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812D15" w14:textId="77777777" w:rsidR="00020A05" w:rsidRPr="00020A05" w:rsidRDefault="00020A05" w:rsidP="006E6724">
      <w:pPr>
        <w:spacing w:after="0" w:line="240" w:lineRule="auto"/>
        <w:ind w:right="-568"/>
        <w:jc w:val="center"/>
        <w:rPr>
          <w:rFonts w:ascii="Arial Black" w:hAnsi="Arial Black" w:cs="Times New Roman"/>
        </w:rPr>
      </w:pPr>
      <w:r w:rsidRPr="00020A05">
        <w:rPr>
          <w:rFonts w:ascii="Arial Black" w:hAnsi="Arial Black" w:cs="Times New Roman"/>
        </w:rPr>
        <w:t>MODELO DE PETIÇÃO</w:t>
      </w:r>
    </w:p>
    <w:p w14:paraId="6FAB5565" w14:textId="77777777" w:rsidR="00020A05" w:rsidRPr="00020A05" w:rsidRDefault="00020A05" w:rsidP="006E6724">
      <w:pPr>
        <w:spacing w:after="0" w:line="240" w:lineRule="auto"/>
        <w:ind w:right="-568"/>
        <w:jc w:val="center"/>
        <w:rPr>
          <w:rFonts w:ascii="Arial Black" w:hAnsi="Arial Black" w:cs="Times New Roman"/>
        </w:rPr>
      </w:pPr>
      <w:r w:rsidRPr="00020A05">
        <w:rPr>
          <w:rFonts w:ascii="Arial Black" w:hAnsi="Arial Black" w:cs="Times New Roman"/>
        </w:rPr>
        <w:t>USUCAPIÃO. ILEGITIMIDADE PASSIVA. INVENTÁRIO.</w:t>
      </w:r>
    </w:p>
    <w:p w14:paraId="1AF7EA92" w14:textId="77777777" w:rsidR="00020A05" w:rsidRPr="00020A05" w:rsidRDefault="00020A05" w:rsidP="006E6724">
      <w:pPr>
        <w:spacing w:after="0" w:line="240" w:lineRule="auto"/>
        <w:ind w:right="-568"/>
        <w:jc w:val="center"/>
        <w:rPr>
          <w:rFonts w:ascii="Arial Black" w:hAnsi="Arial Black" w:cs="Times New Roman"/>
        </w:rPr>
      </w:pPr>
      <w:r w:rsidRPr="00020A05">
        <w:rPr>
          <w:rFonts w:ascii="Arial Black" w:hAnsi="Arial Black" w:cs="Times New Roman"/>
        </w:rPr>
        <w:t>HERDEIRO NÃO BENEFICIADO PELO IMÓVEL USUCAPIENDO. PETIÇÃO</w:t>
      </w:r>
    </w:p>
    <w:p w14:paraId="33EEA5A7" w14:textId="77777777" w:rsidR="00020A05" w:rsidRPr="00020A05" w:rsidRDefault="00020A05" w:rsidP="006E6724">
      <w:pPr>
        <w:spacing w:after="0" w:line="240" w:lineRule="auto"/>
        <w:ind w:right="-568"/>
        <w:jc w:val="right"/>
        <w:rPr>
          <w:rFonts w:ascii="Arial Black" w:hAnsi="Arial Black" w:cs="Times New Roman"/>
        </w:rPr>
      </w:pPr>
      <w:proofErr w:type="spellStart"/>
      <w:r w:rsidRPr="00020A05">
        <w:rPr>
          <w:rFonts w:ascii="Arial Black" w:hAnsi="Arial Black" w:cs="Times New Roman"/>
        </w:rPr>
        <w:t>Rénan</w:t>
      </w:r>
      <w:proofErr w:type="spellEnd"/>
      <w:r w:rsidRPr="00020A05">
        <w:rPr>
          <w:rFonts w:ascii="Arial Black" w:hAnsi="Arial Black" w:cs="Times New Roman"/>
        </w:rPr>
        <w:t xml:space="preserve"> </w:t>
      </w:r>
      <w:proofErr w:type="spellStart"/>
      <w:r w:rsidRPr="00020A05">
        <w:rPr>
          <w:rFonts w:ascii="Arial Black" w:hAnsi="Arial Black" w:cs="Times New Roman"/>
        </w:rPr>
        <w:t>Kfuri</w:t>
      </w:r>
      <w:proofErr w:type="spellEnd"/>
      <w:r w:rsidRPr="00020A05">
        <w:rPr>
          <w:rFonts w:ascii="Arial Black" w:hAnsi="Arial Black" w:cs="Times New Roman"/>
        </w:rPr>
        <w:t xml:space="preserve"> Lopes</w:t>
      </w:r>
    </w:p>
    <w:p w14:paraId="38437D9A" w14:textId="77777777" w:rsidR="00020A05" w:rsidRDefault="00020A05" w:rsidP="006E6724">
      <w:pPr>
        <w:ind w:right="-568"/>
        <w:jc w:val="both"/>
        <w:rPr>
          <w:rFonts w:ascii="Times New Roman" w:hAnsi="Times New Roman" w:cs="Times New Roman"/>
        </w:rPr>
      </w:pPr>
    </w:p>
    <w:p w14:paraId="27B4DE04" w14:textId="77777777" w:rsidR="00020A05" w:rsidRDefault="00020A05" w:rsidP="006E6724">
      <w:pPr>
        <w:ind w:right="-568"/>
        <w:jc w:val="both"/>
        <w:rPr>
          <w:rFonts w:ascii="Times New Roman" w:hAnsi="Times New Roman" w:cs="Times New Roman"/>
        </w:rPr>
      </w:pPr>
      <w:r w:rsidRPr="00020A05">
        <w:rPr>
          <w:rFonts w:ascii="Times New Roman" w:hAnsi="Times New Roman" w:cs="Times New Roman"/>
        </w:rPr>
        <w:t>E</w:t>
      </w:r>
      <w:r>
        <w:rPr>
          <w:rFonts w:ascii="Times New Roman" w:hAnsi="Times New Roman" w:cs="Times New Roman"/>
        </w:rPr>
        <w:t>xmo. Sr. Juiz de Direito da ... Vara Cível da Comarca de ...</w:t>
      </w:r>
    </w:p>
    <w:p w14:paraId="3D178B2A" w14:textId="48C82306" w:rsidR="00020A05" w:rsidRPr="00020A05" w:rsidRDefault="00020A05" w:rsidP="006E6724">
      <w:pPr>
        <w:ind w:right="-568"/>
        <w:jc w:val="both"/>
        <w:rPr>
          <w:rFonts w:ascii="Times New Roman" w:hAnsi="Times New Roman" w:cs="Times New Roman"/>
        </w:rPr>
      </w:pPr>
      <w:r w:rsidRPr="00020A05">
        <w:rPr>
          <w:rFonts w:ascii="Times New Roman" w:hAnsi="Times New Roman" w:cs="Times New Roman"/>
        </w:rPr>
        <w:t xml:space="preserve">Ação de Usucapião n. </w:t>
      </w:r>
      <w:r>
        <w:rPr>
          <w:rFonts w:ascii="Times New Roman" w:hAnsi="Times New Roman" w:cs="Times New Roman"/>
        </w:rPr>
        <w:t>...</w:t>
      </w:r>
    </w:p>
    <w:p w14:paraId="227931B4" w14:textId="029F17B0" w:rsidR="00020A05" w:rsidRPr="00020A05" w:rsidRDefault="00020A05" w:rsidP="006E6724">
      <w:pPr>
        <w:ind w:right="-568"/>
        <w:jc w:val="both"/>
        <w:rPr>
          <w:rFonts w:ascii="Times New Roman" w:hAnsi="Times New Roman" w:cs="Times New Roman"/>
        </w:rPr>
      </w:pPr>
      <w:r>
        <w:rPr>
          <w:rFonts w:ascii="Times New Roman" w:hAnsi="Times New Roman" w:cs="Times New Roman"/>
        </w:rPr>
        <w:t>(nome)</w:t>
      </w:r>
      <w:r w:rsidRPr="00020A05">
        <w:rPr>
          <w:rFonts w:ascii="Times New Roman" w:hAnsi="Times New Roman" w:cs="Times New Roman"/>
        </w:rPr>
        <w:t xml:space="preserve">, litisconsorte passivo, por seu advogado </w:t>
      </w:r>
      <w:r w:rsidRPr="00020A05">
        <w:rPr>
          <w:rFonts w:ascii="Times New Roman" w:hAnsi="Times New Roman" w:cs="Times New Roman"/>
          <w:i/>
          <w:iCs/>
        </w:rPr>
        <w:t>in fine</w:t>
      </w:r>
      <w:r w:rsidRPr="00020A05">
        <w:rPr>
          <w:rFonts w:ascii="Times New Roman" w:hAnsi="Times New Roman" w:cs="Times New Roman"/>
        </w:rPr>
        <w:t xml:space="preserve"> assinado, vem, respeitosamente, nos autos da “</w:t>
      </w:r>
      <w:r w:rsidRPr="00020A05">
        <w:rPr>
          <w:rFonts w:ascii="Times New Roman" w:hAnsi="Times New Roman" w:cs="Times New Roman"/>
          <w:i/>
          <w:iCs/>
        </w:rPr>
        <w:t>Ação de Usucapião</w:t>
      </w:r>
      <w:r w:rsidRPr="00020A05">
        <w:rPr>
          <w:rFonts w:ascii="Times New Roman" w:hAnsi="Times New Roman" w:cs="Times New Roman"/>
        </w:rPr>
        <w:t xml:space="preserve">” epigrafada que contende contra </w:t>
      </w:r>
      <w:r>
        <w:rPr>
          <w:rFonts w:ascii="Times New Roman" w:hAnsi="Times New Roman" w:cs="Times New Roman"/>
        </w:rPr>
        <w:t>...</w:t>
      </w:r>
      <w:r w:rsidRPr="00020A05">
        <w:rPr>
          <w:rFonts w:ascii="Times New Roman" w:hAnsi="Times New Roman" w:cs="Times New Roman"/>
        </w:rPr>
        <w:t xml:space="preserve">, atender ao r. despacho do Id </w:t>
      </w:r>
      <w:r>
        <w:rPr>
          <w:rFonts w:ascii="Times New Roman" w:hAnsi="Times New Roman" w:cs="Times New Roman"/>
        </w:rPr>
        <w:t>...</w:t>
      </w:r>
      <w:r w:rsidRPr="00020A05">
        <w:rPr>
          <w:rFonts w:ascii="Times New Roman" w:hAnsi="Times New Roman" w:cs="Times New Roman"/>
        </w:rPr>
        <w:t>, pelas razões de direito adiante articuladas:</w:t>
      </w:r>
    </w:p>
    <w:p w14:paraId="16BEE6ED" w14:textId="7F142417" w:rsidR="00020A05" w:rsidRPr="00020A05" w:rsidRDefault="00020A05" w:rsidP="006E6724">
      <w:pPr>
        <w:ind w:right="-568"/>
        <w:jc w:val="both"/>
        <w:rPr>
          <w:rFonts w:ascii="Times New Roman" w:hAnsi="Times New Roman" w:cs="Times New Roman"/>
        </w:rPr>
      </w:pPr>
      <w:r w:rsidRPr="00020A05">
        <w:rPr>
          <w:rFonts w:ascii="Times New Roman" w:hAnsi="Times New Roman" w:cs="Times New Roman"/>
        </w:rPr>
        <w:t xml:space="preserve">O r. despacho do Id </w:t>
      </w:r>
      <w:r w:rsidR="006E6724">
        <w:rPr>
          <w:rFonts w:ascii="Times New Roman" w:hAnsi="Times New Roman" w:cs="Times New Roman"/>
        </w:rPr>
        <w:t xml:space="preserve">... </w:t>
      </w:r>
      <w:r w:rsidRPr="00020A05">
        <w:rPr>
          <w:rFonts w:ascii="Times New Roman" w:hAnsi="Times New Roman" w:cs="Times New Roman"/>
        </w:rPr>
        <w:t xml:space="preserve">deliberou ao ora peticionário que juntasse aos autos a matrícula atualizada do imóvel objeto da presente ação de usucapião que foi POR SENTENÇA HOMOLOGATÓRIA DE PARTILHA TRANSITADA EM JULGADO, destinado seu domínio e propriedade exclusivamente à legítima herdeira e aqui litisconsorte passiva </w:t>
      </w:r>
      <w:r>
        <w:rPr>
          <w:rFonts w:ascii="Times New Roman" w:hAnsi="Times New Roman" w:cs="Times New Roman"/>
        </w:rPr>
        <w:t>...</w:t>
      </w:r>
      <w:r w:rsidRPr="00020A05">
        <w:rPr>
          <w:rFonts w:ascii="Times New Roman" w:hAnsi="Times New Roman" w:cs="Times New Roman"/>
        </w:rPr>
        <w:t xml:space="preserve">, nos autos do inventário do seu pai </w:t>
      </w:r>
      <w:r>
        <w:rPr>
          <w:rFonts w:ascii="Times New Roman" w:hAnsi="Times New Roman" w:cs="Times New Roman"/>
        </w:rPr>
        <w:t>...</w:t>
      </w:r>
    </w:p>
    <w:p w14:paraId="0848182D" w14:textId="607FDF56" w:rsidR="00020A05" w:rsidRDefault="00020A05" w:rsidP="006E6724">
      <w:pPr>
        <w:ind w:right="-568"/>
        <w:jc w:val="both"/>
        <w:rPr>
          <w:rFonts w:ascii="Times New Roman" w:hAnsi="Times New Roman" w:cs="Times New Roman"/>
        </w:rPr>
      </w:pPr>
      <w:r w:rsidRPr="00020A05">
        <w:rPr>
          <w:rFonts w:ascii="Times New Roman" w:hAnsi="Times New Roman" w:cs="Times New Roman"/>
        </w:rPr>
        <w:t xml:space="preserve">Destarte, dando guarida a toda argumentação traçada na prefacial da contestação do Id </w:t>
      </w:r>
      <w:r>
        <w:rPr>
          <w:rFonts w:ascii="Times New Roman" w:hAnsi="Times New Roman" w:cs="Times New Roman"/>
        </w:rPr>
        <w:t>...</w:t>
      </w:r>
      <w:r w:rsidRPr="00020A05">
        <w:rPr>
          <w:rFonts w:ascii="Times New Roman" w:hAnsi="Times New Roman" w:cs="Times New Roman"/>
        </w:rPr>
        <w:t xml:space="preserve">, junta-se a íntegra atualizada da Matrícula n. </w:t>
      </w:r>
      <w:r>
        <w:rPr>
          <w:rFonts w:ascii="Times New Roman" w:hAnsi="Times New Roman" w:cs="Times New Roman"/>
        </w:rPr>
        <w:t>...</w:t>
      </w:r>
      <w:r w:rsidRPr="00020A05">
        <w:rPr>
          <w:rFonts w:ascii="Times New Roman" w:hAnsi="Times New Roman" w:cs="Times New Roman"/>
        </w:rPr>
        <w:t xml:space="preserve">, Cartório de Registro de Imóveis do </w:t>
      </w:r>
      <w:r>
        <w:rPr>
          <w:rFonts w:ascii="Times New Roman" w:hAnsi="Times New Roman" w:cs="Times New Roman"/>
        </w:rPr>
        <w:t>...</w:t>
      </w:r>
      <w:r w:rsidRPr="00020A05">
        <w:rPr>
          <w:rFonts w:ascii="Times New Roman" w:hAnsi="Times New Roman" w:cs="Times New Roman"/>
        </w:rPr>
        <w:t xml:space="preserve">º Ofício de </w:t>
      </w:r>
      <w:r>
        <w:rPr>
          <w:rFonts w:ascii="Times New Roman" w:hAnsi="Times New Roman" w:cs="Times New Roman"/>
        </w:rPr>
        <w:t>...</w:t>
      </w:r>
      <w:r w:rsidRPr="00020A05">
        <w:rPr>
          <w:rFonts w:ascii="Times New Roman" w:hAnsi="Times New Roman" w:cs="Times New Roman"/>
        </w:rPr>
        <w:t xml:space="preserve">, no qual consta como proprietário o finado Sr. </w:t>
      </w:r>
      <w:r>
        <w:rPr>
          <w:rFonts w:ascii="Times New Roman" w:hAnsi="Times New Roman" w:cs="Times New Roman"/>
        </w:rPr>
        <w:t>...</w:t>
      </w:r>
      <w:r w:rsidRPr="00020A05">
        <w:rPr>
          <w:rFonts w:ascii="Times New Roman" w:hAnsi="Times New Roman" w:cs="Times New Roman"/>
        </w:rPr>
        <w:t>:</w:t>
      </w:r>
    </w:p>
    <w:p w14:paraId="08B35572" w14:textId="2966ED26" w:rsidR="00020A05" w:rsidRPr="00020A05" w:rsidRDefault="00020A05" w:rsidP="006E6724">
      <w:pPr>
        <w:ind w:right="-568"/>
        <w:jc w:val="both"/>
        <w:rPr>
          <w:rFonts w:ascii="Times New Roman" w:hAnsi="Times New Roman" w:cs="Times New Roman"/>
        </w:rPr>
      </w:pPr>
      <w:r>
        <w:rPr>
          <w:rFonts w:ascii="Times New Roman" w:hAnsi="Times New Roman" w:cs="Times New Roman"/>
        </w:rPr>
        <w:t xml:space="preserve">(...) </w:t>
      </w:r>
      <w:r w:rsidRPr="00020A05">
        <w:rPr>
          <w:rFonts w:ascii="Times New Roman" w:hAnsi="Times New Roman" w:cs="Times New Roman"/>
        </w:rPr>
        <w:t>[doc.</w:t>
      </w:r>
      <w:r>
        <w:rPr>
          <w:rFonts w:ascii="Times New Roman" w:hAnsi="Times New Roman" w:cs="Times New Roman"/>
        </w:rPr>
        <w:t xml:space="preserve"> n. ...</w:t>
      </w:r>
      <w:r w:rsidRPr="00020A05">
        <w:rPr>
          <w:rFonts w:ascii="Times New Roman" w:hAnsi="Times New Roman" w:cs="Times New Roman"/>
        </w:rPr>
        <w:t>]</w:t>
      </w:r>
    </w:p>
    <w:p w14:paraId="3BAB1D5D" w14:textId="13C82588" w:rsidR="00020A05" w:rsidRPr="00020A05" w:rsidRDefault="00020A05" w:rsidP="006E6724">
      <w:pPr>
        <w:ind w:right="-568"/>
        <w:jc w:val="both"/>
        <w:rPr>
          <w:rFonts w:ascii="Times New Roman" w:hAnsi="Times New Roman" w:cs="Times New Roman"/>
        </w:rPr>
      </w:pPr>
      <w:r w:rsidRPr="00020A05">
        <w:rPr>
          <w:rFonts w:ascii="Times New Roman" w:hAnsi="Times New Roman" w:cs="Times New Roman"/>
          <w:i/>
          <w:iCs/>
        </w:rPr>
        <w:t>Mister</w:t>
      </w:r>
      <w:r w:rsidRPr="00020A05">
        <w:rPr>
          <w:rFonts w:ascii="Times New Roman" w:hAnsi="Times New Roman" w:cs="Times New Roman"/>
        </w:rPr>
        <w:t xml:space="preserve"> reprisar que em “</w:t>
      </w:r>
      <w:r>
        <w:rPr>
          <w:rFonts w:ascii="Times New Roman" w:hAnsi="Times New Roman" w:cs="Times New Roman"/>
        </w:rPr>
        <w:t>...</w:t>
      </w:r>
      <w:r w:rsidRPr="00020A05">
        <w:rPr>
          <w:rFonts w:ascii="Times New Roman" w:hAnsi="Times New Roman" w:cs="Times New Roman"/>
        </w:rPr>
        <w:t xml:space="preserve">”, nos autos do inventário de </w:t>
      </w:r>
      <w:r>
        <w:rPr>
          <w:rFonts w:ascii="Times New Roman" w:hAnsi="Times New Roman" w:cs="Times New Roman"/>
        </w:rPr>
        <w:t>...</w:t>
      </w:r>
      <w:r w:rsidRPr="00020A05">
        <w:rPr>
          <w:rFonts w:ascii="Times New Roman" w:hAnsi="Times New Roman" w:cs="Times New Roman"/>
        </w:rPr>
        <w:t xml:space="preserve"> [*</w:t>
      </w:r>
      <w:r>
        <w:rPr>
          <w:rFonts w:ascii="Times New Roman" w:hAnsi="Times New Roman" w:cs="Times New Roman"/>
        </w:rPr>
        <w:t>...</w:t>
      </w:r>
      <w:r w:rsidRPr="00020A05">
        <w:rPr>
          <w:rFonts w:ascii="Times New Roman" w:hAnsi="Times New Roman" w:cs="Times New Roman"/>
        </w:rPr>
        <w:t xml:space="preserve">*], os herdeiros </w:t>
      </w:r>
      <w:r>
        <w:rPr>
          <w:rFonts w:ascii="Times New Roman" w:hAnsi="Times New Roman" w:cs="Times New Roman"/>
        </w:rPr>
        <w:t>...</w:t>
      </w:r>
      <w:r w:rsidRPr="00020A05">
        <w:rPr>
          <w:rFonts w:ascii="Times New Roman" w:hAnsi="Times New Roman" w:cs="Times New Roman"/>
        </w:rPr>
        <w:t xml:space="preserve"> [*</w:t>
      </w:r>
      <w:r>
        <w:rPr>
          <w:rFonts w:ascii="Times New Roman" w:hAnsi="Times New Roman" w:cs="Times New Roman"/>
        </w:rPr>
        <w:t>...</w:t>
      </w:r>
      <w:r w:rsidRPr="00020A05">
        <w:rPr>
          <w:rFonts w:ascii="Times New Roman" w:hAnsi="Times New Roman" w:cs="Times New Roman"/>
        </w:rPr>
        <w:t xml:space="preserve">*], </w:t>
      </w:r>
      <w:r>
        <w:rPr>
          <w:rFonts w:ascii="Times New Roman" w:hAnsi="Times New Roman" w:cs="Times New Roman"/>
        </w:rPr>
        <w:t>...</w:t>
      </w:r>
      <w:r w:rsidRPr="00020A05">
        <w:rPr>
          <w:rFonts w:ascii="Times New Roman" w:hAnsi="Times New Roman" w:cs="Times New Roman"/>
        </w:rPr>
        <w:t xml:space="preserve"> [*</w:t>
      </w:r>
      <w:r>
        <w:rPr>
          <w:rFonts w:ascii="Times New Roman" w:hAnsi="Times New Roman" w:cs="Times New Roman"/>
        </w:rPr>
        <w:t>...</w:t>
      </w:r>
      <w:r w:rsidRPr="00020A05">
        <w:rPr>
          <w:rFonts w:ascii="Times New Roman" w:hAnsi="Times New Roman" w:cs="Times New Roman"/>
        </w:rPr>
        <w:t xml:space="preserve">*] e </w:t>
      </w:r>
      <w:r>
        <w:rPr>
          <w:rFonts w:ascii="Times New Roman" w:hAnsi="Times New Roman" w:cs="Times New Roman"/>
        </w:rPr>
        <w:t>...</w:t>
      </w:r>
      <w:r w:rsidRPr="00020A05">
        <w:rPr>
          <w:rFonts w:ascii="Times New Roman" w:hAnsi="Times New Roman" w:cs="Times New Roman"/>
        </w:rPr>
        <w:t xml:space="preserve"> [*</w:t>
      </w:r>
      <w:r>
        <w:rPr>
          <w:rFonts w:ascii="Times New Roman" w:hAnsi="Times New Roman" w:cs="Times New Roman"/>
        </w:rPr>
        <w:t>...</w:t>
      </w:r>
      <w:r w:rsidRPr="00020A05">
        <w:rPr>
          <w:rFonts w:ascii="Times New Roman" w:hAnsi="Times New Roman" w:cs="Times New Roman"/>
        </w:rPr>
        <w:t>*] apresentaram perante o d. juízo sucessório “</w:t>
      </w:r>
      <w:r w:rsidRPr="00020A05">
        <w:rPr>
          <w:rFonts w:ascii="Times New Roman" w:hAnsi="Times New Roman" w:cs="Times New Roman"/>
          <w:i/>
          <w:iCs/>
        </w:rPr>
        <w:t>Esboço de Formal de Partilha</w:t>
      </w:r>
      <w:r w:rsidRPr="00020A05">
        <w:rPr>
          <w:rFonts w:ascii="Times New Roman" w:hAnsi="Times New Roman" w:cs="Times New Roman"/>
        </w:rPr>
        <w:t xml:space="preserve">”, com informação da quitação do ITCD, requerendo sua homologação. No que interessa, o imóvel aqui usucapiendo, por deliberação dos herdeiros, ficará com a titularidade exclusiva e sem qualquer condomínio com a herdeira </w:t>
      </w:r>
      <w:r>
        <w:rPr>
          <w:rFonts w:ascii="Times New Roman" w:hAnsi="Times New Roman" w:cs="Times New Roman"/>
        </w:rPr>
        <w:t>...</w:t>
      </w:r>
      <w:r w:rsidRPr="00020A05">
        <w:rPr>
          <w:rFonts w:ascii="Times New Roman" w:hAnsi="Times New Roman" w:cs="Times New Roman"/>
        </w:rPr>
        <w:t>:</w:t>
      </w:r>
      <w:r>
        <w:rPr>
          <w:rFonts w:ascii="Times New Roman" w:hAnsi="Times New Roman" w:cs="Times New Roman"/>
        </w:rPr>
        <w:t xml:space="preserve"> </w:t>
      </w:r>
      <w:r w:rsidRPr="00020A05">
        <w:rPr>
          <w:rFonts w:ascii="Times New Roman" w:hAnsi="Times New Roman" w:cs="Times New Roman"/>
        </w:rPr>
        <w:t xml:space="preserve">[vide Id </w:t>
      </w:r>
      <w:r>
        <w:rPr>
          <w:rFonts w:ascii="Times New Roman" w:hAnsi="Times New Roman" w:cs="Times New Roman"/>
        </w:rPr>
        <w:t>...</w:t>
      </w:r>
      <w:r w:rsidRPr="00020A05">
        <w:rPr>
          <w:rFonts w:ascii="Times New Roman" w:hAnsi="Times New Roman" w:cs="Times New Roman"/>
        </w:rPr>
        <w:t>].</w:t>
      </w:r>
    </w:p>
    <w:p w14:paraId="3C9F8209" w14:textId="36C11474" w:rsidR="00020A05" w:rsidRPr="00020A05" w:rsidRDefault="00020A05" w:rsidP="006E6724">
      <w:pPr>
        <w:ind w:right="-568"/>
        <w:jc w:val="both"/>
        <w:rPr>
          <w:rFonts w:ascii="Times New Roman" w:hAnsi="Times New Roman" w:cs="Times New Roman"/>
        </w:rPr>
      </w:pPr>
      <w:r w:rsidRPr="00020A05">
        <w:rPr>
          <w:rFonts w:ascii="Times New Roman" w:hAnsi="Times New Roman" w:cs="Times New Roman"/>
        </w:rPr>
        <w:t>E em “</w:t>
      </w:r>
      <w:r>
        <w:rPr>
          <w:rFonts w:ascii="Times New Roman" w:hAnsi="Times New Roman" w:cs="Times New Roman"/>
        </w:rPr>
        <w:t>...</w:t>
      </w:r>
      <w:r w:rsidRPr="00020A05">
        <w:rPr>
          <w:rFonts w:ascii="Times New Roman" w:hAnsi="Times New Roman" w:cs="Times New Roman"/>
        </w:rPr>
        <w:t xml:space="preserve">” foi proferida a v. sentença homologatória da partilha amigável apresentada pelos herdeiros, na qual constou que o imóvel objeto do presente pleito de usucapião passaria desde então a ser de propriedade única e exclusivamente da herdeira </w:t>
      </w:r>
      <w:r>
        <w:rPr>
          <w:rFonts w:ascii="Times New Roman" w:hAnsi="Times New Roman" w:cs="Times New Roman"/>
        </w:rPr>
        <w:t>...</w:t>
      </w:r>
      <w:r w:rsidRPr="00020A05">
        <w:rPr>
          <w:rFonts w:ascii="Times New Roman" w:hAnsi="Times New Roman" w:cs="Times New Roman"/>
        </w:rPr>
        <w:t xml:space="preserve">; e após o trânsito em julgado, ordenada a expedição dos competentes formais de partilha para que os 03 [três] filhos herdeiros, </w:t>
      </w:r>
      <w:r>
        <w:rPr>
          <w:rFonts w:ascii="Times New Roman" w:hAnsi="Times New Roman" w:cs="Times New Roman"/>
        </w:rPr>
        <w:t>...</w:t>
      </w:r>
      <w:r w:rsidRPr="00020A05">
        <w:rPr>
          <w:rFonts w:ascii="Times New Roman" w:hAnsi="Times New Roman" w:cs="Times New Roman"/>
        </w:rPr>
        <w:t xml:space="preserve"> e </w:t>
      </w:r>
      <w:r>
        <w:rPr>
          <w:rFonts w:ascii="Times New Roman" w:hAnsi="Times New Roman" w:cs="Times New Roman"/>
        </w:rPr>
        <w:t>...</w:t>
      </w:r>
      <w:r w:rsidRPr="00020A05">
        <w:rPr>
          <w:rFonts w:ascii="Times New Roman" w:hAnsi="Times New Roman" w:cs="Times New Roman"/>
        </w:rPr>
        <w:t xml:space="preserve"> procedessem ao registro para seus nomes dos respectivos bens que lhe foram destinados na partilha amigável:</w:t>
      </w:r>
    </w:p>
    <w:p w14:paraId="18F8BEAB" w14:textId="78B05DAF" w:rsidR="00020A05" w:rsidRPr="00020A05" w:rsidRDefault="00020A05" w:rsidP="006E6724">
      <w:pPr>
        <w:ind w:right="-568"/>
        <w:jc w:val="both"/>
        <w:rPr>
          <w:rFonts w:ascii="Times New Roman" w:hAnsi="Times New Roman" w:cs="Times New Roman"/>
        </w:rPr>
      </w:pPr>
      <w:r>
        <w:rPr>
          <w:rFonts w:ascii="Times New Roman" w:hAnsi="Times New Roman" w:cs="Times New Roman"/>
        </w:rPr>
        <w:t xml:space="preserve">(...) </w:t>
      </w:r>
      <w:r w:rsidRPr="00020A05">
        <w:rPr>
          <w:rFonts w:ascii="Times New Roman" w:hAnsi="Times New Roman" w:cs="Times New Roman"/>
        </w:rPr>
        <w:t xml:space="preserve">[vide Id </w:t>
      </w:r>
      <w:r>
        <w:rPr>
          <w:rFonts w:ascii="Times New Roman" w:hAnsi="Times New Roman" w:cs="Times New Roman"/>
        </w:rPr>
        <w:t>...</w:t>
      </w:r>
      <w:r w:rsidRPr="00020A05">
        <w:rPr>
          <w:rFonts w:ascii="Times New Roman" w:hAnsi="Times New Roman" w:cs="Times New Roman"/>
        </w:rPr>
        <w:t>].</w:t>
      </w:r>
    </w:p>
    <w:p w14:paraId="6567EC25" w14:textId="77777777" w:rsidR="00020A05" w:rsidRDefault="00020A05" w:rsidP="006E6724">
      <w:pPr>
        <w:ind w:right="-568"/>
        <w:jc w:val="both"/>
        <w:rPr>
          <w:rFonts w:ascii="Times New Roman" w:hAnsi="Times New Roman" w:cs="Times New Roman"/>
        </w:rPr>
      </w:pPr>
      <w:r w:rsidRPr="00020A05">
        <w:rPr>
          <w:rFonts w:ascii="Times New Roman" w:hAnsi="Times New Roman" w:cs="Times New Roman"/>
        </w:rPr>
        <w:t>Em “</w:t>
      </w:r>
      <w:r>
        <w:rPr>
          <w:rFonts w:ascii="Times New Roman" w:hAnsi="Times New Roman" w:cs="Times New Roman"/>
        </w:rPr>
        <w:t>...</w:t>
      </w:r>
      <w:r w:rsidRPr="00020A05">
        <w:rPr>
          <w:rFonts w:ascii="Times New Roman" w:hAnsi="Times New Roman" w:cs="Times New Roman"/>
        </w:rPr>
        <w:t>” esse d. juízo verificou “</w:t>
      </w:r>
      <w:r w:rsidRPr="00020A05">
        <w:rPr>
          <w:rFonts w:ascii="Times New Roman" w:hAnsi="Times New Roman" w:cs="Times New Roman"/>
          <w:i/>
          <w:iCs/>
        </w:rPr>
        <w:t xml:space="preserve">que o inventário do Espólio de </w:t>
      </w:r>
      <w:r w:rsidRPr="00020A05">
        <w:rPr>
          <w:rFonts w:ascii="Times New Roman" w:hAnsi="Times New Roman" w:cs="Times New Roman"/>
          <w:i/>
          <w:iCs/>
        </w:rPr>
        <w:t>...</w:t>
      </w:r>
      <w:r w:rsidRPr="00020A05">
        <w:rPr>
          <w:rFonts w:ascii="Times New Roman" w:hAnsi="Times New Roman" w:cs="Times New Roman"/>
          <w:i/>
          <w:iCs/>
        </w:rPr>
        <w:t xml:space="preserve"> foi finalizado desde </w:t>
      </w:r>
      <w:proofErr w:type="gramStart"/>
      <w:r w:rsidRPr="00020A05">
        <w:rPr>
          <w:rFonts w:ascii="Times New Roman" w:hAnsi="Times New Roman" w:cs="Times New Roman"/>
          <w:i/>
          <w:iCs/>
        </w:rPr>
        <w:t>...</w:t>
      </w:r>
      <w:r w:rsidRPr="00020A05">
        <w:rPr>
          <w:rFonts w:ascii="Times New Roman" w:hAnsi="Times New Roman" w:cs="Times New Roman"/>
          <w:i/>
          <w:iCs/>
        </w:rPr>
        <w:t>(</w:t>
      </w:r>
      <w:proofErr w:type="gramEnd"/>
      <w:r w:rsidRPr="00020A05">
        <w:rPr>
          <w:rFonts w:ascii="Times New Roman" w:hAnsi="Times New Roman" w:cs="Times New Roman"/>
          <w:i/>
          <w:iCs/>
        </w:rPr>
        <w:t xml:space="preserve">ID. </w:t>
      </w:r>
      <w:r>
        <w:rPr>
          <w:rFonts w:ascii="Times New Roman" w:hAnsi="Times New Roman" w:cs="Times New Roman"/>
          <w:i/>
          <w:iCs/>
        </w:rPr>
        <w:t>...</w:t>
      </w:r>
      <w:r w:rsidRPr="00020A05">
        <w:rPr>
          <w:rFonts w:ascii="Times New Roman" w:hAnsi="Times New Roman" w:cs="Times New Roman"/>
          <w:i/>
          <w:iCs/>
        </w:rPr>
        <w:t>), a presente ação de usucapião deve ser redirecionada contra todos os sucessores do de cujus, nos termos do art. 110 do CPC</w:t>
      </w:r>
      <w:r w:rsidRPr="00020A05">
        <w:rPr>
          <w:rFonts w:ascii="Times New Roman" w:hAnsi="Times New Roman" w:cs="Times New Roman"/>
        </w:rPr>
        <w:t xml:space="preserve">”, ordenando ao autor para emendar a inicial e incluir no polo passivo todos os herdeiros do Espólio de </w:t>
      </w:r>
      <w:r>
        <w:rPr>
          <w:rFonts w:ascii="Times New Roman" w:hAnsi="Times New Roman" w:cs="Times New Roman"/>
        </w:rPr>
        <w:t>...</w:t>
      </w:r>
      <w:r w:rsidRPr="00020A05">
        <w:rPr>
          <w:rFonts w:ascii="Times New Roman" w:hAnsi="Times New Roman" w:cs="Times New Roman"/>
        </w:rPr>
        <w:t xml:space="preserve">, juntando a certidão atualizada do imóvel usucapiendo, Id </w:t>
      </w:r>
      <w:r>
        <w:rPr>
          <w:rFonts w:ascii="Times New Roman" w:hAnsi="Times New Roman" w:cs="Times New Roman"/>
        </w:rPr>
        <w:t>...</w:t>
      </w:r>
    </w:p>
    <w:p w14:paraId="775895ED" w14:textId="23FE8045" w:rsidR="00020A05" w:rsidRPr="00020A05" w:rsidRDefault="00020A05" w:rsidP="006E6724">
      <w:pPr>
        <w:ind w:right="-568"/>
        <w:jc w:val="both"/>
        <w:rPr>
          <w:rFonts w:ascii="Times New Roman" w:hAnsi="Times New Roman" w:cs="Times New Roman"/>
        </w:rPr>
      </w:pPr>
      <w:r w:rsidRPr="00020A05">
        <w:rPr>
          <w:rFonts w:ascii="Times New Roman" w:hAnsi="Times New Roman" w:cs="Times New Roman"/>
        </w:rPr>
        <w:lastRenderedPageBreak/>
        <w:t>Em “</w:t>
      </w:r>
      <w:r>
        <w:rPr>
          <w:rFonts w:ascii="Times New Roman" w:hAnsi="Times New Roman" w:cs="Times New Roman"/>
        </w:rPr>
        <w:t>...</w:t>
      </w:r>
      <w:r w:rsidRPr="00020A05">
        <w:rPr>
          <w:rFonts w:ascii="Times New Roman" w:hAnsi="Times New Roman" w:cs="Times New Roman"/>
        </w:rPr>
        <w:t xml:space="preserve">” o autor apresentou emenda à inicial para incluir no polo passivo </w:t>
      </w:r>
      <w:r>
        <w:rPr>
          <w:rFonts w:ascii="Times New Roman" w:hAnsi="Times New Roman" w:cs="Times New Roman"/>
        </w:rPr>
        <w:t>...</w:t>
      </w:r>
      <w:r w:rsidRPr="00020A05">
        <w:rPr>
          <w:rFonts w:ascii="Times New Roman" w:hAnsi="Times New Roman" w:cs="Times New Roman"/>
        </w:rPr>
        <w:t xml:space="preserve">, </w:t>
      </w:r>
      <w:r>
        <w:rPr>
          <w:rFonts w:ascii="Times New Roman" w:hAnsi="Times New Roman" w:cs="Times New Roman"/>
        </w:rPr>
        <w:t>...</w:t>
      </w:r>
      <w:r w:rsidRPr="00020A05">
        <w:rPr>
          <w:rFonts w:ascii="Times New Roman" w:hAnsi="Times New Roman" w:cs="Times New Roman"/>
        </w:rPr>
        <w:t xml:space="preserve"> e </w:t>
      </w:r>
      <w:r>
        <w:rPr>
          <w:rFonts w:ascii="Times New Roman" w:hAnsi="Times New Roman" w:cs="Times New Roman"/>
        </w:rPr>
        <w:t>...</w:t>
      </w:r>
      <w:r w:rsidRPr="00020A05">
        <w:rPr>
          <w:rFonts w:ascii="Times New Roman" w:hAnsi="Times New Roman" w:cs="Times New Roman"/>
        </w:rPr>
        <w:t xml:space="preserve">, Id </w:t>
      </w:r>
      <w:r>
        <w:rPr>
          <w:rFonts w:ascii="Times New Roman" w:hAnsi="Times New Roman" w:cs="Times New Roman"/>
        </w:rPr>
        <w:t>...</w:t>
      </w:r>
      <w:r w:rsidRPr="00020A05">
        <w:rPr>
          <w:rFonts w:ascii="Times New Roman" w:hAnsi="Times New Roman" w:cs="Times New Roman"/>
        </w:rPr>
        <w:t xml:space="preserve">; juntando a matrícula do imóvel objeto da lide no Id </w:t>
      </w:r>
      <w:r>
        <w:rPr>
          <w:rFonts w:ascii="Times New Roman" w:hAnsi="Times New Roman" w:cs="Times New Roman"/>
        </w:rPr>
        <w:t>...</w:t>
      </w:r>
    </w:p>
    <w:p w14:paraId="7BB0B222" w14:textId="2112DE7A" w:rsidR="00020A05" w:rsidRPr="00020A05" w:rsidRDefault="00020A05" w:rsidP="006E6724">
      <w:pPr>
        <w:ind w:right="-568"/>
        <w:jc w:val="both"/>
        <w:rPr>
          <w:rFonts w:ascii="Times New Roman" w:hAnsi="Times New Roman" w:cs="Times New Roman"/>
        </w:rPr>
      </w:pPr>
      <w:r w:rsidRPr="00020A05">
        <w:rPr>
          <w:rFonts w:ascii="Times New Roman" w:hAnsi="Times New Roman" w:cs="Times New Roman"/>
        </w:rPr>
        <w:t xml:space="preserve">Destarte Excelência, o bem objeto da presente demanda de usucapião foi expressamente destinado à herdeira </w:t>
      </w:r>
      <w:r>
        <w:rPr>
          <w:rFonts w:ascii="Times New Roman" w:hAnsi="Times New Roman" w:cs="Times New Roman"/>
        </w:rPr>
        <w:t>...</w:t>
      </w:r>
      <w:r w:rsidRPr="00020A05">
        <w:rPr>
          <w:rFonts w:ascii="Times New Roman" w:hAnsi="Times New Roman" w:cs="Times New Roman"/>
        </w:rPr>
        <w:t>, passando este a ser a única titular do direito de propriedade sobre referido imóvel.</w:t>
      </w:r>
    </w:p>
    <w:p w14:paraId="7D372CAD" w14:textId="6BEDA3F8" w:rsidR="00020A05" w:rsidRPr="00020A05" w:rsidRDefault="00020A05" w:rsidP="006E6724">
      <w:pPr>
        <w:ind w:right="-568"/>
        <w:jc w:val="both"/>
        <w:rPr>
          <w:rFonts w:ascii="Times New Roman" w:hAnsi="Times New Roman" w:cs="Times New Roman"/>
        </w:rPr>
      </w:pPr>
      <w:r w:rsidRPr="00020A05">
        <w:rPr>
          <w:rFonts w:ascii="Times New Roman" w:hAnsi="Times New Roman" w:cs="Times New Roman"/>
        </w:rPr>
        <w:t>Na forma do art. 1.791, parágrafo único do Código Civil, “</w:t>
      </w:r>
      <w:r w:rsidRPr="00020A05">
        <w:rPr>
          <w:rFonts w:ascii="Times New Roman" w:hAnsi="Times New Roman" w:cs="Times New Roman"/>
          <w:i/>
          <w:iCs/>
        </w:rPr>
        <w:t xml:space="preserve">até a partilha, o direito dos </w:t>
      </w:r>
      <w:proofErr w:type="spellStart"/>
      <w:r w:rsidRPr="00020A05">
        <w:rPr>
          <w:rFonts w:ascii="Times New Roman" w:hAnsi="Times New Roman" w:cs="Times New Roman"/>
          <w:i/>
          <w:iCs/>
        </w:rPr>
        <w:t>co-herdeiros</w:t>
      </w:r>
      <w:proofErr w:type="spellEnd"/>
      <w:r w:rsidRPr="00020A05">
        <w:rPr>
          <w:rFonts w:ascii="Times New Roman" w:hAnsi="Times New Roman" w:cs="Times New Roman"/>
          <w:i/>
          <w:iCs/>
        </w:rPr>
        <w:t>, quanto à propriedade e posse da herança será indivisível, e regular-se-á pelas normas relativas ao condomínio</w:t>
      </w:r>
      <w:r w:rsidRPr="00020A05">
        <w:rPr>
          <w:rFonts w:ascii="Times New Roman" w:hAnsi="Times New Roman" w:cs="Times New Roman"/>
        </w:rPr>
        <w:t>”.</w:t>
      </w:r>
    </w:p>
    <w:p w14:paraId="2078FAAD" w14:textId="3CE509D7" w:rsidR="00020A05" w:rsidRPr="00020A05" w:rsidRDefault="00020A05" w:rsidP="006E6724">
      <w:pPr>
        <w:ind w:right="-568"/>
        <w:jc w:val="both"/>
        <w:rPr>
          <w:rFonts w:ascii="Times New Roman" w:hAnsi="Times New Roman" w:cs="Times New Roman"/>
        </w:rPr>
      </w:pPr>
      <w:r w:rsidRPr="00020A05">
        <w:rPr>
          <w:rFonts w:ascii="Times New Roman" w:hAnsi="Times New Roman" w:cs="Times New Roman"/>
        </w:rPr>
        <w:t xml:space="preserve">Entretanto, após a partilha do inventário do finado </w:t>
      </w:r>
      <w:r>
        <w:rPr>
          <w:rFonts w:ascii="Times New Roman" w:hAnsi="Times New Roman" w:cs="Times New Roman"/>
        </w:rPr>
        <w:t>...</w:t>
      </w:r>
      <w:r w:rsidRPr="00020A05">
        <w:rPr>
          <w:rFonts w:ascii="Times New Roman" w:hAnsi="Times New Roman" w:cs="Times New Roman"/>
        </w:rPr>
        <w:t xml:space="preserve"> desapareceu a comunhão, passando cada herdeiro a exercer a titularidade exclusiva dos bens que lhe couberam na partilha amigável homologada por sentença judicial dessa transação, transitada em julgado, emergindo para o cenário jurídico a imutabilidade da COISA JULGADA.</w:t>
      </w:r>
    </w:p>
    <w:p w14:paraId="7FA5FF04" w14:textId="3B4E7BE5" w:rsidR="00020A05" w:rsidRPr="00020A05" w:rsidRDefault="00020A05" w:rsidP="006E6724">
      <w:pPr>
        <w:ind w:right="-568"/>
        <w:jc w:val="both"/>
        <w:rPr>
          <w:rFonts w:ascii="Times New Roman" w:hAnsi="Times New Roman" w:cs="Times New Roman"/>
        </w:rPr>
      </w:pPr>
      <w:r w:rsidRPr="00020A05">
        <w:rPr>
          <w:rFonts w:ascii="Times New Roman" w:hAnsi="Times New Roman" w:cs="Times New Roman"/>
        </w:rPr>
        <w:t xml:space="preserve">A sentença proferida nos autos de inventário que homologou a partilha amigável celebrada entre os herdeiros </w:t>
      </w:r>
      <w:r>
        <w:rPr>
          <w:rFonts w:ascii="Times New Roman" w:hAnsi="Times New Roman" w:cs="Times New Roman"/>
        </w:rPr>
        <w:t>...</w:t>
      </w:r>
      <w:r w:rsidRPr="00020A05">
        <w:rPr>
          <w:rFonts w:ascii="Times New Roman" w:hAnsi="Times New Roman" w:cs="Times New Roman"/>
        </w:rPr>
        <w:t xml:space="preserve"> e </w:t>
      </w:r>
      <w:r>
        <w:rPr>
          <w:rFonts w:ascii="Times New Roman" w:hAnsi="Times New Roman" w:cs="Times New Roman"/>
        </w:rPr>
        <w:t>...</w:t>
      </w:r>
      <w:r w:rsidRPr="00020A05">
        <w:rPr>
          <w:rFonts w:ascii="Times New Roman" w:hAnsi="Times New Roman" w:cs="Times New Roman"/>
        </w:rPr>
        <w:t xml:space="preserve"> não representa simples ato formal de encerramento do procedimento sucessório, mas verdadeiro pronunciamento judicial homologatório da composição estabelecida entre os sucessores quanto à atribuição, destinação e titularidade dos bens integrantes do acervo hereditário.</w:t>
      </w:r>
    </w:p>
    <w:p w14:paraId="79CF7D16" w14:textId="0BE04D66" w:rsidR="00020A05" w:rsidRPr="00020A05" w:rsidRDefault="00020A05" w:rsidP="006E6724">
      <w:pPr>
        <w:ind w:right="-568"/>
        <w:jc w:val="both"/>
        <w:rPr>
          <w:rFonts w:ascii="Times New Roman" w:hAnsi="Times New Roman" w:cs="Times New Roman"/>
        </w:rPr>
      </w:pPr>
      <w:r w:rsidRPr="00020A05">
        <w:rPr>
          <w:rFonts w:ascii="Times New Roman" w:hAnsi="Times New Roman" w:cs="Times New Roman"/>
        </w:rPr>
        <w:t>Nos termos do art. 654 do CPC, pago o imposto de transmissão e juntada aos autos a certidão ou informação negativa de dívida para com a Fazenda Pública, o juiz julgará por sentença a partilha. Trata-se, portanto, de pronunciamento jurisdicional que confere eficácia judicial à divisão patrimonial realizada no inventário, fixando, de modo formal e definitivo, quais bens caberão a cada herdeiro</w:t>
      </w:r>
      <w:r w:rsidR="006E6724">
        <w:rPr>
          <w:rStyle w:val="Refdenotaderodap"/>
          <w:rFonts w:ascii="Times New Roman" w:hAnsi="Times New Roman" w:cs="Times New Roman"/>
        </w:rPr>
        <w:footnoteReference w:id="1"/>
      </w:r>
      <w:r w:rsidRPr="00020A05">
        <w:rPr>
          <w:rFonts w:ascii="Times New Roman" w:hAnsi="Times New Roman" w:cs="Times New Roman"/>
        </w:rPr>
        <w:t xml:space="preserve">. </w:t>
      </w:r>
    </w:p>
    <w:p w14:paraId="6E975238" w14:textId="42AF8EB0" w:rsidR="00020A05" w:rsidRPr="00020A05" w:rsidRDefault="00020A05" w:rsidP="006E6724">
      <w:pPr>
        <w:ind w:right="-568"/>
        <w:jc w:val="both"/>
        <w:rPr>
          <w:rFonts w:ascii="Times New Roman" w:hAnsi="Times New Roman" w:cs="Times New Roman"/>
        </w:rPr>
      </w:pPr>
      <w:r w:rsidRPr="00020A05">
        <w:rPr>
          <w:rFonts w:ascii="Times New Roman" w:hAnsi="Times New Roman" w:cs="Times New Roman"/>
        </w:rPr>
        <w:t>Com o trânsito em julgado da sentença homologatória da partilha, forma-se a coisa julgada, nos termos do art. 502 do CPC, tornando-se imutável e indiscutível a decisão de mérito não mais sujeita a recurso. A autoridade dessa decisão alcança, ainda, a questão principal expressamente decidida, conforme dispõe o art. 503 do CPC, abrangendo a própria definição da titularidade e da destinação dos bens partilhados entre os herdeiros.</w:t>
      </w:r>
    </w:p>
    <w:p w14:paraId="58DC2565" w14:textId="6401E07C" w:rsidR="00020A05" w:rsidRPr="00020A05" w:rsidRDefault="00020A05" w:rsidP="006E6724">
      <w:pPr>
        <w:ind w:right="-568"/>
        <w:jc w:val="both"/>
        <w:rPr>
          <w:rFonts w:ascii="Times New Roman" w:hAnsi="Times New Roman" w:cs="Times New Roman"/>
        </w:rPr>
      </w:pPr>
      <w:r w:rsidRPr="00020A05">
        <w:rPr>
          <w:rFonts w:ascii="Times New Roman" w:hAnsi="Times New Roman" w:cs="Times New Roman"/>
        </w:rPr>
        <w:t>Assim, os bens imóveis atribuídos a determinados herdeiros passam a integrar a esfera jurídica de seus respectivos destinatários, que, por terem sido contemplados e beneficiados pela partilha homologada, assumem também os ônus, encargos e responsabilidades inerentes aos bens que lhes foram destinados.</w:t>
      </w:r>
    </w:p>
    <w:p w14:paraId="065BC3DD" w14:textId="370DDA20" w:rsidR="00020A05" w:rsidRPr="00020A05" w:rsidRDefault="00020A05" w:rsidP="006E6724">
      <w:pPr>
        <w:ind w:right="-568"/>
        <w:jc w:val="both"/>
        <w:rPr>
          <w:rFonts w:ascii="Times New Roman" w:hAnsi="Times New Roman" w:cs="Times New Roman"/>
        </w:rPr>
      </w:pPr>
      <w:r w:rsidRPr="00020A05">
        <w:rPr>
          <w:rFonts w:ascii="Times New Roman" w:hAnsi="Times New Roman" w:cs="Times New Roman"/>
        </w:rPr>
        <w:t>Não é juridicamente admissível, portanto, que, após o trânsito em julgado da sentença homologatória da partilha amigável, pretenda-se deslocar a responsabilidade decorrente desses bens para herdeiro diverso daquele que foi expressamente contemplado na divisão patrimonial judicialmente homologada.</w:t>
      </w:r>
    </w:p>
    <w:p w14:paraId="7F6E0E50" w14:textId="18F13E49" w:rsidR="00020A05" w:rsidRPr="00020A05" w:rsidRDefault="00020A05" w:rsidP="006E6724">
      <w:pPr>
        <w:ind w:right="-568"/>
        <w:jc w:val="both"/>
        <w:rPr>
          <w:rFonts w:ascii="Times New Roman" w:hAnsi="Times New Roman" w:cs="Times New Roman"/>
        </w:rPr>
      </w:pPr>
      <w:r w:rsidRPr="00020A05">
        <w:rPr>
          <w:rFonts w:ascii="Times New Roman" w:hAnsi="Times New Roman" w:cs="Times New Roman"/>
        </w:rPr>
        <w:lastRenderedPageBreak/>
        <w:t xml:space="preserve">Admitir o contrário significaria esvaziar a autoridade da coisa julgada, violar a estabilidade das relações jurídicas sucessórias e desconsiderar os efeitos próprios da sentença que julgou a partilha, em afronta direta aos </w:t>
      </w:r>
      <w:proofErr w:type="spellStart"/>
      <w:r w:rsidRPr="00020A05">
        <w:rPr>
          <w:rFonts w:ascii="Times New Roman" w:hAnsi="Times New Roman" w:cs="Times New Roman"/>
        </w:rPr>
        <w:t>arts</w:t>
      </w:r>
      <w:proofErr w:type="spellEnd"/>
      <w:r w:rsidRPr="00020A05">
        <w:rPr>
          <w:rFonts w:ascii="Times New Roman" w:hAnsi="Times New Roman" w:cs="Times New Roman"/>
        </w:rPr>
        <w:t>. 502, 503 e 654 do CPC</w:t>
      </w:r>
      <w:r w:rsidR="006E6724">
        <w:rPr>
          <w:rStyle w:val="Refdenotaderodap"/>
          <w:rFonts w:ascii="Times New Roman" w:hAnsi="Times New Roman" w:cs="Times New Roman"/>
        </w:rPr>
        <w:footnoteReference w:id="2"/>
      </w:r>
      <w:r w:rsidRPr="00020A05">
        <w:rPr>
          <w:rFonts w:ascii="Times New Roman" w:hAnsi="Times New Roman" w:cs="Times New Roman"/>
        </w:rPr>
        <w:t xml:space="preserve">. </w:t>
      </w:r>
    </w:p>
    <w:p w14:paraId="68F383F6" w14:textId="6899857E" w:rsidR="00020A05" w:rsidRPr="00020A05" w:rsidRDefault="00020A05" w:rsidP="006E6724">
      <w:pPr>
        <w:ind w:right="-568"/>
        <w:jc w:val="both"/>
        <w:rPr>
          <w:rFonts w:ascii="Times New Roman" w:hAnsi="Times New Roman" w:cs="Times New Roman"/>
        </w:rPr>
      </w:pPr>
      <w:r w:rsidRPr="00020A05">
        <w:rPr>
          <w:rFonts w:ascii="Times New Roman" w:hAnsi="Times New Roman" w:cs="Times New Roman"/>
        </w:rPr>
        <w:t xml:space="preserve">É flagrante a ilegitimidade passiva do herdeiro </w:t>
      </w:r>
      <w:r>
        <w:rPr>
          <w:rFonts w:ascii="Times New Roman" w:hAnsi="Times New Roman" w:cs="Times New Roman"/>
        </w:rPr>
        <w:t>...</w:t>
      </w:r>
      <w:r w:rsidRPr="00020A05">
        <w:rPr>
          <w:rFonts w:ascii="Times New Roman" w:hAnsi="Times New Roman" w:cs="Times New Roman"/>
        </w:rPr>
        <w:t xml:space="preserve"> na presente lide.</w:t>
      </w:r>
    </w:p>
    <w:p w14:paraId="4D6D086E" w14:textId="2B8AECFB" w:rsidR="00020A05" w:rsidRPr="00020A05" w:rsidRDefault="00020A05" w:rsidP="006E6724">
      <w:pPr>
        <w:ind w:right="-568"/>
        <w:jc w:val="both"/>
        <w:rPr>
          <w:rFonts w:ascii="Times New Roman" w:hAnsi="Times New Roman" w:cs="Times New Roman"/>
        </w:rPr>
      </w:pPr>
      <w:r w:rsidRPr="00020A05">
        <w:rPr>
          <w:rFonts w:ascii="Times New Roman" w:hAnsi="Times New Roman" w:cs="Times New Roman"/>
        </w:rPr>
        <w:t xml:space="preserve">Indubitavelmente, não pode o ora peticionário </w:t>
      </w:r>
      <w:r>
        <w:rPr>
          <w:rFonts w:ascii="Times New Roman" w:hAnsi="Times New Roman" w:cs="Times New Roman"/>
        </w:rPr>
        <w:t>...</w:t>
      </w:r>
      <w:r w:rsidRPr="00020A05">
        <w:rPr>
          <w:rFonts w:ascii="Times New Roman" w:hAnsi="Times New Roman" w:cs="Times New Roman"/>
        </w:rPr>
        <w:t xml:space="preserve">, herdeiro que não foi contemplado com determinado bem imóvel na partilha amigável homologada nos autos do inventário figurar como litisconsorte passivo em ação de usucapião que tem por objeto justamente esse bem, apenas porque a herdeira beneficiária </w:t>
      </w:r>
      <w:r>
        <w:rPr>
          <w:rFonts w:ascii="Times New Roman" w:hAnsi="Times New Roman" w:cs="Times New Roman"/>
        </w:rPr>
        <w:t>...</w:t>
      </w:r>
      <w:r w:rsidRPr="00020A05">
        <w:rPr>
          <w:rFonts w:ascii="Times New Roman" w:hAnsi="Times New Roman" w:cs="Times New Roman"/>
        </w:rPr>
        <w:t xml:space="preserve"> ainda não providenciou o registro do formal de partilha junto ao Cartório de Registro de Imóveis.</w:t>
      </w:r>
    </w:p>
    <w:p w14:paraId="0F42A6AD" w14:textId="5DB44AEC" w:rsidR="00020A05" w:rsidRPr="00020A05" w:rsidRDefault="00020A05" w:rsidP="006E6724">
      <w:pPr>
        <w:ind w:right="-568"/>
        <w:jc w:val="both"/>
        <w:rPr>
          <w:rFonts w:ascii="Times New Roman" w:hAnsi="Times New Roman" w:cs="Times New Roman"/>
        </w:rPr>
      </w:pPr>
      <w:r w:rsidRPr="00020A05">
        <w:rPr>
          <w:rFonts w:ascii="Times New Roman" w:hAnsi="Times New Roman" w:cs="Times New Roman"/>
        </w:rPr>
        <w:t xml:space="preserve">A sentença homologatória da partilha amigável, regularmente proferida no inventário e transitada em julgado, definiu a destinação dos bens integrantes do acervo hereditário, atribuindo o imóvel objeto da presente usucapião à herdeira </w:t>
      </w:r>
      <w:r>
        <w:rPr>
          <w:rFonts w:ascii="Times New Roman" w:hAnsi="Times New Roman" w:cs="Times New Roman"/>
        </w:rPr>
        <w:t>...</w:t>
      </w:r>
    </w:p>
    <w:p w14:paraId="7DFD911E" w14:textId="68AB2BEE" w:rsidR="00020A05" w:rsidRPr="00020A05" w:rsidRDefault="00020A05" w:rsidP="006E6724">
      <w:pPr>
        <w:ind w:right="-568"/>
        <w:jc w:val="both"/>
        <w:rPr>
          <w:rFonts w:ascii="Times New Roman" w:hAnsi="Times New Roman" w:cs="Times New Roman"/>
        </w:rPr>
      </w:pPr>
      <w:r w:rsidRPr="00020A05">
        <w:rPr>
          <w:rFonts w:ascii="Times New Roman" w:hAnsi="Times New Roman" w:cs="Times New Roman"/>
        </w:rPr>
        <w:t xml:space="preserve">A partir desse pronunciamento judicial, insista-se por necessário, </w:t>
      </w:r>
      <w:proofErr w:type="spellStart"/>
      <w:r w:rsidRPr="00020A05">
        <w:rPr>
          <w:rFonts w:ascii="Times New Roman" w:hAnsi="Times New Roman" w:cs="Times New Roman"/>
          <w:i/>
          <w:iCs/>
        </w:rPr>
        <w:t>venia</w:t>
      </w:r>
      <w:proofErr w:type="spellEnd"/>
      <w:r w:rsidRPr="00020A05">
        <w:rPr>
          <w:rFonts w:ascii="Times New Roman" w:hAnsi="Times New Roman" w:cs="Times New Roman"/>
          <w:i/>
          <w:iCs/>
        </w:rPr>
        <w:t xml:space="preserve"> permissa</w:t>
      </w:r>
      <w:r w:rsidRPr="00020A05">
        <w:rPr>
          <w:rFonts w:ascii="Times New Roman" w:hAnsi="Times New Roman" w:cs="Times New Roman"/>
        </w:rPr>
        <w:t xml:space="preserve">, formou-se coisa julgada sobre a divisão patrimonial realizada entre os herdeiros, nos termos dos </w:t>
      </w:r>
      <w:proofErr w:type="spellStart"/>
      <w:r w:rsidRPr="00020A05">
        <w:rPr>
          <w:rFonts w:ascii="Times New Roman" w:hAnsi="Times New Roman" w:cs="Times New Roman"/>
        </w:rPr>
        <w:t>arts</w:t>
      </w:r>
      <w:proofErr w:type="spellEnd"/>
      <w:r w:rsidRPr="00020A05">
        <w:rPr>
          <w:rFonts w:ascii="Times New Roman" w:hAnsi="Times New Roman" w:cs="Times New Roman"/>
        </w:rPr>
        <w:t>. 502 e 503 do CPC, produzindo efeitos jurídicos próprios quanto à titularidade material e à responsabilidade pelos bens partilhados.</w:t>
      </w:r>
    </w:p>
    <w:p w14:paraId="56CBC5D0" w14:textId="09C12E65" w:rsidR="00020A05" w:rsidRPr="00020A05" w:rsidRDefault="00020A05" w:rsidP="006E6724">
      <w:pPr>
        <w:ind w:right="-568"/>
        <w:jc w:val="both"/>
        <w:rPr>
          <w:rFonts w:ascii="Times New Roman" w:hAnsi="Times New Roman" w:cs="Times New Roman"/>
        </w:rPr>
      </w:pPr>
      <w:r w:rsidRPr="00020A05">
        <w:rPr>
          <w:rFonts w:ascii="Times New Roman" w:hAnsi="Times New Roman" w:cs="Times New Roman"/>
        </w:rPr>
        <w:t xml:space="preserve">O fato de a herdeira contemplada com o imóvel não ter promovido, até o momento, o registro do formal de partilha em seu nome não tem o condão de restabelecer, artificialmente, a legitimidade passiva de herdeiro que nada recebeu em relação ao bem usucapiendo. </w:t>
      </w:r>
    </w:p>
    <w:p w14:paraId="17F2B4CE" w14:textId="531D7F81" w:rsidR="00020A05" w:rsidRPr="00020A05" w:rsidRDefault="00020A05" w:rsidP="006E6724">
      <w:pPr>
        <w:ind w:right="-568"/>
        <w:jc w:val="both"/>
        <w:rPr>
          <w:rFonts w:ascii="Times New Roman" w:hAnsi="Times New Roman" w:cs="Times New Roman"/>
        </w:rPr>
      </w:pPr>
      <w:r w:rsidRPr="00020A05">
        <w:rPr>
          <w:rFonts w:ascii="Times New Roman" w:hAnsi="Times New Roman" w:cs="Times New Roman"/>
        </w:rPr>
        <w:t>A omissão registral da beneficiária da partilha não pode ser transferida a terceiro estranho à titularidade do imóvel, nem pode criar contra ele obrigação processual de responder por demanda que não guarda pertinência com sua esfera jurídica.</w:t>
      </w:r>
    </w:p>
    <w:p w14:paraId="394015EB" w14:textId="675E219F" w:rsidR="00020A05" w:rsidRPr="00020A05" w:rsidRDefault="00020A05" w:rsidP="006E6724">
      <w:pPr>
        <w:ind w:right="-568"/>
        <w:jc w:val="both"/>
        <w:rPr>
          <w:rFonts w:ascii="Times New Roman" w:hAnsi="Times New Roman" w:cs="Times New Roman"/>
        </w:rPr>
      </w:pPr>
      <w:r w:rsidRPr="00020A05">
        <w:rPr>
          <w:rFonts w:ascii="Times New Roman" w:hAnsi="Times New Roman" w:cs="Times New Roman"/>
        </w:rPr>
        <w:t xml:space="preserve">Com efeito, o herdeiro </w:t>
      </w:r>
      <w:r>
        <w:rPr>
          <w:rFonts w:ascii="Times New Roman" w:hAnsi="Times New Roman" w:cs="Times New Roman"/>
        </w:rPr>
        <w:t>...</w:t>
      </w:r>
      <w:r w:rsidRPr="00020A05">
        <w:rPr>
          <w:rFonts w:ascii="Times New Roman" w:hAnsi="Times New Roman" w:cs="Times New Roman"/>
        </w:rPr>
        <w:t xml:space="preserve"> não contemplado com o bem não possui obrigação legal de providenciar o registro de formal de partilha relativo a imóvel que não lhe foi atribuído, do qual não se tornou titular e sobre o qual não exerce qualquer direito de propriedade, posse, administração ou disponibilidade. Menos ainda pode ser compelido a responder judicialmente por ação de usucapião referente a imóvel destinado, por sentença homologatória anterior, a outro herdeiro.</w:t>
      </w:r>
    </w:p>
    <w:p w14:paraId="09AC4CC5" w14:textId="213CCE58" w:rsidR="00020A05" w:rsidRPr="00020A05" w:rsidRDefault="00020A05" w:rsidP="006E6724">
      <w:pPr>
        <w:ind w:right="-568"/>
        <w:jc w:val="both"/>
        <w:rPr>
          <w:rFonts w:ascii="Times New Roman" w:hAnsi="Times New Roman" w:cs="Times New Roman"/>
        </w:rPr>
      </w:pPr>
      <w:r w:rsidRPr="00020A05">
        <w:rPr>
          <w:rFonts w:ascii="Times New Roman" w:hAnsi="Times New Roman" w:cs="Times New Roman"/>
        </w:rPr>
        <w:t xml:space="preserve">A ilegitimidade passiva, portanto, é patente. A pertinência subjetiva da ação de usucapião deve recair sobre aqueles que, efetivamente, figuram como titulares registrais ou materiais do bem, ou que possam ser atingidos pela eventual declaração judicial de aquisição originária da propriedade. </w:t>
      </w:r>
    </w:p>
    <w:p w14:paraId="18D41C6E" w14:textId="34C4C9EE" w:rsidR="00020A05" w:rsidRPr="00020A05" w:rsidRDefault="00020A05" w:rsidP="006E6724">
      <w:pPr>
        <w:ind w:right="-568"/>
        <w:jc w:val="both"/>
        <w:rPr>
          <w:rFonts w:ascii="Times New Roman" w:hAnsi="Times New Roman" w:cs="Times New Roman"/>
        </w:rPr>
      </w:pPr>
      <w:r w:rsidRPr="00020A05">
        <w:rPr>
          <w:rFonts w:ascii="Times New Roman" w:hAnsi="Times New Roman" w:cs="Times New Roman"/>
        </w:rPr>
        <w:t xml:space="preserve">No caso concreto, eventual sentença de procedência da usucapião em nada afetará o herdeiro não contemplado na partilha, pois o imóvel usucapiendo não integra a sua esfera patrimonial </w:t>
      </w:r>
      <w:r w:rsidRPr="00020A05">
        <w:rPr>
          <w:rFonts w:ascii="Times New Roman" w:hAnsi="Times New Roman" w:cs="Times New Roman"/>
        </w:rPr>
        <w:lastRenderedPageBreak/>
        <w:t>desde a sentença homologatória da partilha amigável, proferida antes mesmo de sua citação nesta demanda.</w:t>
      </w:r>
    </w:p>
    <w:p w14:paraId="482663FC" w14:textId="534F44DA" w:rsidR="00020A05" w:rsidRPr="00020A05" w:rsidRDefault="00020A05" w:rsidP="006E6724">
      <w:pPr>
        <w:ind w:right="-568"/>
        <w:jc w:val="both"/>
        <w:rPr>
          <w:rFonts w:ascii="Times New Roman" w:hAnsi="Times New Roman" w:cs="Times New Roman"/>
        </w:rPr>
      </w:pPr>
      <w:r w:rsidRPr="00020A05">
        <w:rPr>
          <w:rFonts w:ascii="Times New Roman" w:hAnsi="Times New Roman" w:cs="Times New Roman"/>
        </w:rPr>
        <w:t xml:space="preserve">Assim, se a partilha homologada destinou o imóvel à herdeira </w:t>
      </w:r>
      <w:r>
        <w:rPr>
          <w:rFonts w:ascii="Times New Roman" w:hAnsi="Times New Roman" w:cs="Times New Roman"/>
        </w:rPr>
        <w:t>...</w:t>
      </w:r>
      <w:r w:rsidRPr="00020A05">
        <w:rPr>
          <w:rFonts w:ascii="Times New Roman" w:hAnsi="Times New Roman" w:cs="Times New Roman"/>
        </w:rPr>
        <w:t>, é ela quem detém a relação jurídica substancial com o bem e quem, em tese, poderia suportar os efeitos jurídicos da ação de usucapião. O herdeiro que não recebeu o imóvel não pode permanecer no polo passivo da demanda por simples deficiência ou desatualização registral, sobretudo quando a realidade jurídica já se encontra definida por sentença transitada em julgado no inventário.</w:t>
      </w:r>
    </w:p>
    <w:p w14:paraId="59B40F63" w14:textId="23113690" w:rsidR="00020A05" w:rsidRPr="00020A05" w:rsidRDefault="00020A05" w:rsidP="006E6724">
      <w:pPr>
        <w:ind w:right="-568"/>
        <w:jc w:val="both"/>
        <w:rPr>
          <w:rFonts w:ascii="Times New Roman" w:hAnsi="Times New Roman" w:cs="Times New Roman"/>
        </w:rPr>
      </w:pPr>
      <w:r w:rsidRPr="00020A05">
        <w:rPr>
          <w:rFonts w:ascii="Times New Roman" w:hAnsi="Times New Roman" w:cs="Times New Roman"/>
        </w:rPr>
        <w:t xml:space="preserve">Admitir a permanência do herdeiro não beneficiado no polo passivo equivaleria a responsabilizá-lo por bem que não lhe pertence, por ato registral que não lhe incumbia praticar e por eventual consequência patrimonial que não alcançará sua esfera jurídica. </w:t>
      </w:r>
    </w:p>
    <w:p w14:paraId="1F3F63A8" w14:textId="66670435" w:rsidR="00020A05" w:rsidRPr="00020A05" w:rsidRDefault="00020A05" w:rsidP="006E6724">
      <w:pPr>
        <w:ind w:right="-568"/>
        <w:jc w:val="both"/>
        <w:rPr>
          <w:rFonts w:ascii="Times New Roman" w:hAnsi="Times New Roman" w:cs="Times New Roman"/>
        </w:rPr>
      </w:pPr>
      <w:r w:rsidRPr="00020A05">
        <w:rPr>
          <w:rFonts w:ascii="Times New Roman" w:hAnsi="Times New Roman" w:cs="Times New Roman"/>
        </w:rPr>
        <w:t>Essa construção viola a autoridade da sentença homologatória da partilha, subverte os efeitos da coisa julgada e afronta a regra de legitimidade processual prevista no art. 17 do CPC, segundo a qual, para postular ou responder em juízo, é necessário ter interesse e legitimidade.</w:t>
      </w:r>
    </w:p>
    <w:p w14:paraId="5CB39B53" w14:textId="1919538D" w:rsidR="00020A05" w:rsidRPr="00020A05" w:rsidRDefault="00020A05" w:rsidP="006E6724">
      <w:pPr>
        <w:ind w:right="-568"/>
        <w:jc w:val="both"/>
        <w:rPr>
          <w:rFonts w:ascii="Times New Roman" w:hAnsi="Times New Roman" w:cs="Times New Roman"/>
        </w:rPr>
      </w:pPr>
      <w:r w:rsidRPr="00020A05">
        <w:rPr>
          <w:rFonts w:ascii="Times New Roman" w:hAnsi="Times New Roman" w:cs="Times New Roman"/>
        </w:rPr>
        <w:t>Sobre o tema, discorre José Carlos Barbosa Moreira:</w:t>
      </w:r>
    </w:p>
    <w:p w14:paraId="21ACBEA8" w14:textId="2EAB345E" w:rsidR="00020A05" w:rsidRPr="00020A05" w:rsidRDefault="00020A05" w:rsidP="006E6724">
      <w:pPr>
        <w:ind w:right="-568"/>
        <w:jc w:val="both"/>
        <w:rPr>
          <w:rFonts w:ascii="Times New Roman" w:hAnsi="Times New Roman" w:cs="Times New Roman"/>
        </w:rPr>
      </w:pPr>
      <w:r w:rsidRPr="00020A05">
        <w:rPr>
          <w:rFonts w:ascii="Times New Roman" w:hAnsi="Times New Roman" w:cs="Times New Roman"/>
        </w:rPr>
        <w:t>“</w:t>
      </w:r>
      <w:r w:rsidRPr="00020A05">
        <w:rPr>
          <w:rFonts w:ascii="Times New Roman" w:hAnsi="Times New Roman" w:cs="Times New Roman"/>
          <w:i/>
          <w:iCs/>
        </w:rPr>
        <w:t xml:space="preserve">O exame da legitimidade, pois como o de qualquer das condições da ação - tem de ser feito com abstração das possibilidades que, no juízo de mérito, vão deparar-se o julgador: a de proclamar existente ou a de declarar inexistente a relação jurídica que constitui a res in judicio deducta. Significa isso que o órgão judicial, ao apreciar a legitimidade das partes, considera tal relação jurídica in </w:t>
      </w:r>
      <w:proofErr w:type="spellStart"/>
      <w:r w:rsidRPr="00020A05">
        <w:rPr>
          <w:rFonts w:ascii="Times New Roman" w:hAnsi="Times New Roman" w:cs="Times New Roman"/>
          <w:i/>
          <w:iCs/>
        </w:rPr>
        <w:t>statu</w:t>
      </w:r>
      <w:proofErr w:type="spellEnd"/>
      <w:r w:rsidRPr="00020A05">
        <w:rPr>
          <w:rFonts w:ascii="Times New Roman" w:hAnsi="Times New Roman" w:cs="Times New Roman"/>
          <w:i/>
          <w:iCs/>
        </w:rPr>
        <w:t xml:space="preserve"> </w:t>
      </w:r>
      <w:proofErr w:type="spellStart"/>
      <w:r w:rsidRPr="00020A05">
        <w:rPr>
          <w:rFonts w:ascii="Times New Roman" w:hAnsi="Times New Roman" w:cs="Times New Roman"/>
          <w:i/>
          <w:iCs/>
        </w:rPr>
        <w:t>assertionis</w:t>
      </w:r>
      <w:proofErr w:type="spellEnd"/>
      <w:r w:rsidRPr="00020A05">
        <w:rPr>
          <w:rFonts w:ascii="Times New Roman" w:hAnsi="Times New Roman" w:cs="Times New Roman"/>
          <w:i/>
          <w:iCs/>
        </w:rPr>
        <w:t>, ou seja, à vista do que se afirmou. Tem ele de raciocinar como que admita, por hipótese, e em caráter provisório, a veracidade da narrativa, deixando para a ocasião própria o juízo de mérito a respectiva apuração, ante os elementos de convicção ministrados pela atividade instrutória</w:t>
      </w:r>
      <w:r w:rsidRPr="00020A05">
        <w:rPr>
          <w:rFonts w:ascii="Times New Roman" w:hAnsi="Times New Roman" w:cs="Times New Roman"/>
        </w:rPr>
        <w:t>.</w:t>
      </w:r>
      <w:r w:rsidR="006E6724">
        <w:rPr>
          <w:rStyle w:val="Refdenotaderodap"/>
          <w:rFonts w:ascii="Times New Roman" w:hAnsi="Times New Roman" w:cs="Times New Roman"/>
        </w:rPr>
        <w:footnoteReference w:id="3"/>
      </w:r>
      <w:r w:rsidRPr="00020A05">
        <w:rPr>
          <w:rFonts w:ascii="Times New Roman" w:hAnsi="Times New Roman" w:cs="Times New Roman"/>
        </w:rPr>
        <w:t xml:space="preserve">” </w:t>
      </w:r>
    </w:p>
    <w:p w14:paraId="55AD30FF" w14:textId="7BA70A15" w:rsidR="00020A05" w:rsidRPr="00020A05" w:rsidRDefault="00020A05" w:rsidP="006E6724">
      <w:pPr>
        <w:ind w:right="-568"/>
        <w:jc w:val="both"/>
        <w:rPr>
          <w:rFonts w:ascii="Times New Roman" w:hAnsi="Times New Roman" w:cs="Times New Roman"/>
        </w:rPr>
      </w:pPr>
      <w:r w:rsidRPr="00020A05">
        <w:rPr>
          <w:rFonts w:ascii="Times New Roman" w:hAnsi="Times New Roman" w:cs="Times New Roman"/>
        </w:rPr>
        <w:t>Desse modo, deverá existir, e nesse processado NÃO HÁ, pelo menos, uma situação que permita ao julgador vislumbrar a relação entre a parte demandante, o objeto e a parte demandada.</w:t>
      </w:r>
    </w:p>
    <w:p w14:paraId="038A8D95" w14:textId="06DEE4C6" w:rsidR="00020A05" w:rsidRPr="00020A05" w:rsidRDefault="00020A05" w:rsidP="006E6724">
      <w:pPr>
        <w:ind w:right="-568"/>
        <w:jc w:val="both"/>
        <w:rPr>
          <w:rFonts w:ascii="Times New Roman" w:hAnsi="Times New Roman" w:cs="Times New Roman"/>
        </w:rPr>
      </w:pPr>
      <w:r w:rsidRPr="00020A05">
        <w:rPr>
          <w:rFonts w:ascii="Times New Roman" w:hAnsi="Times New Roman" w:cs="Times New Roman"/>
        </w:rPr>
        <w:t xml:space="preserve">Em situações idênticas à </w:t>
      </w:r>
      <w:r w:rsidRPr="00020A05">
        <w:rPr>
          <w:rFonts w:ascii="Times New Roman" w:hAnsi="Times New Roman" w:cs="Times New Roman"/>
          <w:i/>
          <w:iCs/>
        </w:rPr>
        <w:t>sub examine</w:t>
      </w:r>
      <w:r w:rsidRPr="00020A05">
        <w:rPr>
          <w:rFonts w:ascii="Times New Roman" w:hAnsi="Times New Roman" w:cs="Times New Roman"/>
        </w:rPr>
        <w:t xml:space="preserve">, </w:t>
      </w:r>
      <w:r>
        <w:rPr>
          <w:rFonts w:ascii="Times New Roman" w:hAnsi="Times New Roman" w:cs="Times New Roman"/>
        </w:rPr>
        <w:t>o</w:t>
      </w:r>
      <w:r w:rsidRPr="00020A05">
        <w:rPr>
          <w:rFonts w:ascii="Times New Roman" w:hAnsi="Times New Roman" w:cs="Times New Roman"/>
        </w:rPr>
        <w:t xml:space="preserve"> colendo TRIBUNAL DE JUSTIÇA DE MINAS GERAIS deu total guarida à tese ora sustentada de “</w:t>
      </w:r>
      <w:r w:rsidRPr="006E6724">
        <w:rPr>
          <w:rFonts w:ascii="Times New Roman" w:hAnsi="Times New Roman" w:cs="Times New Roman"/>
          <w:i/>
          <w:iCs/>
        </w:rPr>
        <w:t>ilegitimidade passiva ad causam</w:t>
      </w:r>
      <w:r w:rsidRPr="00020A05">
        <w:rPr>
          <w:rFonts w:ascii="Times New Roman" w:hAnsi="Times New Roman" w:cs="Times New Roman"/>
        </w:rPr>
        <w:t>” em ação de usucapião:</w:t>
      </w:r>
    </w:p>
    <w:p w14:paraId="6CF1E130" w14:textId="4ED09227" w:rsidR="00020A05" w:rsidRPr="006E6724" w:rsidRDefault="006E6724" w:rsidP="006E6724">
      <w:pPr>
        <w:ind w:right="-568"/>
        <w:jc w:val="both"/>
        <w:rPr>
          <w:rFonts w:ascii="Times New Roman" w:hAnsi="Times New Roman" w:cs="Times New Roman"/>
          <w:i/>
          <w:iCs/>
        </w:rPr>
      </w:pPr>
      <w:r>
        <w:rPr>
          <w:rFonts w:ascii="Times New Roman" w:hAnsi="Times New Roman" w:cs="Times New Roman"/>
        </w:rPr>
        <w:t>“</w:t>
      </w:r>
      <w:r w:rsidR="00020A05" w:rsidRPr="006E6724">
        <w:rPr>
          <w:rFonts w:ascii="Times New Roman" w:hAnsi="Times New Roman" w:cs="Times New Roman"/>
          <w:i/>
          <w:iCs/>
        </w:rPr>
        <w:t xml:space="preserve">DIREITO PROCESSUAL CIVIL. AGRAVO DE INSTRUMENTO. AÇÃO DE USUCAPIÃO. ILEGITIMIDADE </w:t>
      </w:r>
      <w:proofErr w:type="gramStart"/>
      <w:r w:rsidR="00020A05" w:rsidRPr="006E6724">
        <w:rPr>
          <w:rFonts w:ascii="Times New Roman" w:hAnsi="Times New Roman" w:cs="Times New Roman"/>
          <w:i/>
          <w:iCs/>
        </w:rPr>
        <w:t>PASSIVA .</w:t>
      </w:r>
      <w:proofErr w:type="gramEnd"/>
      <w:r w:rsidR="00020A05" w:rsidRPr="006E6724">
        <w:rPr>
          <w:rFonts w:ascii="Times New Roman" w:hAnsi="Times New Roman" w:cs="Times New Roman"/>
          <w:i/>
          <w:iCs/>
        </w:rPr>
        <w:t xml:space="preserve"> AUSÊNCIA DE RELAÇÃO JURÍDICA ENTRE AS PARTES. RECURSO AO QUAL SE NEGA PROVIMENTO. </w:t>
      </w:r>
    </w:p>
    <w:p w14:paraId="1658DFA8" w14:textId="77777777" w:rsidR="00020A05" w:rsidRPr="006E6724" w:rsidRDefault="00020A05" w:rsidP="006E6724">
      <w:pPr>
        <w:ind w:right="-568"/>
        <w:jc w:val="both"/>
        <w:rPr>
          <w:rFonts w:ascii="Times New Roman" w:hAnsi="Times New Roman" w:cs="Times New Roman"/>
          <w:i/>
          <w:iCs/>
        </w:rPr>
      </w:pPr>
      <w:r w:rsidRPr="006E6724">
        <w:rPr>
          <w:rFonts w:ascii="Times New Roman" w:hAnsi="Times New Roman" w:cs="Times New Roman"/>
          <w:i/>
          <w:iCs/>
        </w:rPr>
        <w:t xml:space="preserve">I. CASO EM EXAME Agravo de instrumento interposto contra decisão que reconheceu a ilegitimidade passiva de parte indicada no polo passivo de ação de usucapião, extinguindo o feito sem resolução de mérito quanto a essa parte. II. QUESTÃO EM DISCUSSÃO A controvérsia consiste em verificar se a parte agravante possui legitimidade passiva na ação de usucapião. </w:t>
      </w:r>
    </w:p>
    <w:p w14:paraId="23332561" w14:textId="39BE9F8E" w:rsidR="00020A05" w:rsidRPr="006E6724" w:rsidRDefault="00020A05" w:rsidP="006E6724">
      <w:pPr>
        <w:ind w:right="-568"/>
        <w:jc w:val="both"/>
        <w:rPr>
          <w:rFonts w:ascii="Times New Roman" w:hAnsi="Times New Roman" w:cs="Times New Roman"/>
          <w:i/>
          <w:iCs/>
        </w:rPr>
      </w:pPr>
      <w:r w:rsidRPr="006E6724">
        <w:rPr>
          <w:rFonts w:ascii="Times New Roman" w:hAnsi="Times New Roman" w:cs="Times New Roman"/>
          <w:i/>
          <w:iCs/>
        </w:rPr>
        <w:lastRenderedPageBreak/>
        <w:t>III. RAZÕES DE DECIDIR A legitimidade passiva é aferida com base na teoria da asserção, que considera, em análise preliminar, os fatos narrados na petição inicial. No caso concreto, não há elementos que indiquem que a parte agravante seja proprietária, possuidora ou confinante do imóvel objeto da usucapião.</w:t>
      </w:r>
    </w:p>
    <w:p w14:paraId="7C2DC623" w14:textId="77777777" w:rsidR="00020A05" w:rsidRPr="006E6724" w:rsidRDefault="00020A05" w:rsidP="006E6724">
      <w:pPr>
        <w:ind w:right="-568"/>
        <w:jc w:val="both"/>
        <w:rPr>
          <w:rFonts w:ascii="Times New Roman" w:hAnsi="Times New Roman" w:cs="Times New Roman"/>
          <w:i/>
          <w:iCs/>
        </w:rPr>
      </w:pPr>
      <w:r w:rsidRPr="006E6724">
        <w:rPr>
          <w:rFonts w:ascii="Times New Roman" w:hAnsi="Times New Roman" w:cs="Times New Roman"/>
          <w:i/>
          <w:iCs/>
        </w:rPr>
        <w:t xml:space="preserve">A ausência de demonstração de interesse jurídico justifica o reconhecimento da ilegitimidade passiva e a consequente extinção do processo sem resolução de mérito em relação à parte agravante. </w:t>
      </w:r>
    </w:p>
    <w:p w14:paraId="03172CFF" w14:textId="77777777" w:rsidR="00020A05" w:rsidRPr="006E6724" w:rsidRDefault="00020A05" w:rsidP="006E6724">
      <w:pPr>
        <w:ind w:right="-568"/>
        <w:jc w:val="both"/>
        <w:rPr>
          <w:rFonts w:ascii="Times New Roman" w:hAnsi="Times New Roman" w:cs="Times New Roman"/>
          <w:i/>
          <w:iCs/>
        </w:rPr>
      </w:pPr>
      <w:r w:rsidRPr="006E6724">
        <w:rPr>
          <w:rFonts w:ascii="Times New Roman" w:hAnsi="Times New Roman" w:cs="Times New Roman"/>
          <w:i/>
          <w:iCs/>
        </w:rPr>
        <w:t xml:space="preserve">IV. DISPOSITIVO E TESE Recurso ao qual se nega provimento. Tese de julgamento: </w:t>
      </w:r>
    </w:p>
    <w:p w14:paraId="2B25E4EA" w14:textId="77777777" w:rsidR="00020A05" w:rsidRPr="006E6724" w:rsidRDefault="00020A05" w:rsidP="006E6724">
      <w:pPr>
        <w:ind w:right="-568"/>
        <w:jc w:val="both"/>
        <w:rPr>
          <w:rFonts w:ascii="Times New Roman" w:hAnsi="Times New Roman" w:cs="Times New Roman"/>
          <w:i/>
          <w:iCs/>
        </w:rPr>
      </w:pPr>
      <w:r w:rsidRPr="006E6724">
        <w:rPr>
          <w:rFonts w:ascii="Times New Roman" w:hAnsi="Times New Roman" w:cs="Times New Roman"/>
          <w:i/>
          <w:iCs/>
        </w:rPr>
        <w:t>1. A legitimidade passiva em ação de usucapião exige a existência de relação jurídica entre a parte indicada no polo passivo e o imóvel usucapiendo.</w:t>
      </w:r>
    </w:p>
    <w:p w14:paraId="67CBBA47" w14:textId="11F91415" w:rsidR="00020A05" w:rsidRPr="00020A05" w:rsidRDefault="00020A05" w:rsidP="006E6724">
      <w:pPr>
        <w:ind w:right="-568"/>
        <w:jc w:val="both"/>
        <w:rPr>
          <w:rFonts w:ascii="Times New Roman" w:hAnsi="Times New Roman" w:cs="Times New Roman"/>
        </w:rPr>
      </w:pPr>
      <w:r w:rsidRPr="006E6724">
        <w:rPr>
          <w:rFonts w:ascii="Times New Roman" w:hAnsi="Times New Roman" w:cs="Times New Roman"/>
          <w:i/>
          <w:iCs/>
        </w:rPr>
        <w:t xml:space="preserve"> 2. A ausência de comprovação de vínculo jurídico com o bem objeto da ação justifica o reconhecimento da ilegitimidade passiva e a extinção do processo sem resolução de mérito. AGRAVO DE INSTRUMENTO 1.0000.24.445402-1/001 - COMARCA DE TEÓFILO OTÔNI - 1 ª VARA CÍVEL - AGRAVANTE (S): MITRA DIOCESANA DE TEOFILO OTONI - AGRAVADO (A)(S): ASSOCIACAO HOSPITALAR SANTA ROSALIA, ENEDINA DE SOUZA AZEVEDO, PAULO HENRIQUE GONCALVES LIMA, RIEGE BRITTO DE OLIVEIRA LIMA</w:t>
      </w:r>
      <w:r w:rsidRPr="00020A05">
        <w:rPr>
          <w:rFonts w:ascii="Times New Roman" w:hAnsi="Times New Roman" w:cs="Times New Roman"/>
        </w:rPr>
        <w:t>.</w:t>
      </w:r>
      <w:r w:rsidR="006E6724">
        <w:rPr>
          <w:rFonts w:ascii="Times New Roman" w:hAnsi="Times New Roman" w:cs="Times New Roman"/>
        </w:rPr>
        <w:t>”</w:t>
      </w:r>
      <w:r w:rsidRPr="00020A05">
        <w:rPr>
          <w:rFonts w:ascii="Times New Roman" w:hAnsi="Times New Roman" w:cs="Times New Roman"/>
        </w:rPr>
        <w:t xml:space="preserve"> [TJMG, Agravo de Instrumento: 44540393420248130000, Rel. Des. Marcelo Rodrigues, Câmaras Especializadas Cíveis / 21ª Câmara Cível Especializada, </w:t>
      </w:r>
      <w:proofErr w:type="spellStart"/>
      <w:r w:rsidRPr="00020A05">
        <w:rPr>
          <w:rFonts w:ascii="Times New Roman" w:hAnsi="Times New Roman" w:cs="Times New Roman"/>
        </w:rPr>
        <w:t>DJe</w:t>
      </w:r>
      <w:proofErr w:type="spellEnd"/>
      <w:r w:rsidRPr="00020A05">
        <w:rPr>
          <w:rFonts w:ascii="Times New Roman" w:hAnsi="Times New Roman" w:cs="Times New Roman"/>
        </w:rPr>
        <w:t xml:space="preserve"> 13/02/2025]</w:t>
      </w:r>
    </w:p>
    <w:p w14:paraId="785E5DE6" w14:textId="39DB99C3" w:rsidR="00020A05" w:rsidRPr="00020A05" w:rsidRDefault="006E6724" w:rsidP="006E6724">
      <w:pPr>
        <w:ind w:right="-568"/>
        <w:jc w:val="both"/>
        <w:rPr>
          <w:rFonts w:ascii="Times New Roman" w:hAnsi="Times New Roman" w:cs="Times New Roman"/>
        </w:rPr>
      </w:pPr>
      <w:r>
        <w:rPr>
          <w:rFonts w:ascii="Times New Roman" w:hAnsi="Times New Roman" w:cs="Times New Roman"/>
        </w:rPr>
        <w:t>“</w:t>
      </w:r>
      <w:r w:rsidR="00020A05" w:rsidRPr="006E6724">
        <w:rPr>
          <w:rFonts w:ascii="Times New Roman" w:hAnsi="Times New Roman" w:cs="Times New Roman"/>
          <w:i/>
          <w:iCs/>
        </w:rPr>
        <w:t>AÇÃO DE USUCAPIÃO. MANUTENÇÃO DO CAPÍTULO DA SENTENÇA, QUE EXTINGUIU O PROCESSO SEM RESOLUÇÃO DO MÉRITO, EM RELAÇÃ AOS LITISCONSORTES...1. Diante da impossibilidade de terem sua esfera patrimonial alcançada, por eventual sentença de procedência do pedido, proferida no bojo de ação de usucapião, inequívoca a ilegitimidade passiva daqueles que, embora arrolados como litisconsortes passivos, não detém a titularidade ou, tampouco, exerce a posse sobre a área sobre a qual recai a pretensão de usucapir</w:t>
      </w:r>
      <w:r w:rsidR="00020A05" w:rsidRPr="00020A05">
        <w:rPr>
          <w:rFonts w:ascii="Times New Roman" w:hAnsi="Times New Roman" w:cs="Times New Roman"/>
        </w:rPr>
        <w:t>...</w:t>
      </w:r>
      <w:r>
        <w:rPr>
          <w:rFonts w:ascii="Times New Roman" w:hAnsi="Times New Roman" w:cs="Times New Roman"/>
        </w:rPr>
        <w:t xml:space="preserve">” </w:t>
      </w:r>
      <w:r w:rsidR="00020A05" w:rsidRPr="00020A05">
        <w:rPr>
          <w:rFonts w:ascii="Times New Roman" w:hAnsi="Times New Roman" w:cs="Times New Roman"/>
        </w:rPr>
        <w:t xml:space="preserve">[TJMG, Apel. Cível 1.0241.01.000743-3/001, Rel. Des. Otávio Portes, </w:t>
      </w:r>
      <w:proofErr w:type="spellStart"/>
      <w:r w:rsidR="00020A05" w:rsidRPr="00020A05">
        <w:rPr>
          <w:rFonts w:ascii="Times New Roman" w:hAnsi="Times New Roman" w:cs="Times New Roman"/>
        </w:rPr>
        <w:t>DJe</w:t>
      </w:r>
      <w:proofErr w:type="spellEnd"/>
      <w:r w:rsidR="00020A05" w:rsidRPr="00020A05">
        <w:rPr>
          <w:rFonts w:ascii="Times New Roman" w:hAnsi="Times New Roman" w:cs="Times New Roman"/>
        </w:rPr>
        <w:t xml:space="preserve"> 17.05.2019].</w:t>
      </w:r>
    </w:p>
    <w:p w14:paraId="6B394E29" w14:textId="1F1D0A16" w:rsidR="00020A05" w:rsidRPr="00020A05" w:rsidRDefault="006E6724" w:rsidP="006E6724">
      <w:pPr>
        <w:ind w:right="-568"/>
        <w:jc w:val="both"/>
        <w:rPr>
          <w:rFonts w:ascii="Times New Roman" w:hAnsi="Times New Roman" w:cs="Times New Roman"/>
        </w:rPr>
      </w:pPr>
      <w:r>
        <w:rPr>
          <w:rFonts w:ascii="Times New Roman" w:hAnsi="Times New Roman" w:cs="Times New Roman"/>
        </w:rPr>
        <w:t>“</w:t>
      </w:r>
      <w:r w:rsidR="00020A05" w:rsidRPr="006E6724">
        <w:rPr>
          <w:rFonts w:ascii="Times New Roman" w:hAnsi="Times New Roman" w:cs="Times New Roman"/>
          <w:i/>
          <w:iCs/>
        </w:rPr>
        <w:t>AÇÃO DE USUCAPIÃO. ESPÓLIO. INVENTÁRIO ENCERRADO. ILEGITIMIDADE PASSIVA. RECONHECIMENTO. A legitimidade das partes é requisito essencial para a propositura de qualquer ação. Consiste a legitimidade passiva na titularidade do réu para figurar na relação jurídica posta em causa, sendo indicada a suportar os efeitos da condenação, caso a ação seja julgada procedente</w:t>
      </w:r>
      <w:r w:rsidR="00020A05" w:rsidRPr="00020A05">
        <w:rPr>
          <w:rFonts w:ascii="Times New Roman" w:hAnsi="Times New Roman" w:cs="Times New Roman"/>
        </w:rPr>
        <w:t>.</w:t>
      </w:r>
      <w:r>
        <w:rPr>
          <w:rFonts w:ascii="Times New Roman" w:hAnsi="Times New Roman" w:cs="Times New Roman"/>
        </w:rPr>
        <w:t xml:space="preserve">” </w:t>
      </w:r>
      <w:r w:rsidR="00020A05" w:rsidRPr="00020A05">
        <w:rPr>
          <w:rFonts w:ascii="Times New Roman" w:hAnsi="Times New Roman" w:cs="Times New Roman"/>
        </w:rPr>
        <w:t xml:space="preserve">[TJMG, Apel. Cível 1.0342.08.105413-8/001, Des. Rel. </w:t>
      </w:r>
      <w:proofErr w:type="spellStart"/>
      <w:r w:rsidR="00020A05" w:rsidRPr="00020A05">
        <w:rPr>
          <w:rFonts w:ascii="Times New Roman" w:hAnsi="Times New Roman" w:cs="Times New Roman"/>
        </w:rPr>
        <w:t>Antonio</w:t>
      </w:r>
      <w:proofErr w:type="spellEnd"/>
      <w:r w:rsidR="00020A05" w:rsidRPr="00020A05">
        <w:rPr>
          <w:rFonts w:ascii="Times New Roman" w:hAnsi="Times New Roman" w:cs="Times New Roman"/>
        </w:rPr>
        <w:t xml:space="preserve"> Bispo, </w:t>
      </w:r>
      <w:proofErr w:type="spellStart"/>
      <w:r w:rsidR="00020A05" w:rsidRPr="00020A05">
        <w:rPr>
          <w:rFonts w:ascii="Times New Roman" w:hAnsi="Times New Roman" w:cs="Times New Roman"/>
        </w:rPr>
        <w:t>DJe</w:t>
      </w:r>
      <w:proofErr w:type="spellEnd"/>
      <w:r w:rsidR="00020A05" w:rsidRPr="00020A05">
        <w:rPr>
          <w:rFonts w:ascii="Times New Roman" w:hAnsi="Times New Roman" w:cs="Times New Roman"/>
        </w:rPr>
        <w:t xml:space="preserve"> 11.03.2016].</w:t>
      </w:r>
    </w:p>
    <w:p w14:paraId="779BD0E6" w14:textId="379270CD" w:rsidR="00020A05" w:rsidRPr="00020A05" w:rsidRDefault="006E6724" w:rsidP="006E6724">
      <w:pPr>
        <w:ind w:right="-568"/>
        <w:jc w:val="both"/>
        <w:rPr>
          <w:rFonts w:ascii="Times New Roman" w:hAnsi="Times New Roman" w:cs="Times New Roman"/>
        </w:rPr>
      </w:pPr>
      <w:r>
        <w:rPr>
          <w:rFonts w:ascii="Times New Roman" w:hAnsi="Times New Roman" w:cs="Times New Roman"/>
        </w:rPr>
        <w:t>“</w:t>
      </w:r>
      <w:r w:rsidR="00020A05" w:rsidRPr="006E6724">
        <w:rPr>
          <w:rFonts w:ascii="Times New Roman" w:hAnsi="Times New Roman" w:cs="Times New Roman"/>
          <w:i/>
          <w:iCs/>
        </w:rPr>
        <w:t xml:space="preserve">APELAÇÃO CÍVEL. USUCAPIÃO. ILEGITIMIDADE PASSIVA. PROCESSO AJUIZADO CONTRA QUEM NÃO É PROPRIETÁRIO DO BEM. PROCESSO EXTINTO. POSSIBILIDADE DE EMENDA. SENTENÇA CASSADA. I - Ajuizada ação de usucapião contra quem não é o proprietário do bem, é patente a ilegitimidade deste para figurar no polo passivo da ação. II - Conquanto a indicação da parte ré deva ser correta desde o ajuizamento da ação, o vício no caso em apreço se revelou sanável, haja vista que indicado na certidão atualizada do imóvel o atual proprietário do bem, de modo que o autor detém a possibilidade de emendar a peça com apontamento da parte legitima, não sendo razoável, portanto, a </w:t>
      </w:r>
      <w:r w:rsidR="00020A05" w:rsidRPr="006E6724">
        <w:rPr>
          <w:rFonts w:ascii="Times New Roman" w:hAnsi="Times New Roman" w:cs="Times New Roman"/>
          <w:i/>
          <w:iCs/>
        </w:rPr>
        <w:lastRenderedPageBreak/>
        <w:t>extinção da ação antes de se oportunizar ao autor a correção do vício</w:t>
      </w:r>
      <w:r w:rsidR="00020A05" w:rsidRPr="00020A05">
        <w:rPr>
          <w:rFonts w:ascii="Times New Roman" w:hAnsi="Times New Roman" w:cs="Times New Roman"/>
        </w:rPr>
        <w:t>.</w:t>
      </w:r>
      <w:r>
        <w:rPr>
          <w:rFonts w:ascii="Times New Roman" w:hAnsi="Times New Roman" w:cs="Times New Roman"/>
        </w:rPr>
        <w:t xml:space="preserve">” </w:t>
      </w:r>
      <w:r w:rsidR="00020A05" w:rsidRPr="00020A05">
        <w:rPr>
          <w:rFonts w:ascii="Times New Roman" w:hAnsi="Times New Roman" w:cs="Times New Roman"/>
        </w:rPr>
        <w:t xml:space="preserve"> [TJMG, Apel. Cível 10342120127861001, Rel. Des. João </w:t>
      </w:r>
      <w:proofErr w:type="spellStart"/>
      <w:r w:rsidR="00020A05" w:rsidRPr="00020A05">
        <w:rPr>
          <w:rFonts w:ascii="Times New Roman" w:hAnsi="Times New Roman" w:cs="Times New Roman"/>
        </w:rPr>
        <w:t>Cancio</w:t>
      </w:r>
      <w:proofErr w:type="spellEnd"/>
      <w:r w:rsidR="00020A05" w:rsidRPr="00020A05">
        <w:rPr>
          <w:rFonts w:ascii="Times New Roman" w:hAnsi="Times New Roman" w:cs="Times New Roman"/>
        </w:rPr>
        <w:t xml:space="preserve">, </w:t>
      </w:r>
      <w:proofErr w:type="spellStart"/>
      <w:r w:rsidR="00020A05" w:rsidRPr="00020A05">
        <w:rPr>
          <w:rFonts w:ascii="Times New Roman" w:hAnsi="Times New Roman" w:cs="Times New Roman"/>
        </w:rPr>
        <w:t>DJe</w:t>
      </w:r>
      <w:proofErr w:type="spellEnd"/>
      <w:r w:rsidR="00020A05" w:rsidRPr="00020A05">
        <w:rPr>
          <w:rFonts w:ascii="Times New Roman" w:hAnsi="Times New Roman" w:cs="Times New Roman"/>
        </w:rPr>
        <w:t xml:space="preserve"> 19/09/2016].</w:t>
      </w:r>
    </w:p>
    <w:p w14:paraId="6C3AE058" w14:textId="165E131C" w:rsidR="00020A05" w:rsidRPr="00020A05" w:rsidRDefault="006E6724" w:rsidP="006E6724">
      <w:pPr>
        <w:ind w:right="-568"/>
        <w:jc w:val="both"/>
        <w:rPr>
          <w:rFonts w:ascii="Times New Roman" w:hAnsi="Times New Roman" w:cs="Times New Roman"/>
        </w:rPr>
      </w:pPr>
      <w:r>
        <w:rPr>
          <w:rFonts w:ascii="Times New Roman" w:hAnsi="Times New Roman" w:cs="Times New Roman"/>
        </w:rPr>
        <w:t>“</w:t>
      </w:r>
      <w:r w:rsidR="00020A05" w:rsidRPr="006E6724">
        <w:rPr>
          <w:rFonts w:ascii="Times New Roman" w:hAnsi="Times New Roman" w:cs="Times New Roman"/>
          <w:i/>
          <w:iCs/>
        </w:rPr>
        <w:t>AÇÃO DE USUCAPIÃO. PRELIMINAR DE ILEGITIMIDADE PASSIVA SUSCITADA DE OFÍCIO. EXTINÇÃO DO PROCESSO SEM JULGAMENTO DE MÉRITO. ART. 267, vi, DO CPC- RECURSO IMPROVIDO.</w:t>
      </w:r>
      <w:r w:rsidRPr="006E6724">
        <w:rPr>
          <w:rFonts w:ascii="Times New Roman" w:hAnsi="Times New Roman" w:cs="Times New Roman"/>
          <w:i/>
          <w:iCs/>
        </w:rPr>
        <w:t xml:space="preserve"> </w:t>
      </w:r>
      <w:r w:rsidR="00020A05" w:rsidRPr="006E6724">
        <w:rPr>
          <w:rFonts w:ascii="Times New Roman" w:hAnsi="Times New Roman" w:cs="Times New Roman"/>
          <w:i/>
          <w:iCs/>
        </w:rPr>
        <w:t>Pelas certidões juntadas na exordial, extrai-se que o imóvel que os autores pretendem usucapir, embora adquirido pelo réu, foi vendido por ele à terceiro, estranho a lide, de modo que resta patente a ilegitimidade passiva ao requerido, no presente feito, o que impõe a extinção sem julgamento de mérito, nos termos do art. 267, VI do CPC</w:t>
      </w:r>
      <w:r w:rsidR="00020A05" w:rsidRPr="00020A05">
        <w:rPr>
          <w:rFonts w:ascii="Times New Roman" w:hAnsi="Times New Roman" w:cs="Times New Roman"/>
        </w:rPr>
        <w:t>.</w:t>
      </w:r>
      <w:r>
        <w:rPr>
          <w:rFonts w:ascii="Times New Roman" w:hAnsi="Times New Roman" w:cs="Times New Roman"/>
        </w:rPr>
        <w:t xml:space="preserve">” </w:t>
      </w:r>
      <w:r w:rsidR="00020A05" w:rsidRPr="00020A05">
        <w:rPr>
          <w:rFonts w:ascii="Times New Roman" w:hAnsi="Times New Roman" w:cs="Times New Roman"/>
        </w:rPr>
        <w:t xml:space="preserve">[TJMG, Apel. Cível 1.0231.05.041389-8/001, Des. Hilda Teixeira da Costa, </w:t>
      </w:r>
      <w:proofErr w:type="spellStart"/>
      <w:r w:rsidR="00020A05" w:rsidRPr="00020A05">
        <w:rPr>
          <w:rFonts w:ascii="Times New Roman" w:hAnsi="Times New Roman" w:cs="Times New Roman"/>
        </w:rPr>
        <w:t>DJe</w:t>
      </w:r>
      <w:proofErr w:type="spellEnd"/>
      <w:r w:rsidR="00020A05" w:rsidRPr="00020A05">
        <w:rPr>
          <w:rFonts w:ascii="Times New Roman" w:hAnsi="Times New Roman" w:cs="Times New Roman"/>
        </w:rPr>
        <w:t xml:space="preserve"> 30.08.2011].</w:t>
      </w:r>
    </w:p>
    <w:p w14:paraId="63E42CAF" w14:textId="6B594621" w:rsidR="00020A05" w:rsidRPr="00020A05" w:rsidRDefault="00020A05" w:rsidP="006E6724">
      <w:pPr>
        <w:ind w:right="-568"/>
        <w:jc w:val="both"/>
        <w:rPr>
          <w:rFonts w:ascii="Times New Roman" w:hAnsi="Times New Roman" w:cs="Times New Roman"/>
        </w:rPr>
      </w:pPr>
      <w:r w:rsidRPr="00020A05">
        <w:rPr>
          <w:rFonts w:ascii="Times New Roman" w:hAnsi="Times New Roman" w:cs="Times New Roman"/>
        </w:rPr>
        <w:t xml:space="preserve">Desse modo, resta evidenciado que não há relação jurídica material apta a legitimar a presença do contestante </w:t>
      </w:r>
      <w:r w:rsidR="006E6724">
        <w:rPr>
          <w:rFonts w:ascii="Times New Roman" w:hAnsi="Times New Roman" w:cs="Times New Roman"/>
        </w:rPr>
        <w:t>...</w:t>
      </w:r>
      <w:r w:rsidRPr="00020A05">
        <w:rPr>
          <w:rFonts w:ascii="Times New Roman" w:hAnsi="Times New Roman" w:cs="Times New Roman"/>
        </w:rPr>
        <w:t xml:space="preserve"> no polo passivo da demanda, impondo-se o reconhecimento de sua ilegitimidade passiva ad causam, com a consequente extinção do processo sem resolução de mérito em relação a ele, nos termos do art. 485, VI do CPC. </w:t>
      </w:r>
    </w:p>
    <w:p w14:paraId="7E9A6675" w14:textId="367EA7BB" w:rsidR="00020A05" w:rsidRPr="00020A05" w:rsidRDefault="00020A05" w:rsidP="006E6724">
      <w:pPr>
        <w:ind w:right="-568"/>
        <w:jc w:val="both"/>
        <w:rPr>
          <w:rFonts w:ascii="Times New Roman" w:hAnsi="Times New Roman" w:cs="Times New Roman"/>
        </w:rPr>
      </w:pPr>
      <w:r w:rsidRPr="00020A05">
        <w:rPr>
          <w:rFonts w:ascii="Times New Roman" w:hAnsi="Times New Roman" w:cs="Times New Roman"/>
        </w:rPr>
        <w:t xml:space="preserve">E, em cumprimento à dicção do art. 339 do CPC, indica como sujeito passivo da relação jurídica discutida </w:t>
      </w:r>
      <w:r w:rsidR="006E6724">
        <w:rPr>
          <w:rFonts w:ascii="Times New Roman" w:hAnsi="Times New Roman" w:cs="Times New Roman"/>
        </w:rPr>
        <w:t>...</w:t>
      </w:r>
      <w:r w:rsidRPr="00020A05">
        <w:rPr>
          <w:rFonts w:ascii="Times New Roman" w:hAnsi="Times New Roman" w:cs="Times New Roman"/>
        </w:rPr>
        <w:t xml:space="preserve">, que já integra o polo passivo litisconsorcial, tendo apresentado excelente peça contestatória quanto à questão de fundo da contenda no Id </w:t>
      </w:r>
      <w:r w:rsidR="006E6724">
        <w:rPr>
          <w:rFonts w:ascii="Times New Roman" w:hAnsi="Times New Roman" w:cs="Times New Roman"/>
        </w:rPr>
        <w:t>...</w:t>
      </w:r>
    </w:p>
    <w:p w14:paraId="15D22256" w14:textId="33F57BB7" w:rsidR="00020A05" w:rsidRPr="00020A05" w:rsidRDefault="00020A05" w:rsidP="006E6724">
      <w:pPr>
        <w:ind w:right="-568"/>
        <w:jc w:val="both"/>
        <w:rPr>
          <w:rFonts w:ascii="Times New Roman" w:hAnsi="Times New Roman" w:cs="Times New Roman"/>
        </w:rPr>
      </w:pPr>
      <w:proofErr w:type="spellStart"/>
      <w:r w:rsidRPr="006E6724">
        <w:rPr>
          <w:rFonts w:ascii="Times New Roman" w:hAnsi="Times New Roman" w:cs="Times New Roman"/>
          <w:b/>
          <w:bCs/>
          <w:i/>
          <w:iCs/>
        </w:rPr>
        <w:t>Ex</w:t>
      </w:r>
      <w:proofErr w:type="spellEnd"/>
      <w:r w:rsidRPr="006E6724">
        <w:rPr>
          <w:rFonts w:ascii="Times New Roman" w:hAnsi="Times New Roman" w:cs="Times New Roman"/>
          <w:b/>
          <w:bCs/>
          <w:i/>
          <w:iCs/>
        </w:rPr>
        <w:t xml:space="preserve"> positis</w:t>
      </w:r>
      <w:r w:rsidRPr="00020A05">
        <w:rPr>
          <w:rFonts w:ascii="Times New Roman" w:hAnsi="Times New Roman" w:cs="Times New Roman"/>
        </w:rPr>
        <w:t xml:space="preserve">, em reiteração aos termos da sua contestação requer em decisão saneadora, seja ACOLHIDA A PRELIMINAR DE ILEGITIMIDADE PASSIVA </w:t>
      </w:r>
      <w:r w:rsidRPr="006E6724">
        <w:rPr>
          <w:rFonts w:ascii="Times New Roman" w:hAnsi="Times New Roman" w:cs="Times New Roman"/>
          <w:i/>
          <w:iCs/>
        </w:rPr>
        <w:t>AD CAUSAM</w:t>
      </w:r>
      <w:r w:rsidRPr="00020A05">
        <w:rPr>
          <w:rFonts w:ascii="Times New Roman" w:hAnsi="Times New Roman" w:cs="Times New Roman"/>
        </w:rPr>
        <w:t>, excluindo-o do polo passivo litisconsorcial, extinguindo contra si o feito sem resolução de mérito [CPC, art. 485, VI], condenando o autor ao pagamento de custas processuais e honorários advocatícios sucumbenciais, aplicando-se o critério do art. 85, § 8º do CPC, vez que baixo o valor da causa.</w:t>
      </w:r>
    </w:p>
    <w:p w14:paraId="397C0566" w14:textId="6E172B2D" w:rsidR="00020A05" w:rsidRPr="00020A05" w:rsidRDefault="00020A05" w:rsidP="006E6724">
      <w:pPr>
        <w:spacing w:after="0" w:line="240" w:lineRule="auto"/>
        <w:ind w:right="-568"/>
        <w:jc w:val="center"/>
        <w:rPr>
          <w:rFonts w:ascii="Times New Roman" w:hAnsi="Times New Roman" w:cs="Times New Roman"/>
        </w:rPr>
      </w:pPr>
      <w:r w:rsidRPr="00020A05">
        <w:rPr>
          <w:rFonts w:ascii="Times New Roman" w:hAnsi="Times New Roman" w:cs="Times New Roman"/>
        </w:rPr>
        <w:t>P</w:t>
      </w:r>
      <w:r w:rsidR="006E6724">
        <w:rPr>
          <w:rFonts w:ascii="Times New Roman" w:hAnsi="Times New Roman" w:cs="Times New Roman"/>
        </w:rPr>
        <w:t>ede</w:t>
      </w:r>
      <w:r w:rsidRPr="00020A05">
        <w:rPr>
          <w:rFonts w:ascii="Times New Roman" w:hAnsi="Times New Roman" w:cs="Times New Roman"/>
        </w:rPr>
        <w:t xml:space="preserve"> Deferimento.</w:t>
      </w:r>
    </w:p>
    <w:p w14:paraId="01D1094D" w14:textId="22A7E0D4" w:rsidR="00020A05" w:rsidRDefault="006E6724" w:rsidP="006E6724">
      <w:pPr>
        <w:spacing w:after="0" w:line="240" w:lineRule="auto"/>
        <w:ind w:right="-568"/>
        <w:jc w:val="center"/>
        <w:rPr>
          <w:rFonts w:ascii="Times New Roman" w:hAnsi="Times New Roman" w:cs="Times New Roman"/>
        </w:rPr>
      </w:pPr>
      <w:r>
        <w:rPr>
          <w:rFonts w:ascii="Times New Roman" w:hAnsi="Times New Roman" w:cs="Times New Roman"/>
        </w:rPr>
        <w:t>(Local e data)</w:t>
      </w:r>
    </w:p>
    <w:p w14:paraId="5D65477E" w14:textId="0865AC19" w:rsidR="006E6724" w:rsidRPr="00020A05" w:rsidRDefault="006E6724" w:rsidP="006E6724">
      <w:pPr>
        <w:spacing w:after="0" w:line="240" w:lineRule="auto"/>
        <w:ind w:right="-568"/>
        <w:jc w:val="center"/>
        <w:rPr>
          <w:rFonts w:ascii="Times New Roman" w:hAnsi="Times New Roman" w:cs="Times New Roman"/>
        </w:rPr>
      </w:pPr>
      <w:r>
        <w:rPr>
          <w:rFonts w:ascii="Times New Roman" w:hAnsi="Times New Roman" w:cs="Times New Roman"/>
        </w:rPr>
        <w:t>(Assinatura e OAB dos Advogados)</w:t>
      </w:r>
    </w:p>
    <w:sectPr w:rsidR="006E6724" w:rsidRPr="00020A05">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7771A7" w14:textId="77777777" w:rsidR="00550548" w:rsidRDefault="00550548" w:rsidP="00020A05">
      <w:pPr>
        <w:spacing w:after="0" w:line="240" w:lineRule="auto"/>
      </w:pPr>
      <w:r>
        <w:separator/>
      </w:r>
    </w:p>
  </w:endnote>
  <w:endnote w:type="continuationSeparator" w:id="0">
    <w:p w14:paraId="1BD83DA0" w14:textId="77777777" w:rsidR="00550548" w:rsidRDefault="00550548" w:rsidP="00020A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1F99B3" w14:textId="77777777" w:rsidR="00550548" w:rsidRDefault="00550548" w:rsidP="00020A05">
      <w:pPr>
        <w:spacing w:after="0" w:line="240" w:lineRule="auto"/>
      </w:pPr>
      <w:r>
        <w:separator/>
      </w:r>
    </w:p>
  </w:footnote>
  <w:footnote w:type="continuationSeparator" w:id="0">
    <w:p w14:paraId="51EF89D2" w14:textId="77777777" w:rsidR="00550548" w:rsidRDefault="00550548" w:rsidP="00020A05">
      <w:pPr>
        <w:spacing w:after="0" w:line="240" w:lineRule="auto"/>
      </w:pPr>
      <w:r>
        <w:continuationSeparator/>
      </w:r>
    </w:p>
  </w:footnote>
  <w:footnote w:id="1">
    <w:p w14:paraId="37060976" w14:textId="6A8D8AD9" w:rsidR="006E6724" w:rsidRPr="006E6724" w:rsidRDefault="006E6724" w:rsidP="006E6724">
      <w:pPr>
        <w:pStyle w:val="Textodenotaderodap"/>
        <w:ind w:right="-568"/>
        <w:jc w:val="both"/>
        <w:rPr>
          <w:rFonts w:ascii="Times New Roman" w:hAnsi="Times New Roman" w:cs="Times New Roman"/>
        </w:rPr>
      </w:pPr>
      <w:r w:rsidRPr="006E6724">
        <w:rPr>
          <w:rStyle w:val="Refdenotaderodap"/>
          <w:rFonts w:ascii="Times New Roman" w:hAnsi="Times New Roman" w:cs="Times New Roman"/>
        </w:rPr>
        <w:footnoteRef/>
      </w:r>
      <w:r w:rsidRPr="006E6724">
        <w:rPr>
          <w:rFonts w:ascii="Times New Roman" w:hAnsi="Times New Roman" w:cs="Times New Roman"/>
        </w:rPr>
        <w:t xml:space="preserve"> </w:t>
      </w:r>
      <w:r w:rsidRPr="006E6724">
        <w:rPr>
          <w:rFonts w:ascii="Times New Roman" w:hAnsi="Times New Roman" w:cs="Times New Roman"/>
        </w:rPr>
        <w:t>CPC, art. 654. Pago o imposto de transmissão a título de morte e juntada aos autos certidão ou informação negativa de dívida para com a Fazenda Pública, o juiz julgará por sentença a partilha. Parágrafo único. A existência de dívida para com a Fazenda Pública não impedirá o julgamento da partilha, desde que o seu pagamento esteja devidamente garantido.</w:t>
      </w:r>
    </w:p>
  </w:footnote>
  <w:footnote w:id="2">
    <w:p w14:paraId="4BC2332F" w14:textId="77777777" w:rsidR="006E6724" w:rsidRPr="006E6724" w:rsidRDefault="006E6724" w:rsidP="006E6724">
      <w:pPr>
        <w:pStyle w:val="Textodenotaderodap"/>
        <w:ind w:right="-568"/>
        <w:jc w:val="both"/>
        <w:rPr>
          <w:rFonts w:ascii="Times New Roman" w:hAnsi="Times New Roman" w:cs="Times New Roman"/>
        </w:rPr>
      </w:pPr>
      <w:r w:rsidRPr="006E6724">
        <w:rPr>
          <w:rStyle w:val="Refdenotaderodap"/>
          <w:rFonts w:ascii="Times New Roman" w:hAnsi="Times New Roman" w:cs="Times New Roman"/>
        </w:rPr>
        <w:footnoteRef/>
      </w:r>
      <w:r w:rsidRPr="006E6724">
        <w:rPr>
          <w:rFonts w:ascii="Times New Roman" w:hAnsi="Times New Roman" w:cs="Times New Roman"/>
        </w:rPr>
        <w:t xml:space="preserve"> </w:t>
      </w:r>
      <w:proofErr w:type="gramStart"/>
      <w:r w:rsidRPr="006E6724">
        <w:rPr>
          <w:rFonts w:ascii="Times New Roman" w:hAnsi="Times New Roman" w:cs="Times New Roman"/>
        </w:rPr>
        <w:t>CPC,art.</w:t>
      </w:r>
      <w:proofErr w:type="gramEnd"/>
      <w:r w:rsidRPr="006E6724">
        <w:rPr>
          <w:rFonts w:ascii="Times New Roman" w:hAnsi="Times New Roman" w:cs="Times New Roman"/>
        </w:rPr>
        <w:t>502. Denomina-se coisa julgada material a autoridade que torna imutável e indiscutível a decisão de mérito não mais sujeita a recurso.</w:t>
      </w:r>
    </w:p>
    <w:p w14:paraId="79EF23FF" w14:textId="74326372" w:rsidR="006E6724" w:rsidRPr="006E6724" w:rsidRDefault="006E6724" w:rsidP="006E6724">
      <w:pPr>
        <w:pStyle w:val="Textodenotaderodap"/>
        <w:ind w:right="-568"/>
        <w:jc w:val="both"/>
        <w:rPr>
          <w:rFonts w:ascii="Times New Roman" w:hAnsi="Times New Roman" w:cs="Times New Roman"/>
        </w:rPr>
      </w:pPr>
      <w:r w:rsidRPr="006E6724">
        <w:rPr>
          <w:rFonts w:ascii="Times New Roman" w:hAnsi="Times New Roman" w:cs="Times New Roman"/>
        </w:rPr>
        <w:t>CPC, art. 503, caput. A decisão que julgar total ou parcialmente o mérito tem força de lei nos limites da questão principal expressamente decidida.</w:t>
      </w:r>
    </w:p>
  </w:footnote>
  <w:footnote w:id="3">
    <w:p w14:paraId="7904D542" w14:textId="2CDE62DC" w:rsidR="006E6724" w:rsidRPr="006E6724" w:rsidRDefault="006E6724" w:rsidP="006E6724">
      <w:pPr>
        <w:pStyle w:val="Textodenotaderodap"/>
        <w:ind w:right="-568"/>
        <w:jc w:val="both"/>
        <w:rPr>
          <w:rFonts w:ascii="Times New Roman" w:hAnsi="Times New Roman" w:cs="Times New Roman"/>
        </w:rPr>
      </w:pPr>
      <w:r w:rsidRPr="006E6724">
        <w:rPr>
          <w:rStyle w:val="Refdenotaderodap"/>
          <w:rFonts w:ascii="Times New Roman" w:hAnsi="Times New Roman" w:cs="Times New Roman"/>
        </w:rPr>
        <w:footnoteRef/>
      </w:r>
      <w:r w:rsidRPr="006E6724">
        <w:rPr>
          <w:rFonts w:ascii="Times New Roman" w:hAnsi="Times New Roman" w:cs="Times New Roman"/>
        </w:rPr>
        <w:t xml:space="preserve"> </w:t>
      </w:r>
      <w:r w:rsidRPr="006E6724">
        <w:rPr>
          <w:rFonts w:ascii="Times New Roman" w:hAnsi="Times New Roman" w:cs="Times New Roman"/>
        </w:rPr>
        <w:t>Legitimação para agir. indeferimento da petição inicial. in temas de direito processual. primeira série. 2.ª ed. São Paulo: Saraiva, p. 200.</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0A05"/>
    <w:rsid w:val="00020A05"/>
    <w:rsid w:val="00550548"/>
    <w:rsid w:val="006E6724"/>
    <w:rsid w:val="009435D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DD5185"/>
  <w15:chartTrackingRefBased/>
  <w15:docId w15:val="{9BA85F45-4C84-464D-BC96-1F795D8C3D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020A0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020A0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020A05"/>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020A05"/>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020A05"/>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020A0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020A0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020A0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020A05"/>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020A05"/>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020A05"/>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020A05"/>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020A05"/>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020A05"/>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020A05"/>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020A05"/>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020A05"/>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020A05"/>
    <w:rPr>
      <w:rFonts w:eastAsiaTheme="majorEastAsia" w:cstheme="majorBidi"/>
      <w:color w:val="272727" w:themeColor="text1" w:themeTint="D8"/>
    </w:rPr>
  </w:style>
  <w:style w:type="paragraph" w:styleId="Ttulo">
    <w:name w:val="Title"/>
    <w:basedOn w:val="Normal"/>
    <w:next w:val="Normal"/>
    <w:link w:val="TtuloChar"/>
    <w:uiPriority w:val="10"/>
    <w:qFormat/>
    <w:rsid w:val="00020A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020A0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020A05"/>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020A05"/>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020A05"/>
    <w:pPr>
      <w:spacing w:before="160"/>
      <w:jc w:val="center"/>
    </w:pPr>
    <w:rPr>
      <w:i/>
      <w:iCs/>
      <w:color w:val="404040" w:themeColor="text1" w:themeTint="BF"/>
    </w:rPr>
  </w:style>
  <w:style w:type="character" w:customStyle="1" w:styleId="CitaoChar">
    <w:name w:val="Citação Char"/>
    <w:basedOn w:val="Fontepargpadro"/>
    <w:link w:val="Citao"/>
    <w:uiPriority w:val="29"/>
    <w:rsid w:val="00020A05"/>
    <w:rPr>
      <w:i/>
      <w:iCs/>
      <w:color w:val="404040" w:themeColor="text1" w:themeTint="BF"/>
    </w:rPr>
  </w:style>
  <w:style w:type="paragraph" w:styleId="PargrafodaLista">
    <w:name w:val="List Paragraph"/>
    <w:basedOn w:val="Normal"/>
    <w:uiPriority w:val="34"/>
    <w:qFormat/>
    <w:rsid w:val="00020A05"/>
    <w:pPr>
      <w:ind w:left="720"/>
      <w:contextualSpacing/>
    </w:pPr>
  </w:style>
  <w:style w:type="character" w:styleId="nfaseIntensa">
    <w:name w:val="Intense Emphasis"/>
    <w:basedOn w:val="Fontepargpadro"/>
    <w:uiPriority w:val="21"/>
    <w:qFormat/>
    <w:rsid w:val="00020A05"/>
    <w:rPr>
      <w:i/>
      <w:iCs/>
      <w:color w:val="2F5496" w:themeColor="accent1" w:themeShade="BF"/>
    </w:rPr>
  </w:style>
  <w:style w:type="paragraph" w:styleId="CitaoIntensa">
    <w:name w:val="Intense Quote"/>
    <w:basedOn w:val="Normal"/>
    <w:next w:val="Normal"/>
    <w:link w:val="CitaoIntensaChar"/>
    <w:uiPriority w:val="30"/>
    <w:qFormat/>
    <w:rsid w:val="00020A0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020A05"/>
    <w:rPr>
      <w:i/>
      <w:iCs/>
      <w:color w:val="2F5496" w:themeColor="accent1" w:themeShade="BF"/>
    </w:rPr>
  </w:style>
  <w:style w:type="character" w:styleId="RefernciaIntensa">
    <w:name w:val="Intense Reference"/>
    <w:basedOn w:val="Fontepargpadro"/>
    <w:uiPriority w:val="32"/>
    <w:qFormat/>
    <w:rsid w:val="00020A05"/>
    <w:rPr>
      <w:b/>
      <w:bCs/>
      <w:smallCaps/>
      <w:color w:val="2F5496" w:themeColor="accent1" w:themeShade="BF"/>
      <w:spacing w:val="5"/>
    </w:rPr>
  </w:style>
  <w:style w:type="paragraph" w:styleId="Textodenotaderodap">
    <w:name w:val="footnote text"/>
    <w:basedOn w:val="Normal"/>
    <w:link w:val="TextodenotaderodapChar"/>
    <w:uiPriority w:val="99"/>
    <w:semiHidden/>
    <w:unhideWhenUsed/>
    <w:rsid w:val="006E6724"/>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6E6724"/>
    <w:rPr>
      <w:sz w:val="20"/>
      <w:szCs w:val="20"/>
    </w:rPr>
  </w:style>
  <w:style w:type="character" w:styleId="Refdenotaderodap">
    <w:name w:val="footnote reference"/>
    <w:basedOn w:val="Fontepargpadro"/>
    <w:uiPriority w:val="99"/>
    <w:semiHidden/>
    <w:unhideWhenUsed/>
    <w:rsid w:val="006E672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EC2F92-BC4C-48D8-9D66-9A567515D5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6</Pages>
  <Words>2424</Words>
  <Characters>13092</Characters>
  <Application>Microsoft Office Word</Application>
  <DocSecurity>0</DocSecurity>
  <Lines>109</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Christiane Gieseke</dc:creator>
  <cp:keywords/>
  <dc:description/>
  <cp:lastModifiedBy>Christiane Gieseke</cp:lastModifiedBy>
  <cp:revision>1</cp:revision>
  <dcterms:created xsi:type="dcterms:W3CDTF">2026-10-02T18:32:00Z</dcterms:created>
  <dcterms:modified xsi:type="dcterms:W3CDTF">2026-10-02T18:52:00Z</dcterms:modified>
</cp:coreProperties>
</file>