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5943E" w14:textId="77777777" w:rsidR="00927290" w:rsidRPr="00927290" w:rsidRDefault="00927290" w:rsidP="00927290">
      <w:pPr>
        <w:spacing w:after="0" w:line="240" w:lineRule="auto"/>
        <w:ind w:right="-567"/>
        <w:jc w:val="center"/>
        <w:rPr>
          <w:rFonts w:ascii="Arial Black" w:hAnsi="Arial Black" w:cs="Times New Roman"/>
        </w:rPr>
      </w:pPr>
      <w:r w:rsidRPr="00927290">
        <w:rPr>
          <w:rFonts w:ascii="Arial Black" w:hAnsi="Arial Black" w:cs="Times New Roman"/>
        </w:rPr>
        <w:t>MODELO DE PETIÇÃO</w:t>
      </w:r>
    </w:p>
    <w:p w14:paraId="3224C692" w14:textId="77777777" w:rsidR="00927290" w:rsidRPr="00927290" w:rsidRDefault="00927290" w:rsidP="00927290">
      <w:pPr>
        <w:spacing w:after="0" w:line="240" w:lineRule="auto"/>
        <w:ind w:right="-567"/>
        <w:jc w:val="center"/>
        <w:rPr>
          <w:rFonts w:ascii="Arial Black" w:hAnsi="Arial Black" w:cs="Times New Roman"/>
        </w:rPr>
      </w:pPr>
      <w:r w:rsidRPr="00927290">
        <w:rPr>
          <w:rFonts w:ascii="Arial Black" w:hAnsi="Arial Black" w:cs="Times New Roman"/>
        </w:rPr>
        <w:t>UNIÃO ESTÁVEL. IMPUGNAÇÃO GRATUIDADE DA JUSTIÇA.</w:t>
      </w:r>
    </w:p>
    <w:p w14:paraId="47E2A3C8" w14:textId="77777777" w:rsidR="00927290" w:rsidRPr="00927290" w:rsidRDefault="00927290" w:rsidP="00927290">
      <w:pPr>
        <w:spacing w:after="0" w:line="240" w:lineRule="auto"/>
        <w:ind w:right="-567"/>
        <w:jc w:val="center"/>
        <w:rPr>
          <w:rFonts w:ascii="Arial Black" w:hAnsi="Arial Black" w:cs="Times New Roman"/>
        </w:rPr>
      </w:pPr>
      <w:r w:rsidRPr="00927290">
        <w:rPr>
          <w:rFonts w:ascii="Arial Black" w:hAnsi="Arial Black" w:cs="Times New Roman"/>
        </w:rPr>
        <w:t>RESIDÊNCIA E ESTABELECIMENTO EM PONTO NOBRE.</w:t>
      </w:r>
    </w:p>
    <w:p w14:paraId="5CB21A34" w14:textId="77777777" w:rsidR="00927290" w:rsidRPr="00927290" w:rsidRDefault="00927290" w:rsidP="00927290">
      <w:pPr>
        <w:spacing w:after="0" w:line="240" w:lineRule="auto"/>
        <w:ind w:right="-567"/>
        <w:jc w:val="center"/>
        <w:rPr>
          <w:rFonts w:ascii="Arial Black" w:hAnsi="Arial Black" w:cs="Times New Roman"/>
        </w:rPr>
      </w:pPr>
      <w:r w:rsidRPr="00927290">
        <w:rPr>
          <w:rFonts w:ascii="Arial Black" w:hAnsi="Arial Black" w:cs="Times New Roman"/>
        </w:rPr>
        <w:t>NÃO DEMONSTRADO CONTINUIDADE E PUBLICIDADE DO CASAL.</w:t>
      </w:r>
    </w:p>
    <w:p w14:paraId="37A421F8" w14:textId="77777777" w:rsidR="00927290" w:rsidRPr="00927290" w:rsidRDefault="00927290" w:rsidP="00927290">
      <w:pPr>
        <w:spacing w:after="0" w:line="240" w:lineRule="auto"/>
        <w:ind w:right="-567"/>
        <w:jc w:val="center"/>
        <w:rPr>
          <w:rFonts w:ascii="Times New Roman" w:hAnsi="Times New Roman" w:cs="Times New Roman"/>
        </w:rPr>
      </w:pPr>
      <w:r w:rsidRPr="00927290">
        <w:rPr>
          <w:rFonts w:ascii="Arial Black" w:hAnsi="Arial Black" w:cs="Times New Roman"/>
        </w:rPr>
        <w:t>RESIDÊNCIA NO EXTERIOR. PETIÇÃO</w:t>
      </w:r>
    </w:p>
    <w:p w14:paraId="2EB80235" w14:textId="77777777" w:rsidR="00927290" w:rsidRPr="00927290" w:rsidRDefault="00927290" w:rsidP="00927290">
      <w:pPr>
        <w:spacing w:after="0" w:line="240" w:lineRule="auto"/>
        <w:ind w:right="-567"/>
        <w:jc w:val="right"/>
        <w:rPr>
          <w:rFonts w:ascii="Times New Roman" w:hAnsi="Times New Roman" w:cs="Times New Roman"/>
        </w:rPr>
      </w:pPr>
      <w:proofErr w:type="spellStart"/>
      <w:r w:rsidRPr="00927290">
        <w:rPr>
          <w:rFonts w:ascii="Times New Roman" w:hAnsi="Times New Roman" w:cs="Times New Roman"/>
        </w:rPr>
        <w:t>Rénan</w:t>
      </w:r>
      <w:proofErr w:type="spellEnd"/>
      <w:r w:rsidRPr="00927290">
        <w:rPr>
          <w:rFonts w:ascii="Times New Roman" w:hAnsi="Times New Roman" w:cs="Times New Roman"/>
        </w:rPr>
        <w:t xml:space="preserve"> </w:t>
      </w:r>
      <w:proofErr w:type="spellStart"/>
      <w:r w:rsidRPr="00927290">
        <w:rPr>
          <w:rFonts w:ascii="Times New Roman" w:hAnsi="Times New Roman" w:cs="Times New Roman"/>
        </w:rPr>
        <w:t>Kfuri</w:t>
      </w:r>
      <w:proofErr w:type="spellEnd"/>
      <w:r w:rsidRPr="00927290">
        <w:rPr>
          <w:rFonts w:ascii="Times New Roman" w:hAnsi="Times New Roman" w:cs="Times New Roman"/>
        </w:rPr>
        <w:t xml:space="preserve"> Lopes</w:t>
      </w:r>
    </w:p>
    <w:p w14:paraId="6439804C" w14:textId="77777777" w:rsidR="00927290" w:rsidRPr="00927290" w:rsidRDefault="00927290" w:rsidP="00927290">
      <w:pPr>
        <w:ind w:right="-568"/>
        <w:jc w:val="both"/>
        <w:rPr>
          <w:rFonts w:ascii="Times New Roman" w:hAnsi="Times New Roman" w:cs="Times New Roman"/>
        </w:rPr>
      </w:pPr>
    </w:p>
    <w:p w14:paraId="714A3AF1" w14:textId="77777777" w:rsidR="00927290" w:rsidRDefault="00927290" w:rsidP="00927290">
      <w:pPr>
        <w:ind w:right="-568"/>
        <w:jc w:val="both"/>
        <w:rPr>
          <w:rFonts w:ascii="Times New Roman" w:hAnsi="Times New Roman" w:cs="Times New Roman"/>
        </w:rPr>
      </w:pPr>
      <w:r w:rsidRPr="00927290">
        <w:rPr>
          <w:rFonts w:ascii="Times New Roman" w:hAnsi="Times New Roman" w:cs="Times New Roman"/>
        </w:rPr>
        <w:t>E</w:t>
      </w:r>
      <w:r>
        <w:rPr>
          <w:rFonts w:ascii="Times New Roman" w:hAnsi="Times New Roman" w:cs="Times New Roman"/>
        </w:rPr>
        <w:t>xma. Sra. Juíza de Direito da ... Vara de Família da Comarca de ...</w:t>
      </w:r>
    </w:p>
    <w:p w14:paraId="59191236" w14:textId="0520F578"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 xml:space="preserve">Processo nº </w:t>
      </w:r>
      <w:r>
        <w:rPr>
          <w:rFonts w:ascii="Times New Roman" w:hAnsi="Times New Roman" w:cs="Times New Roman"/>
        </w:rPr>
        <w:t>...</w:t>
      </w:r>
    </w:p>
    <w:p w14:paraId="1DB5EFDA" w14:textId="73969D07" w:rsidR="00927290" w:rsidRPr="00927290" w:rsidRDefault="00927290" w:rsidP="00927290">
      <w:pPr>
        <w:ind w:right="-568"/>
        <w:jc w:val="both"/>
        <w:rPr>
          <w:rFonts w:ascii="Times New Roman" w:hAnsi="Times New Roman" w:cs="Times New Roman"/>
        </w:rPr>
      </w:pPr>
      <w:r>
        <w:rPr>
          <w:rFonts w:ascii="Times New Roman" w:hAnsi="Times New Roman" w:cs="Times New Roman"/>
        </w:rPr>
        <w:t>...</w:t>
      </w:r>
      <w:r w:rsidRPr="00927290">
        <w:rPr>
          <w:rFonts w:ascii="Times New Roman" w:hAnsi="Times New Roman" w:cs="Times New Roman"/>
        </w:rPr>
        <w:t>, demandado, por seus advogados in fine assinados, nos autos epigrafados da “</w:t>
      </w:r>
      <w:r w:rsidRPr="00927290">
        <w:rPr>
          <w:rFonts w:ascii="Times New Roman" w:hAnsi="Times New Roman" w:cs="Times New Roman"/>
          <w:i/>
          <w:iCs/>
        </w:rPr>
        <w:t>Ação de Reconhecimento e Dissolução de União Estável com Partilha de Bens</w:t>
      </w:r>
      <w:r w:rsidRPr="00927290">
        <w:rPr>
          <w:rFonts w:ascii="Times New Roman" w:hAnsi="Times New Roman" w:cs="Times New Roman"/>
        </w:rPr>
        <w:t xml:space="preserve">” que contende com </w:t>
      </w:r>
      <w:r>
        <w:rPr>
          <w:rFonts w:ascii="Times New Roman" w:hAnsi="Times New Roman" w:cs="Times New Roman"/>
        </w:rPr>
        <w:t>...</w:t>
      </w:r>
      <w:r w:rsidRPr="00927290">
        <w:rPr>
          <w:rFonts w:ascii="Times New Roman" w:hAnsi="Times New Roman" w:cs="Times New Roman"/>
        </w:rPr>
        <w:t>, autora, vem, respeitosamente, apresentar MANIFESTAÇÃO SOBRE A IMPUGNAÇÃO À CONTESTAÇÃO, o que faz pelos fundamentos de fato e de direito adiante articulados:</w:t>
      </w:r>
    </w:p>
    <w:p w14:paraId="2CE16528" w14:textId="622C8056" w:rsidR="00927290" w:rsidRPr="00927290" w:rsidRDefault="00927290" w:rsidP="00927290">
      <w:pPr>
        <w:ind w:right="-568"/>
        <w:jc w:val="both"/>
        <w:rPr>
          <w:rFonts w:ascii="Times New Roman" w:hAnsi="Times New Roman" w:cs="Times New Roman"/>
          <w:b/>
          <w:bCs/>
        </w:rPr>
      </w:pPr>
      <w:r w:rsidRPr="00927290">
        <w:rPr>
          <w:rFonts w:ascii="Times New Roman" w:hAnsi="Times New Roman" w:cs="Times New Roman"/>
          <w:b/>
          <w:bCs/>
        </w:rPr>
        <w:t xml:space="preserve">I- </w:t>
      </w:r>
      <w:r w:rsidRPr="00927290">
        <w:rPr>
          <w:rFonts w:ascii="Times New Roman" w:hAnsi="Times New Roman" w:cs="Times New Roman"/>
          <w:b/>
          <w:bCs/>
        </w:rPr>
        <w:t>SÍNTESE DA IMPUGNAÇÃO E DELIMITAÇÃO DA CONTROVÉRSIA</w:t>
      </w:r>
    </w:p>
    <w:p w14:paraId="3C7B93F6" w14:textId="604452A9"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 xml:space="preserve">A impugnação ofertada pela autora, a despeito de sua extensão, não traz qualquer fato novo, prova superveniente ou elemento técnico capaz de infirmar a robusta documentação acostada com a contestação. </w:t>
      </w:r>
    </w:p>
    <w:p w14:paraId="40BF413D" w14:textId="3D7F43DB"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Resume-se, em essência, a três frentes argumentativas: (i) tentativa de preservar a gratuidade de justiça mediante a minimização da atividade empresarial exercida pela autora; (</w:t>
      </w:r>
      <w:proofErr w:type="spellStart"/>
      <w:r w:rsidRPr="00927290">
        <w:rPr>
          <w:rFonts w:ascii="Times New Roman" w:hAnsi="Times New Roman" w:cs="Times New Roman"/>
        </w:rPr>
        <w:t>ii</w:t>
      </w:r>
      <w:proofErr w:type="spellEnd"/>
      <w:r w:rsidRPr="00927290">
        <w:rPr>
          <w:rFonts w:ascii="Times New Roman" w:hAnsi="Times New Roman" w:cs="Times New Roman"/>
        </w:rPr>
        <w:t xml:space="preserve">) tentativa de esvaziar o valor probatório do termo de pensão alimentícia firmado em </w:t>
      </w:r>
      <w:r>
        <w:rPr>
          <w:rFonts w:ascii="Times New Roman" w:hAnsi="Times New Roman" w:cs="Times New Roman"/>
        </w:rPr>
        <w:t>...</w:t>
      </w:r>
      <w:r w:rsidRPr="00927290">
        <w:rPr>
          <w:rFonts w:ascii="Times New Roman" w:hAnsi="Times New Roman" w:cs="Times New Roman"/>
        </w:rPr>
        <w:t xml:space="preserve"> e da comprovada residência e atividade profissional do requerido na República Popular da China entre os anos de </w:t>
      </w:r>
      <w:r>
        <w:rPr>
          <w:rFonts w:ascii="Times New Roman" w:hAnsi="Times New Roman" w:cs="Times New Roman"/>
        </w:rPr>
        <w:t>...</w:t>
      </w:r>
      <w:r w:rsidRPr="00927290">
        <w:rPr>
          <w:rFonts w:ascii="Times New Roman" w:hAnsi="Times New Roman" w:cs="Times New Roman"/>
        </w:rPr>
        <w:t xml:space="preserve"> e </w:t>
      </w:r>
      <w:r>
        <w:rPr>
          <w:rFonts w:ascii="Times New Roman" w:hAnsi="Times New Roman" w:cs="Times New Roman"/>
        </w:rPr>
        <w:t>...</w:t>
      </w:r>
      <w:r w:rsidRPr="00927290">
        <w:rPr>
          <w:rFonts w:ascii="Times New Roman" w:hAnsi="Times New Roman" w:cs="Times New Roman"/>
        </w:rPr>
        <w:t>; e (</w:t>
      </w:r>
      <w:proofErr w:type="spellStart"/>
      <w:r w:rsidRPr="00927290">
        <w:rPr>
          <w:rFonts w:ascii="Times New Roman" w:hAnsi="Times New Roman" w:cs="Times New Roman"/>
        </w:rPr>
        <w:t>iii</w:t>
      </w:r>
      <w:proofErr w:type="spellEnd"/>
      <w:r w:rsidRPr="00927290">
        <w:rPr>
          <w:rFonts w:ascii="Times New Roman" w:hAnsi="Times New Roman" w:cs="Times New Roman"/>
        </w:rPr>
        <w:t>) tentativa de desqualificar, como meras “</w:t>
      </w:r>
      <w:r w:rsidRPr="00927290">
        <w:rPr>
          <w:rFonts w:ascii="Times New Roman" w:hAnsi="Times New Roman" w:cs="Times New Roman"/>
          <w:i/>
          <w:iCs/>
        </w:rPr>
        <w:t>fotografias isoladas</w:t>
      </w:r>
      <w:r w:rsidRPr="00927290">
        <w:rPr>
          <w:rFonts w:ascii="Times New Roman" w:hAnsi="Times New Roman" w:cs="Times New Roman"/>
        </w:rPr>
        <w:t>” e “</w:t>
      </w:r>
      <w:r w:rsidRPr="00927290">
        <w:rPr>
          <w:rFonts w:ascii="Times New Roman" w:hAnsi="Times New Roman" w:cs="Times New Roman"/>
          <w:i/>
          <w:iCs/>
        </w:rPr>
        <w:t>textos desacompanhados de contexto</w:t>
      </w:r>
      <w:r w:rsidRPr="00927290">
        <w:rPr>
          <w:rFonts w:ascii="Times New Roman" w:hAnsi="Times New Roman" w:cs="Times New Roman"/>
        </w:rPr>
        <w:t>”, a extensa prova documental dos relacionamentos públicos, duradouros e notórios mantidos pelo requerido no exterior durante o período em que a autora afirma haver união estável.</w:t>
      </w:r>
    </w:p>
    <w:p w14:paraId="0436A232" w14:textId="77777777"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 xml:space="preserve">Nenhuma dessas três frentes resiste a exame mais detido, na forma a seguir demonstrada, item por item </w:t>
      </w:r>
      <w:r w:rsidRPr="00927290">
        <w:rPr>
          <w:rFonts w:ascii="Times New Roman" w:hAnsi="Times New Roman" w:cs="Times New Roman"/>
          <w:i/>
          <w:iCs/>
        </w:rPr>
        <w:t>de per se</w:t>
      </w:r>
      <w:r w:rsidRPr="00927290">
        <w:rPr>
          <w:rFonts w:ascii="Times New Roman" w:hAnsi="Times New Roman" w:cs="Times New Roman"/>
        </w:rPr>
        <w:t>.</w:t>
      </w:r>
    </w:p>
    <w:p w14:paraId="5E168B05" w14:textId="79A9350E" w:rsidR="00927290" w:rsidRPr="00927290" w:rsidRDefault="00927290" w:rsidP="00927290">
      <w:pPr>
        <w:ind w:right="-568"/>
        <w:jc w:val="both"/>
        <w:rPr>
          <w:rFonts w:ascii="Times New Roman" w:hAnsi="Times New Roman" w:cs="Times New Roman"/>
          <w:b/>
          <w:bCs/>
        </w:rPr>
      </w:pPr>
      <w:r w:rsidRPr="00927290">
        <w:rPr>
          <w:rFonts w:ascii="Times New Roman" w:hAnsi="Times New Roman" w:cs="Times New Roman"/>
          <w:b/>
          <w:bCs/>
        </w:rPr>
        <w:t>II-DA GRATUIDADE DE JUSTIÇA. INSUBSISTÊNCIA DOS ARGUMENTOS DA IMPUGNAÇÃO</w:t>
      </w:r>
    </w:p>
    <w:p w14:paraId="2D006C04" w14:textId="6B65544B"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A impugnação procura reduzir o peso probatório dos documentos acostados à contestação, qualificando-os como “</w:t>
      </w:r>
      <w:r w:rsidRPr="00927290">
        <w:rPr>
          <w:rFonts w:ascii="Times New Roman" w:hAnsi="Times New Roman" w:cs="Times New Roman"/>
          <w:i/>
          <w:iCs/>
        </w:rPr>
        <w:t>recortes isolados</w:t>
      </w:r>
      <w:r w:rsidRPr="00927290">
        <w:rPr>
          <w:rFonts w:ascii="Times New Roman" w:hAnsi="Times New Roman" w:cs="Times New Roman"/>
        </w:rPr>
        <w:t>” ou fruto de “</w:t>
      </w:r>
      <w:r w:rsidRPr="00927290">
        <w:rPr>
          <w:rFonts w:ascii="Times New Roman" w:hAnsi="Times New Roman" w:cs="Times New Roman"/>
          <w:i/>
          <w:iCs/>
        </w:rPr>
        <w:t>estratégia de divulgação digital</w:t>
      </w:r>
      <w:r w:rsidRPr="00927290">
        <w:rPr>
          <w:rFonts w:ascii="Times New Roman" w:hAnsi="Times New Roman" w:cs="Times New Roman"/>
        </w:rPr>
        <w:t>”, sem, contudo, enfrentar o núcleo objetivo da questão: a localização geográfica do empreendimento e da residência da autora.</w:t>
      </w:r>
    </w:p>
    <w:p w14:paraId="276B3E6E" w14:textId="6BBD6D7E"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 xml:space="preserve">Com efeito, é fato incontroverso – porque extraído da própria qualificação da autora na petição inicial – que ela reside na Rua </w:t>
      </w:r>
      <w:r>
        <w:rPr>
          <w:rFonts w:ascii="Times New Roman" w:hAnsi="Times New Roman" w:cs="Times New Roman"/>
        </w:rPr>
        <w:t>...</w:t>
      </w:r>
      <w:r w:rsidRPr="00927290">
        <w:rPr>
          <w:rFonts w:ascii="Times New Roman" w:hAnsi="Times New Roman" w:cs="Times New Roman"/>
        </w:rPr>
        <w:t xml:space="preserve">, nº </w:t>
      </w:r>
      <w:r>
        <w:rPr>
          <w:rFonts w:ascii="Times New Roman" w:hAnsi="Times New Roman" w:cs="Times New Roman"/>
        </w:rPr>
        <w:t>...</w:t>
      </w:r>
      <w:r w:rsidRPr="00927290">
        <w:rPr>
          <w:rFonts w:ascii="Times New Roman" w:hAnsi="Times New Roman" w:cs="Times New Roman"/>
        </w:rPr>
        <w:t xml:space="preserve">, Bairro </w:t>
      </w:r>
      <w:r>
        <w:rPr>
          <w:rFonts w:ascii="Times New Roman" w:hAnsi="Times New Roman" w:cs="Times New Roman"/>
        </w:rPr>
        <w:t>...</w:t>
      </w:r>
      <w:r w:rsidRPr="00927290">
        <w:rPr>
          <w:rFonts w:ascii="Times New Roman" w:hAnsi="Times New Roman" w:cs="Times New Roman"/>
        </w:rPr>
        <w:t>, e que sua empresa individual “</w:t>
      </w:r>
      <w:r>
        <w:rPr>
          <w:rFonts w:ascii="Times New Roman" w:hAnsi="Times New Roman" w:cs="Times New Roman"/>
        </w:rPr>
        <w:t>...</w:t>
      </w:r>
      <w:r w:rsidRPr="00927290">
        <w:rPr>
          <w:rFonts w:ascii="Times New Roman" w:hAnsi="Times New Roman" w:cs="Times New Roman"/>
        </w:rPr>
        <w:t xml:space="preserve">” está sediada na Rua </w:t>
      </w:r>
      <w:r>
        <w:rPr>
          <w:rFonts w:ascii="Times New Roman" w:hAnsi="Times New Roman" w:cs="Times New Roman"/>
        </w:rPr>
        <w:t>...</w:t>
      </w:r>
      <w:r w:rsidRPr="00927290">
        <w:rPr>
          <w:rFonts w:ascii="Times New Roman" w:hAnsi="Times New Roman" w:cs="Times New Roman"/>
        </w:rPr>
        <w:t xml:space="preserve">, nº </w:t>
      </w:r>
      <w:r>
        <w:rPr>
          <w:rFonts w:ascii="Times New Roman" w:hAnsi="Times New Roman" w:cs="Times New Roman"/>
        </w:rPr>
        <w:t>...</w:t>
      </w:r>
      <w:r w:rsidRPr="00927290">
        <w:rPr>
          <w:rFonts w:ascii="Times New Roman" w:hAnsi="Times New Roman" w:cs="Times New Roman"/>
        </w:rPr>
        <w:t xml:space="preserve">, Loja </w:t>
      </w:r>
      <w:r>
        <w:rPr>
          <w:rFonts w:ascii="Times New Roman" w:hAnsi="Times New Roman" w:cs="Times New Roman"/>
        </w:rPr>
        <w:t>...</w:t>
      </w:r>
      <w:r w:rsidRPr="00927290">
        <w:rPr>
          <w:rFonts w:ascii="Times New Roman" w:hAnsi="Times New Roman" w:cs="Times New Roman"/>
        </w:rPr>
        <w:t xml:space="preserve">, igualmente no Bairro </w:t>
      </w:r>
      <w:r>
        <w:rPr>
          <w:rFonts w:ascii="Times New Roman" w:hAnsi="Times New Roman" w:cs="Times New Roman"/>
        </w:rPr>
        <w:t>...</w:t>
      </w:r>
      <w:r w:rsidRPr="00927290">
        <w:rPr>
          <w:rFonts w:ascii="Times New Roman" w:hAnsi="Times New Roman" w:cs="Times New Roman"/>
        </w:rPr>
        <w:t xml:space="preserve">, isto é, no mesmo logradouro, a poucos metros de sua residência. </w:t>
      </w:r>
    </w:p>
    <w:p w14:paraId="2C2CB58B" w14:textId="5D1E5FB3"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lastRenderedPageBreak/>
        <w:t>Tratando-se de uma das regiões de maior valorização imobiliária da capital mineira, segundo dados de mercado já trazidos aos autos, é incompatível com o estado de miserabilidade jurídica exigido pelo art. 98 do CPC que a parte resida e empreenda nessa localidade, qualquer que seja a justificativa apresentada para a escolha do endereço.</w:t>
      </w:r>
    </w:p>
    <w:p w14:paraId="2D085FEA" w14:textId="40880422"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Note-se que a impugnação tenta justificar a localização da residência e do estabelecimento alegando “</w:t>
      </w:r>
      <w:r w:rsidRPr="00927290">
        <w:rPr>
          <w:rFonts w:ascii="Times New Roman" w:hAnsi="Times New Roman" w:cs="Times New Roman"/>
          <w:i/>
          <w:iCs/>
        </w:rPr>
        <w:t>estratégia</w:t>
      </w:r>
      <w:r w:rsidRPr="00927290">
        <w:rPr>
          <w:rFonts w:ascii="Times New Roman" w:hAnsi="Times New Roman" w:cs="Times New Roman"/>
        </w:rPr>
        <w:t xml:space="preserve">” para economizar com transporte e tempo. Permissa vênia, essa explicação, contudo, em nada socorre à pretensão de gratuidade: ainda que se admita a conveniência prática alegada, o fato é que a manutenção de residência e de estabelecimento comercial em bairro de aluguel médio de R$ </w:t>
      </w:r>
      <w:r>
        <w:rPr>
          <w:rFonts w:ascii="Times New Roman" w:hAnsi="Times New Roman" w:cs="Times New Roman"/>
        </w:rPr>
        <w:t>...</w:t>
      </w:r>
      <w:r w:rsidRPr="00927290">
        <w:rPr>
          <w:rFonts w:ascii="Times New Roman" w:hAnsi="Times New Roman" w:cs="Times New Roman"/>
        </w:rPr>
        <w:t xml:space="preserve"> por metro quadrado – o mais caro da capital e do Estado de </w:t>
      </w:r>
      <w:r>
        <w:rPr>
          <w:rFonts w:ascii="Times New Roman" w:hAnsi="Times New Roman" w:cs="Times New Roman"/>
        </w:rPr>
        <w:t>...</w:t>
      </w:r>
      <w:r w:rsidRPr="00927290">
        <w:rPr>
          <w:rFonts w:ascii="Times New Roman" w:hAnsi="Times New Roman" w:cs="Times New Roman"/>
        </w:rPr>
        <w:t xml:space="preserve">, conforme reportagem do Jornal Estado de </w:t>
      </w:r>
      <w:r>
        <w:rPr>
          <w:rFonts w:ascii="Times New Roman" w:hAnsi="Times New Roman" w:cs="Times New Roman"/>
        </w:rPr>
        <w:t>...</w:t>
      </w:r>
      <w:r w:rsidRPr="00927290">
        <w:rPr>
          <w:rFonts w:ascii="Times New Roman" w:hAnsi="Times New Roman" w:cs="Times New Roman"/>
        </w:rPr>
        <w:t xml:space="preserve"> já citada na contestação – é circunstância objetiva incompatível com a condição de hipossuficiência econômica, independentemente da motivação subjetiva da escolha.</w:t>
      </w:r>
    </w:p>
    <w:p w14:paraId="07DDD327" w14:textId="49C3370F"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Ademais, a impugnação insiste em apresentar a atividade empresarial da autora como “</w:t>
      </w:r>
      <w:r w:rsidRPr="00927290">
        <w:rPr>
          <w:rFonts w:ascii="Times New Roman" w:hAnsi="Times New Roman" w:cs="Times New Roman"/>
          <w:i/>
          <w:iCs/>
        </w:rPr>
        <w:t>incipient</w:t>
      </w:r>
      <w:r w:rsidRPr="00927290">
        <w:rPr>
          <w:rFonts w:ascii="Times New Roman" w:hAnsi="Times New Roman" w:cs="Times New Roman"/>
        </w:rPr>
        <w:t xml:space="preserve">e” e recém-iniciada em </w:t>
      </w:r>
      <w:r>
        <w:rPr>
          <w:rFonts w:ascii="Times New Roman" w:hAnsi="Times New Roman" w:cs="Times New Roman"/>
        </w:rPr>
        <w:t>..</w:t>
      </w:r>
      <w:r w:rsidRPr="00927290">
        <w:rPr>
          <w:rFonts w:ascii="Times New Roman" w:hAnsi="Times New Roman" w:cs="Times New Roman"/>
        </w:rPr>
        <w:t>. Olvida-se, contudo, de que a empresa “</w:t>
      </w:r>
      <w:r>
        <w:rPr>
          <w:rFonts w:ascii="Times New Roman" w:hAnsi="Times New Roman" w:cs="Times New Roman"/>
        </w:rPr>
        <w:t>...</w:t>
      </w:r>
      <w:r w:rsidRPr="00927290">
        <w:rPr>
          <w:rFonts w:ascii="Times New Roman" w:hAnsi="Times New Roman" w:cs="Times New Roman"/>
        </w:rPr>
        <w:t xml:space="preserve">” encontra-se registrada perante a Junta Comercial desde </w:t>
      </w:r>
      <w:r>
        <w:rPr>
          <w:rFonts w:ascii="Times New Roman" w:hAnsi="Times New Roman" w:cs="Times New Roman"/>
        </w:rPr>
        <w:t>...</w:t>
      </w:r>
      <w:r w:rsidRPr="00927290">
        <w:rPr>
          <w:rFonts w:ascii="Times New Roman" w:hAnsi="Times New Roman" w:cs="Times New Roman"/>
        </w:rPr>
        <w:t xml:space="preserve">, conforme o próprio Comprovante de Inscrição e de Situação Cadastral [CNPJ] juntado pela própria autora em sua impugnação. </w:t>
      </w:r>
    </w:p>
    <w:p w14:paraId="13331610" w14:textId="29331F2B"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 xml:space="preserve">O que ocorreu em </w:t>
      </w:r>
      <w:r>
        <w:rPr>
          <w:rFonts w:ascii="Times New Roman" w:hAnsi="Times New Roman" w:cs="Times New Roman"/>
        </w:rPr>
        <w:t>...</w:t>
      </w:r>
      <w:r w:rsidRPr="00927290">
        <w:rPr>
          <w:rFonts w:ascii="Times New Roman" w:hAnsi="Times New Roman" w:cs="Times New Roman"/>
        </w:rPr>
        <w:t xml:space="preserve"> não foi a abertura de novo negócio, mas mera alteração de endereço da sede, migrando de </w:t>
      </w:r>
      <w:r>
        <w:rPr>
          <w:rFonts w:ascii="Times New Roman" w:hAnsi="Times New Roman" w:cs="Times New Roman"/>
        </w:rPr>
        <w:t>...</w:t>
      </w:r>
      <w:r w:rsidRPr="00927290">
        <w:rPr>
          <w:rFonts w:ascii="Times New Roman" w:hAnsi="Times New Roman" w:cs="Times New Roman"/>
        </w:rPr>
        <w:t xml:space="preserve"> para o já mencionado Bairro </w:t>
      </w:r>
      <w:r>
        <w:rPr>
          <w:rFonts w:ascii="Times New Roman" w:hAnsi="Times New Roman" w:cs="Times New Roman"/>
        </w:rPr>
        <w:t>...</w:t>
      </w:r>
      <w:r w:rsidRPr="00927290">
        <w:rPr>
          <w:rFonts w:ascii="Times New Roman" w:hAnsi="Times New Roman" w:cs="Times New Roman"/>
        </w:rPr>
        <w:t xml:space="preserve">, em </w:t>
      </w:r>
      <w:r>
        <w:rPr>
          <w:rFonts w:ascii="Times New Roman" w:hAnsi="Times New Roman" w:cs="Times New Roman"/>
        </w:rPr>
        <w:t>...</w:t>
      </w:r>
      <w:r w:rsidRPr="00927290">
        <w:rPr>
          <w:rFonts w:ascii="Times New Roman" w:hAnsi="Times New Roman" w:cs="Times New Roman"/>
        </w:rPr>
        <w:t>. Tratar-se de empreendimento já consolidado há mais de uma década, e não de atividade nascente, é circunstância relevante que a impugnação simplesmente ignora.</w:t>
      </w:r>
    </w:p>
    <w:p w14:paraId="605C924C" w14:textId="2D6E3B2F"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 xml:space="preserve">Por fim, a fotografia datada de </w:t>
      </w:r>
      <w:r>
        <w:rPr>
          <w:rFonts w:ascii="Times New Roman" w:hAnsi="Times New Roman" w:cs="Times New Roman"/>
        </w:rPr>
        <w:t>...</w:t>
      </w:r>
      <w:r w:rsidRPr="00927290">
        <w:rPr>
          <w:rFonts w:ascii="Times New Roman" w:hAnsi="Times New Roman" w:cs="Times New Roman"/>
        </w:rPr>
        <w:t xml:space="preserve">, publicada pela própria autora em sua rede social profissional e trazida com a contestação, evidencia plena capacidade física para o exercício de sua atividade comercial, em manifesta dissonância com o quadro de incapacidade laborativa permanente que a impugnação tenta sustentar. </w:t>
      </w:r>
    </w:p>
    <w:p w14:paraId="7BCBC8ED" w14:textId="19DDFAB6"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 xml:space="preserve">O procedimento cirúrgico realizado em </w:t>
      </w:r>
      <w:r>
        <w:rPr>
          <w:rFonts w:ascii="Times New Roman" w:hAnsi="Times New Roman" w:cs="Times New Roman"/>
        </w:rPr>
        <w:t>...</w:t>
      </w:r>
      <w:r w:rsidRPr="00927290">
        <w:rPr>
          <w:rFonts w:ascii="Times New Roman" w:hAnsi="Times New Roman" w:cs="Times New Roman"/>
        </w:rPr>
        <w:t>, posterior àquele registro fotográfico, não tem o condão de retroagir e justificar a integralidade do período de alegada incapacidade, sobretudo quando a própria autora manteve, nesse intervalo, atuação comercial ativa, inauguração de novo ponto e exposição pública de sua rotina profissional.</w:t>
      </w:r>
    </w:p>
    <w:p w14:paraId="380ABCBC" w14:textId="73E7E8AA"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Diante desse quadro objetivo – e não de mera ilação –, reitera-se o requerimento de revogação do benefício da gratuidade de justiça concedido à autora, com a determinação de recolhimento das custas processuais correspondentes ao valor atualizado da causa, sob as penas do art. 290 do CPC.</w:t>
      </w:r>
    </w:p>
    <w:p w14:paraId="4189D537" w14:textId="1EBA43FC" w:rsidR="00927290" w:rsidRPr="00927290" w:rsidRDefault="00927290" w:rsidP="00927290">
      <w:pPr>
        <w:ind w:right="-568"/>
        <w:jc w:val="both"/>
        <w:rPr>
          <w:rFonts w:ascii="Times New Roman" w:hAnsi="Times New Roman" w:cs="Times New Roman"/>
          <w:b/>
          <w:bCs/>
        </w:rPr>
      </w:pPr>
      <w:r w:rsidRPr="00927290">
        <w:rPr>
          <w:rFonts w:ascii="Times New Roman" w:hAnsi="Times New Roman" w:cs="Times New Roman"/>
          <w:b/>
          <w:bCs/>
        </w:rPr>
        <w:t>III-</w:t>
      </w:r>
      <w:r w:rsidRPr="00927290">
        <w:rPr>
          <w:rFonts w:ascii="Times New Roman" w:hAnsi="Times New Roman" w:cs="Times New Roman"/>
          <w:b/>
          <w:bCs/>
        </w:rPr>
        <w:t xml:space="preserve"> </w:t>
      </w:r>
      <w:r w:rsidRPr="00927290">
        <w:rPr>
          <w:rFonts w:ascii="Times New Roman" w:hAnsi="Times New Roman" w:cs="Times New Roman"/>
          <w:b/>
          <w:bCs/>
        </w:rPr>
        <w:t>DO MÉRITO. DA PERSISTENTE INSUFICIÊNCIA DA TESE AUTORAL</w:t>
      </w:r>
    </w:p>
    <w:p w14:paraId="5FC56CFB" w14:textId="63365B67" w:rsidR="00927290" w:rsidRPr="00927290" w:rsidRDefault="00927290" w:rsidP="00927290">
      <w:pPr>
        <w:ind w:right="-568"/>
        <w:jc w:val="both"/>
        <w:rPr>
          <w:rFonts w:ascii="Times New Roman" w:hAnsi="Times New Roman" w:cs="Times New Roman"/>
          <w:b/>
          <w:bCs/>
        </w:rPr>
      </w:pPr>
      <w:r w:rsidRPr="00927290">
        <w:rPr>
          <w:rFonts w:ascii="Times New Roman" w:hAnsi="Times New Roman" w:cs="Times New Roman"/>
          <w:b/>
          <w:bCs/>
        </w:rPr>
        <w:t>III.1-</w:t>
      </w:r>
      <w:r w:rsidRPr="00927290">
        <w:rPr>
          <w:rFonts w:ascii="Times New Roman" w:hAnsi="Times New Roman" w:cs="Times New Roman"/>
          <w:b/>
          <w:bCs/>
        </w:rPr>
        <w:tab/>
        <w:t xml:space="preserve">Do termo de pensão alimentícia de </w:t>
      </w:r>
      <w:r>
        <w:rPr>
          <w:rFonts w:ascii="Times New Roman" w:hAnsi="Times New Roman" w:cs="Times New Roman"/>
          <w:b/>
          <w:bCs/>
        </w:rPr>
        <w:t>...</w:t>
      </w:r>
      <w:r w:rsidRPr="00927290">
        <w:rPr>
          <w:rFonts w:ascii="Times New Roman" w:hAnsi="Times New Roman" w:cs="Times New Roman"/>
          <w:b/>
          <w:bCs/>
        </w:rPr>
        <w:t>: incompatibilidade lógica que permanece incontornável</w:t>
      </w:r>
    </w:p>
    <w:p w14:paraId="32CBDA12" w14:textId="77777777" w:rsidR="00927290" w:rsidRDefault="00927290" w:rsidP="00927290">
      <w:pPr>
        <w:ind w:right="-568"/>
        <w:jc w:val="both"/>
        <w:rPr>
          <w:rFonts w:ascii="Times New Roman" w:hAnsi="Times New Roman" w:cs="Times New Roman"/>
        </w:rPr>
      </w:pPr>
      <w:r w:rsidRPr="00927290">
        <w:rPr>
          <w:rFonts w:ascii="Times New Roman" w:hAnsi="Times New Roman" w:cs="Times New Roman"/>
        </w:rPr>
        <w:t xml:space="preserve">A impugnação sustenta que o termo de pensão alimentícia, visita paterna e guarda de filha menor, firmado em </w:t>
      </w:r>
      <w:r>
        <w:rPr>
          <w:rFonts w:ascii="Times New Roman" w:hAnsi="Times New Roman" w:cs="Times New Roman"/>
        </w:rPr>
        <w:t>...</w:t>
      </w:r>
      <w:r w:rsidRPr="00927290">
        <w:rPr>
          <w:rFonts w:ascii="Times New Roman" w:hAnsi="Times New Roman" w:cs="Times New Roman"/>
        </w:rPr>
        <w:t xml:space="preserve">, não teria aptidão para infirmar a união estável porque seria anterior ao marco inicial da convivência alegada [dezembro de </w:t>
      </w:r>
      <w:r>
        <w:rPr>
          <w:rFonts w:ascii="Times New Roman" w:hAnsi="Times New Roman" w:cs="Times New Roman"/>
        </w:rPr>
        <w:t>...</w:t>
      </w:r>
      <w:r w:rsidRPr="00927290">
        <w:rPr>
          <w:rFonts w:ascii="Times New Roman" w:hAnsi="Times New Roman" w:cs="Times New Roman"/>
        </w:rPr>
        <w:t xml:space="preserve">]. </w:t>
      </w:r>
    </w:p>
    <w:p w14:paraId="602383D7" w14:textId="40A65253"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lastRenderedPageBreak/>
        <w:t xml:space="preserve">O argumento, contudo, padece de uma omissão decisiva: o que a contestação demonstrou – e a impugnação não enfrenta – não é apenas a existência do termo em </w:t>
      </w:r>
      <w:r>
        <w:rPr>
          <w:rFonts w:ascii="Times New Roman" w:hAnsi="Times New Roman" w:cs="Times New Roman"/>
        </w:rPr>
        <w:t>...</w:t>
      </w:r>
      <w:r w:rsidRPr="00927290">
        <w:rPr>
          <w:rFonts w:ascii="Times New Roman" w:hAnsi="Times New Roman" w:cs="Times New Roman"/>
        </w:rPr>
        <w:t>, mas a sua execução ininterrupta, mês a mês, ao longo de todo o período em que a autora afirma ter existido união estável [</w:t>
      </w:r>
      <w:r>
        <w:rPr>
          <w:rFonts w:ascii="Times New Roman" w:hAnsi="Times New Roman" w:cs="Times New Roman"/>
        </w:rPr>
        <w:t>...</w:t>
      </w:r>
      <w:r w:rsidRPr="00927290">
        <w:rPr>
          <w:rFonts w:ascii="Times New Roman" w:hAnsi="Times New Roman" w:cs="Times New Roman"/>
        </w:rPr>
        <w:t xml:space="preserve"> a </w:t>
      </w:r>
      <w:r>
        <w:rPr>
          <w:rFonts w:ascii="Times New Roman" w:hAnsi="Times New Roman" w:cs="Times New Roman"/>
        </w:rPr>
        <w:t>...</w:t>
      </w:r>
      <w:r w:rsidRPr="00927290">
        <w:rPr>
          <w:rFonts w:ascii="Times New Roman" w:hAnsi="Times New Roman" w:cs="Times New Roman"/>
        </w:rPr>
        <w:t xml:space="preserve">], com comprovação mediante as Declarações de Imposto de Renda do requerido relativas a cada um dos exercícios fiscais de </w:t>
      </w:r>
      <w:r>
        <w:rPr>
          <w:rFonts w:ascii="Times New Roman" w:hAnsi="Times New Roman" w:cs="Times New Roman"/>
        </w:rPr>
        <w:t>...</w:t>
      </w:r>
      <w:r w:rsidRPr="00927290">
        <w:rPr>
          <w:rFonts w:ascii="Times New Roman" w:hAnsi="Times New Roman" w:cs="Times New Roman"/>
        </w:rPr>
        <w:t xml:space="preserve"> a </w:t>
      </w:r>
      <w:r>
        <w:rPr>
          <w:rFonts w:ascii="Times New Roman" w:hAnsi="Times New Roman" w:cs="Times New Roman"/>
        </w:rPr>
        <w:t>...</w:t>
      </w:r>
      <w:r w:rsidRPr="00927290">
        <w:rPr>
          <w:rFonts w:ascii="Times New Roman" w:hAnsi="Times New Roman" w:cs="Times New Roman"/>
        </w:rPr>
        <w:t>, e que persiste, sem qualquer alteração, até a presente data.</w:t>
      </w:r>
    </w:p>
    <w:p w14:paraId="2049A891" w14:textId="47B11DF5"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Se, conforme pretende a autora, o casal vivesse sob o mesmo teto, em comunhão de vida e de patrimônio, não haveria razão lógica ou prática para a manutenção de instrumento particular de pensão alimentícia, com depósito mensal em conta bancária individual da autora, formalizado por meio de advogados de ambas as partes, com valor reajustável, dobra em dezembro e regulamentação específica de visitas alternadas em finais de semana – cláusulas estas absolutamente incompatíveis com a convivência sob o mesmo teto que a inicial descreve.</w:t>
      </w:r>
    </w:p>
    <w:p w14:paraId="25750B76" w14:textId="554B957D"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A impugnação não oferece qualquer explicação para esse fato essencial. Limita-se a afirmar que o termo “</w:t>
      </w:r>
      <w:r w:rsidRPr="00927290">
        <w:rPr>
          <w:rFonts w:ascii="Times New Roman" w:hAnsi="Times New Roman" w:cs="Times New Roman"/>
          <w:i/>
          <w:iCs/>
        </w:rPr>
        <w:t>tornou-se dispensável</w:t>
      </w:r>
      <w:r w:rsidRPr="00927290">
        <w:rPr>
          <w:rFonts w:ascii="Times New Roman" w:hAnsi="Times New Roman" w:cs="Times New Roman"/>
        </w:rPr>
        <w:t>” e que “</w:t>
      </w:r>
      <w:r w:rsidRPr="00927290">
        <w:rPr>
          <w:rFonts w:ascii="Times New Roman" w:hAnsi="Times New Roman" w:cs="Times New Roman"/>
          <w:i/>
          <w:iCs/>
        </w:rPr>
        <w:t>não refletia a dinâmica efetiva da relação</w:t>
      </w:r>
      <w:r w:rsidRPr="00927290">
        <w:rPr>
          <w:rFonts w:ascii="Times New Roman" w:hAnsi="Times New Roman" w:cs="Times New Roman"/>
        </w:rPr>
        <w:t xml:space="preserve">”, sem apresentar prova de que os pagamentos tenham cessado ou que o regime de visitas alternadas tenha sido abandonado em favor de uma convivência integral. Ao contrário: a própria autora não nega que o pagamento persistiu, regular e ininterruptamente, durante a integralidade do período em que alega união estável – e mesmo depois de seu encerramento, em </w:t>
      </w:r>
      <w:r>
        <w:rPr>
          <w:rFonts w:ascii="Times New Roman" w:hAnsi="Times New Roman" w:cs="Times New Roman"/>
        </w:rPr>
        <w:t>...</w:t>
      </w:r>
      <w:r w:rsidRPr="00927290">
        <w:rPr>
          <w:rFonts w:ascii="Times New Roman" w:hAnsi="Times New Roman" w:cs="Times New Roman"/>
        </w:rPr>
        <w:t>, e até os dias atuais.</w:t>
      </w:r>
    </w:p>
    <w:p w14:paraId="2C9CFDC2" w14:textId="1A08B8C1"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 xml:space="preserve">Trata-se, portanto, não de documento meramente pretérito e superado, mas de prova documental contemporânea e contínua de que a relação entre as partes manteve, ao longo de toda a década em exame, a estrutura de pai e mãe separados, com obrigações formalmente reguladas entre genitores que residiam em  domicílios distintos – estrutura  jurídica  e  fática  absolutamente incompatível com a </w:t>
      </w:r>
      <w:proofErr w:type="spellStart"/>
      <w:r w:rsidRPr="00927290">
        <w:rPr>
          <w:rFonts w:ascii="Times New Roman" w:hAnsi="Times New Roman" w:cs="Times New Roman"/>
          <w:i/>
          <w:iCs/>
        </w:rPr>
        <w:t>affectio</w:t>
      </w:r>
      <w:proofErr w:type="spellEnd"/>
      <w:r w:rsidRPr="00927290">
        <w:rPr>
          <w:rFonts w:ascii="Times New Roman" w:hAnsi="Times New Roman" w:cs="Times New Roman"/>
          <w:i/>
          <w:iCs/>
        </w:rPr>
        <w:t xml:space="preserve"> </w:t>
      </w:r>
      <w:proofErr w:type="spellStart"/>
      <w:r w:rsidRPr="00927290">
        <w:rPr>
          <w:rFonts w:ascii="Times New Roman" w:hAnsi="Times New Roman" w:cs="Times New Roman"/>
          <w:i/>
          <w:iCs/>
        </w:rPr>
        <w:t>maritalis</w:t>
      </w:r>
      <w:proofErr w:type="spellEnd"/>
      <w:r w:rsidRPr="00927290">
        <w:rPr>
          <w:rFonts w:ascii="Times New Roman" w:hAnsi="Times New Roman" w:cs="Times New Roman"/>
        </w:rPr>
        <w:t xml:space="preserve"> e a comunhão de vida exigidas pelo art. 1.723 do Código Civil para a configuração da união estável.</w:t>
      </w:r>
    </w:p>
    <w:p w14:paraId="63E5D068" w14:textId="6F132123" w:rsidR="00927290" w:rsidRPr="00927290" w:rsidRDefault="00927290" w:rsidP="00927290">
      <w:pPr>
        <w:ind w:right="-568"/>
        <w:jc w:val="both"/>
        <w:rPr>
          <w:rFonts w:ascii="Times New Roman" w:hAnsi="Times New Roman" w:cs="Times New Roman"/>
          <w:b/>
          <w:bCs/>
        </w:rPr>
      </w:pPr>
      <w:r w:rsidRPr="00927290">
        <w:rPr>
          <w:rFonts w:ascii="Times New Roman" w:hAnsi="Times New Roman" w:cs="Times New Roman"/>
          <w:b/>
          <w:bCs/>
        </w:rPr>
        <w:t>III.2-</w:t>
      </w:r>
      <w:r w:rsidRPr="00927290">
        <w:rPr>
          <w:rFonts w:ascii="Times New Roman" w:hAnsi="Times New Roman" w:cs="Times New Roman"/>
          <w:b/>
          <w:bCs/>
        </w:rPr>
        <w:tab/>
        <w:t xml:space="preserve"> Da residência e atividade profissional do requerido na </w:t>
      </w:r>
      <w:r w:rsidRPr="00927290">
        <w:rPr>
          <w:rFonts w:ascii="Times New Roman" w:hAnsi="Times New Roman" w:cs="Times New Roman"/>
          <w:b/>
          <w:bCs/>
        </w:rPr>
        <w:t>...</w:t>
      </w:r>
      <w:r w:rsidRPr="00927290">
        <w:rPr>
          <w:rFonts w:ascii="Times New Roman" w:hAnsi="Times New Roman" w:cs="Times New Roman"/>
          <w:b/>
          <w:bCs/>
        </w:rPr>
        <w:t xml:space="preserve"> [</w:t>
      </w:r>
      <w:r w:rsidRPr="00927290">
        <w:rPr>
          <w:rFonts w:ascii="Times New Roman" w:hAnsi="Times New Roman" w:cs="Times New Roman"/>
          <w:b/>
          <w:bCs/>
        </w:rPr>
        <w:t>...</w:t>
      </w:r>
      <w:r w:rsidRPr="00927290">
        <w:rPr>
          <w:rFonts w:ascii="Times New Roman" w:hAnsi="Times New Roman" w:cs="Times New Roman"/>
          <w:b/>
          <w:bCs/>
        </w:rPr>
        <w:t xml:space="preserve"> a </w:t>
      </w:r>
      <w:r w:rsidRPr="00927290">
        <w:rPr>
          <w:rFonts w:ascii="Times New Roman" w:hAnsi="Times New Roman" w:cs="Times New Roman"/>
          <w:b/>
          <w:bCs/>
        </w:rPr>
        <w:t>...</w:t>
      </w:r>
      <w:r w:rsidRPr="00927290">
        <w:rPr>
          <w:rFonts w:ascii="Times New Roman" w:hAnsi="Times New Roman" w:cs="Times New Roman"/>
          <w:b/>
          <w:bCs/>
        </w:rPr>
        <w:t>]: prevalência da prova documental oficial sobre alegações genéricas</w:t>
      </w:r>
    </w:p>
    <w:p w14:paraId="7874771A" w14:textId="47DF3EF7"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 xml:space="preserve">A impugnação tenta neutralizar a força probatória do conjunto documental relativo à efetiva residência e atuação profissional do requerido na República Popular da China, qualificando o Atestado de Residência expedido pela Delegacia de Polícia de </w:t>
      </w:r>
      <w:r>
        <w:rPr>
          <w:rFonts w:ascii="Times New Roman" w:hAnsi="Times New Roman" w:cs="Times New Roman"/>
        </w:rPr>
        <w:t>...</w:t>
      </w:r>
      <w:r w:rsidRPr="00927290">
        <w:rPr>
          <w:rFonts w:ascii="Times New Roman" w:hAnsi="Times New Roman" w:cs="Times New Roman"/>
        </w:rPr>
        <w:t xml:space="preserve">do Departamento de Segurança Pública de </w:t>
      </w:r>
      <w:r>
        <w:rPr>
          <w:rFonts w:ascii="Times New Roman" w:hAnsi="Times New Roman" w:cs="Times New Roman"/>
        </w:rPr>
        <w:t>...</w:t>
      </w:r>
      <w:r w:rsidRPr="00927290">
        <w:rPr>
          <w:rFonts w:ascii="Times New Roman" w:hAnsi="Times New Roman" w:cs="Times New Roman"/>
        </w:rPr>
        <w:t xml:space="preserve"> como mero documento que “atesta situação formal de domicílio vinculado à atividade profissional”, sem aptidão para demonstrar “</w:t>
      </w:r>
      <w:r w:rsidRPr="00927290">
        <w:rPr>
          <w:rFonts w:ascii="Times New Roman" w:hAnsi="Times New Roman" w:cs="Times New Roman"/>
          <w:i/>
          <w:iCs/>
        </w:rPr>
        <w:t>ruptura de vínculo afetivo</w:t>
      </w:r>
      <w:r w:rsidRPr="00927290">
        <w:rPr>
          <w:rFonts w:ascii="Times New Roman" w:hAnsi="Times New Roman" w:cs="Times New Roman"/>
        </w:rPr>
        <w:t>”.</w:t>
      </w:r>
    </w:p>
    <w:p w14:paraId="483D83E1" w14:textId="5A7F704E"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 xml:space="preserve">O argumento, contudo, distorce o objeto da prova. </w:t>
      </w:r>
    </w:p>
    <w:p w14:paraId="4423611A" w14:textId="68C19986"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 xml:space="preserve">Não se trata de atestar mera formalidade administrativa, mas de comprovar, por meio de documento expedido por autoridade pública estrangeira, que o requerido residiu efetivamente na cidade de </w:t>
      </w:r>
      <w:r>
        <w:rPr>
          <w:rFonts w:ascii="Times New Roman" w:hAnsi="Times New Roman" w:cs="Times New Roman"/>
        </w:rPr>
        <w:t>...</w:t>
      </w:r>
      <w:r w:rsidRPr="00927290">
        <w:rPr>
          <w:rFonts w:ascii="Times New Roman" w:hAnsi="Times New Roman" w:cs="Times New Roman"/>
        </w:rPr>
        <w:t xml:space="preserve">, Província de </w:t>
      </w:r>
      <w:r>
        <w:rPr>
          <w:rFonts w:ascii="Times New Roman" w:hAnsi="Times New Roman" w:cs="Times New Roman"/>
        </w:rPr>
        <w:t>...</w:t>
      </w:r>
      <w:r w:rsidRPr="00927290">
        <w:rPr>
          <w:rFonts w:ascii="Times New Roman" w:hAnsi="Times New Roman" w:cs="Times New Roman"/>
        </w:rPr>
        <w:t xml:space="preserve">, de </w:t>
      </w:r>
      <w:r>
        <w:rPr>
          <w:rFonts w:ascii="Times New Roman" w:hAnsi="Times New Roman" w:cs="Times New Roman"/>
        </w:rPr>
        <w:t>...</w:t>
      </w:r>
      <w:r w:rsidRPr="00927290">
        <w:rPr>
          <w:rFonts w:ascii="Times New Roman" w:hAnsi="Times New Roman" w:cs="Times New Roman"/>
        </w:rPr>
        <w:t xml:space="preserve"> a </w:t>
      </w:r>
      <w:r>
        <w:rPr>
          <w:rFonts w:ascii="Times New Roman" w:hAnsi="Times New Roman" w:cs="Times New Roman"/>
        </w:rPr>
        <w:t>...</w:t>
      </w:r>
      <w:r w:rsidRPr="00927290">
        <w:rPr>
          <w:rFonts w:ascii="Times New Roman" w:hAnsi="Times New Roman" w:cs="Times New Roman"/>
        </w:rPr>
        <w:t xml:space="preserve">, exercendo o cargo de Diretor Administrativo da </w:t>
      </w:r>
      <w:r>
        <w:rPr>
          <w:rFonts w:ascii="Times New Roman" w:hAnsi="Times New Roman" w:cs="Times New Roman"/>
        </w:rPr>
        <w:t>...</w:t>
      </w:r>
    </w:p>
    <w:p w14:paraId="25D287DB" w14:textId="77777777" w:rsidR="00927290" w:rsidRDefault="00927290" w:rsidP="00927290">
      <w:pPr>
        <w:ind w:right="-568"/>
        <w:jc w:val="both"/>
        <w:rPr>
          <w:rFonts w:ascii="Times New Roman" w:hAnsi="Times New Roman" w:cs="Times New Roman"/>
        </w:rPr>
      </w:pPr>
      <w:r w:rsidRPr="00927290">
        <w:rPr>
          <w:rFonts w:ascii="Times New Roman" w:hAnsi="Times New Roman" w:cs="Times New Roman"/>
        </w:rPr>
        <w:t xml:space="preserve">A esse atestado somam-se: </w:t>
      </w:r>
    </w:p>
    <w:p w14:paraId="34A19E80" w14:textId="166F5D82"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[i] as deliberações societárias de nomeação do requerido para os cargos de Diretor Executivo [</w:t>
      </w:r>
      <w:r>
        <w:rPr>
          <w:rFonts w:ascii="Times New Roman" w:hAnsi="Times New Roman" w:cs="Times New Roman"/>
        </w:rPr>
        <w:t>...</w:t>
      </w:r>
      <w:r w:rsidRPr="00927290">
        <w:rPr>
          <w:rFonts w:ascii="Times New Roman" w:hAnsi="Times New Roman" w:cs="Times New Roman"/>
        </w:rPr>
        <w:t>] e Diretor Administrativo [</w:t>
      </w:r>
      <w:r>
        <w:rPr>
          <w:rFonts w:ascii="Times New Roman" w:hAnsi="Times New Roman" w:cs="Times New Roman"/>
        </w:rPr>
        <w:t>...</w:t>
      </w:r>
      <w:r w:rsidRPr="00927290">
        <w:rPr>
          <w:rFonts w:ascii="Times New Roman" w:hAnsi="Times New Roman" w:cs="Times New Roman"/>
        </w:rPr>
        <w:t xml:space="preserve">], com atuação expressamente fixada na China; </w:t>
      </w:r>
    </w:p>
    <w:p w14:paraId="374A54A4" w14:textId="491EC3FF"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lastRenderedPageBreak/>
        <w:t>[</w:t>
      </w:r>
      <w:proofErr w:type="spellStart"/>
      <w:r w:rsidRPr="00927290">
        <w:rPr>
          <w:rFonts w:ascii="Times New Roman" w:hAnsi="Times New Roman" w:cs="Times New Roman"/>
        </w:rPr>
        <w:t>ii</w:t>
      </w:r>
      <w:proofErr w:type="spellEnd"/>
      <w:r w:rsidRPr="00927290">
        <w:rPr>
          <w:rFonts w:ascii="Times New Roman" w:hAnsi="Times New Roman" w:cs="Times New Roman"/>
        </w:rPr>
        <w:t xml:space="preserve">] a deliberação de sua renúncia ao cargo em </w:t>
      </w:r>
      <w:r>
        <w:rPr>
          <w:rFonts w:ascii="Times New Roman" w:hAnsi="Times New Roman" w:cs="Times New Roman"/>
        </w:rPr>
        <w:t>...</w:t>
      </w:r>
      <w:r w:rsidRPr="00927290">
        <w:rPr>
          <w:rFonts w:ascii="Times New Roman" w:hAnsi="Times New Roman" w:cs="Times New Roman"/>
        </w:rPr>
        <w:t xml:space="preserve">; e </w:t>
      </w:r>
    </w:p>
    <w:p w14:paraId="399DDDA3" w14:textId="6A9EE5F4"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w:t>
      </w:r>
      <w:proofErr w:type="spellStart"/>
      <w:r w:rsidRPr="00927290">
        <w:rPr>
          <w:rFonts w:ascii="Times New Roman" w:hAnsi="Times New Roman" w:cs="Times New Roman"/>
        </w:rPr>
        <w:t>iii</w:t>
      </w:r>
      <w:proofErr w:type="spellEnd"/>
      <w:r w:rsidRPr="00927290">
        <w:rPr>
          <w:rFonts w:ascii="Times New Roman" w:hAnsi="Times New Roman" w:cs="Times New Roman"/>
        </w:rPr>
        <w:t xml:space="preserve">] três passaportes com vistos de trabalho e residência expedidos pelo governo chinês, cobrindo ininterruptamente o período de </w:t>
      </w:r>
      <w:r>
        <w:rPr>
          <w:rFonts w:ascii="Times New Roman" w:hAnsi="Times New Roman" w:cs="Times New Roman"/>
        </w:rPr>
        <w:t>...</w:t>
      </w:r>
      <w:r w:rsidRPr="00927290">
        <w:rPr>
          <w:rFonts w:ascii="Times New Roman" w:hAnsi="Times New Roman" w:cs="Times New Roman"/>
        </w:rPr>
        <w:t xml:space="preserve"> a </w:t>
      </w:r>
      <w:r>
        <w:rPr>
          <w:rFonts w:ascii="Times New Roman" w:hAnsi="Times New Roman" w:cs="Times New Roman"/>
        </w:rPr>
        <w:t>...</w:t>
      </w:r>
    </w:p>
    <w:p w14:paraId="4B6D3A82" w14:textId="6CE8B148"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Trata-se, portanto, de conjunto probatório multifacetado, produzido por autoridades públicas estrangeiras e por órgãos societários distintos, em datas diversas e não relacionadas entre si, todos convergindo para a mesma conclusão objetiva: o centro de vida e de trabalho do requerido, por mais de seis anos, esteve fixado no território chinês.</w:t>
      </w:r>
    </w:p>
    <w:p w14:paraId="66E3B31E" w14:textId="33756301"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 xml:space="preserve">A impugnação, por sua vez, não enfrenta a questão central: como conciliar a permanência declarada e documentalmente provada do requerido no exterior, por longos períodos contínuos, com a alegação de convivência pública, contínua e duradoura em </w:t>
      </w:r>
      <w:r>
        <w:rPr>
          <w:rFonts w:ascii="Times New Roman" w:hAnsi="Times New Roman" w:cs="Times New Roman"/>
        </w:rPr>
        <w:t>...</w:t>
      </w:r>
      <w:r w:rsidRPr="00927290">
        <w:rPr>
          <w:rFonts w:ascii="Times New Roman" w:hAnsi="Times New Roman" w:cs="Times New Roman"/>
        </w:rPr>
        <w:t xml:space="preserve"> e </w:t>
      </w:r>
      <w:r>
        <w:rPr>
          <w:rFonts w:ascii="Times New Roman" w:hAnsi="Times New Roman" w:cs="Times New Roman"/>
        </w:rPr>
        <w:t>...</w:t>
      </w:r>
      <w:r w:rsidRPr="00927290">
        <w:rPr>
          <w:rFonts w:ascii="Times New Roman" w:hAnsi="Times New Roman" w:cs="Times New Roman"/>
        </w:rPr>
        <w:t xml:space="preserve">, nos termos do art. 1.723 do Código Civil? </w:t>
      </w:r>
    </w:p>
    <w:p w14:paraId="5AD7A091" w14:textId="3963E3DF"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A simples afirmação de que ele “</w:t>
      </w:r>
      <w:r w:rsidRPr="00927290">
        <w:rPr>
          <w:rFonts w:ascii="Times New Roman" w:hAnsi="Times New Roman" w:cs="Times New Roman"/>
          <w:i/>
          <w:iCs/>
        </w:rPr>
        <w:t>retornava com frequência – e não uma única vez por ano</w:t>
      </w:r>
      <w:r w:rsidRPr="00927290">
        <w:rPr>
          <w:rFonts w:ascii="Times New Roman" w:hAnsi="Times New Roman" w:cs="Times New Roman"/>
        </w:rPr>
        <w:t>”, desacompanhada de qualquer comprovação objetiva da periodicidade, não é suficiente para superar a prova documental contrária, sobretudo porque o ônus de demonstrar o fato constitutivo do direito alegado – a convivência contínua – incumbe à autora, nos termos do art. 373, I, do CPC.</w:t>
      </w:r>
    </w:p>
    <w:p w14:paraId="1D37C41A" w14:textId="77777777" w:rsidR="00927290" w:rsidRPr="00927290" w:rsidRDefault="00927290" w:rsidP="00927290">
      <w:pPr>
        <w:ind w:right="-568"/>
        <w:jc w:val="both"/>
        <w:rPr>
          <w:rFonts w:ascii="Times New Roman" w:hAnsi="Times New Roman" w:cs="Times New Roman"/>
          <w:b/>
          <w:bCs/>
        </w:rPr>
      </w:pPr>
      <w:r w:rsidRPr="00927290">
        <w:rPr>
          <w:rFonts w:ascii="Times New Roman" w:hAnsi="Times New Roman" w:cs="Times New Roman"/>
          <w:b/>
          <w:bCs/>
        </w:rPr>
        <w:t>III.3-</w:t>
      </w:r>
      <w:r w:rsidRPr="00927290">
        <w:rPr>
          <w:rFonts w:ascii="Times New Roman" w:hAnsi="Times New Roman" w:cs="Times New Roman"/>
          <w:b/>
          <w:bCs/>
        </w:rPr>
        <w:tab/>
        <w:t>Da insuficiência da declaração de inclusão em clube [2011] e dos documentos de telefonia e energia elétrica</w:t>
      </w:r>
    </w:p>
    <w:p w14:paraId="4288C5C6" w14:textId="0C0DADC8"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 xml:space="preserve">A impugnação insiste na declaração de inclusão da autora como dependente do requerido no clube recreativo de </w:t>
      </w:r>
      <w:r>
        <w:rPr>
          <w:rFonts w:ascii="Times New Roman" w:hAnsi="Times New Roman" w:cs="Times New Roman"/>
        </w:rPr>
        <w:t>...</w:t>
      </w:r>
      <w:r w:rsidRPr="00927290">
        <w:rPr>
          <w:rFonts w:ascii="Times New Roman" w:hAnsi="Times New Roman" w:cs="Times New Roman"/>
        </w:rPr>
        <w:t xml:space="preserve">, em </w:t>
      </w:r>
      <w:r>
        <w:rPr>
          <w:rFonts w:ascii="Times New Roman" w:hAnsi="Times New Roman" w:cs="Times New Roman"/>
        </w:rPr>
        <w:t>...</w:t>
      </w:r>
      <w:r w:rsidRPr="00927290">
        <w:rPr>
          <w:rFonts w:ascii="Times New Roman" w:hAnsi="Times New Roman" w:cs="Times New Roman"/>
        </w:rPr>
        <w:t>, bem como em registros de conta telefônica e de energia elétrica vinculados ao nome do requerido no endereço da autora, como prova de coabitação.</w:t>
      </w:r>
    </w:p>
    <w:p w14:paraId="45AB598A" w14:textId="1CAD7D9A"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 xml:space="preserve">Tais elementos, contudo, já foram devidamente enfrentados na contestação: a inclusão como dependente teve propósito instrumental específico – viabilizar o acompanhamento da então menor </w:t>
      </w:r>
      <w:r>
        <w:rPr>
          <w:rFonts w:ascii="Times New Roman" w:hAnsi="Times New Roman" w:cs="Times New Roman"/>
        </w:rPr>
        <w:t>...</w:t>
      </w:r>
      <w:r w:rsidRPr="00927290">
        <w:rPr>
          <w:rFonts w:ascii="Times New Roman" w:hAnsi="Times New Roman" w:cs="Times New Roman"/>
        </w:rPr>
        <w:t xml:space="preserve"> nas dependências do clube – e não traduz, por si só, manifestação inequívoca de constituição de núcleo familiar com a autora. O preenchimento de formulário padronizado de </w:t>
      </w:r>
      <w:proofErr w:type="gramStart"/>
      <w:r w:rsidRPr="00927290">
        <w:rPr>
          <w:rFonts w:ascii="Times New Roman" w:hAnsi="Times New Roman" w:cs="Times New Roman"/>
        </w:rPr>
        <w:t>associação  recreativa,  sem</w:t>
      </w:r>
      <w:proofErr w:type="gramEnd"/>
      <w:r w:rsidRPr="00927290">
        <w:rPr>
          <w:rFonts w:ascii="Times New Roman" w:hAnsi="Times New Roman" w:cs="Times New Roman"/>
        </w:rPr>
        <w:t xml:space="preserve">  qualquer outro efeito jurídico ou patrimonial, não se equipara à declaração pública e notória exigida pelo art. 1.723 do Código Civil, mormente quando contraditada por prova documental robusta de sinal contrário, como os atos societários e migratórios já mencionados.</w:t>
      </w:r>
    </w:p>
    <w:p w14:paraId="2F230C5F" w14:textId="23D5C905"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O mesmo se diga quanto às contas de telefonia fixa e de energia elétrica. A vinculação de linha telefônica ou de unidade consumidora ao nome de um genitor, no endereço onde reside o outro genitor e a filha comum, é prática absolutamente corriqueira e compatível com o exercício de paternidade responsável – mormente quando se considera que o requerido arcava voluntariamente com diversas despesas relacionadas à filha, sem que isso implique, necessariamente, coabitação marital. Esses documentos, à vista da prova contrária trazida pelo requerido, não se revestem de força probante suficiente para superar a comprovação documental de sua residência efetiva no exterior durante o mesmo período.</w:t>
      </w:r>
    </w:p>
    <w:p w14:paraId="6E9E768B" w14:textId="77777777" w:rsidR="00927290" w:rsidRPr="00927290" w:rsidRDefault="00927290" w:rsidP="00927290">
      <w:pPr>
        <w:ind w:right="-568"/>
        <w:jc w:val="both"/>
        <w:rPr>
          <w:rFonts w:ascii="Times New Roman" w:hAnsi="Times New Roman" w:cs="Times New Roman"/>
          <w:b/>
          <w:bCs/>
        </w:rPr>
      </w:pPr>
      <w:r w:rsidRPr="00927290">
        <w:rPr>
          <w:rFonts w:ascii="Times New Roman" w:hAnsi="Times New Roman" w:cs="Times New Roman"/>
          <w:b/>
          <w:bCs/>
        </w:rPr>
        <w:t>III.4-</w:t>
      </w:r>
      <w:r w:rsidRPr="00927290">
        <w:rPr>
          <w:rFonts w:ascii="Times New Roman" w:hAnsi="Times New Roman" w:cs="Times New Roman"/>
          <w:b/>
          <w:bCs/>
        </w:rPr>
        <w:tab/>
        <w:t>Dos relacionamentos públicos mantidos pelo requerido no exterior: incompatibilidade lógica e jurídica com a tese autoral</w:t>
      </w:r>
    </w:p>
    <w:p w14:paraId="79811273" w14:textId="28CF7431"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lastRenderedPageBreak/>
        <w:t xml:space="preserve">A impugnação procura desqualificar a prova documental dos relacionamentos mantidos pelo requerido na China, no período de </w:t>
      </w:r>
      <w:r>
        <w:rPr>
          <w:rFonts w:ascii="Times New Roman" w:hAnsi="Times New Roman" w:cs="Times New Roman"/>
        </w:rPr>
        <w:t>...</w:t>
      </w:r>
      <w:r w:rsidRPr="00927290">
        <w:rPr>
          <w:rFonts w:ascii="Times New Roman" w:hAnsi="Times New Roman" w:cs="Times New Roman"/>
        </w:rPr>
        <w:t xml:space="preserve"> a </w:t>
      </w:r>
      <w:r>
        <w:rPr>
          <w:rFonts w:ascii="Times New Roman" w:hAnsi="Times New Roman" w:cs="Times New Roman"/>
        </w:rPr>
        <w:t>...</w:t>
      </w:r>
      <w:r w:rsidRPr="00927290">
        <w:rPr>
          <w:rFonts w:ascii="Times New Roman" w:hAnsi="Times New Roman" w:cs="Times New Roman"/>
        </w:rPr>
        <w:t>, como “</w:t>
      </w:r>
      <w:r w:rsidRPr="00927290">
        <w:rPr>
          <w:rFonts w:ascii="Times New Roman" w:hAnsi="Times New Roman" w:cs="Times New Roman"/>
          <w:i/>
          <w:iCs/>
        </w:rPr>
        <w:t>fotografias desacompanhadas de contexto objetivo</w:t>
      </w:r>
      <w:r w:rsidRPr="00927290">
        <w:rPr>
          <w:rFonts w:ascii="Times New Roman" w:hAnsi="Times New Roman" w:cs="Times New Roman"/>
        </w:rPr>
        <w:t>” e referentes a “</w:t>
      </w:r>
      <w:r w:rsidRPr="00927290">
        <w:rPr>
          <w:rFonts w:ascii="Times New Roman" w:hAnsi="Times New Roman" w:cs="Times New Roman"/>
          <w:i/>
          <w:iCs/>
        </w:rPr>
        <w:t>pessoas desconhecidas</w:t>
      </w:r>
      <w:r w:rsidRPr="00927290">
        <w:rPr>
          <w:rFonts w:ascii="Times New Roman" w:hAnsi="Times New Roman" w:cs="Times New Roman"/>
        </w:rPr>
        <w:t>” para o processo.</w:t>
      </w:r>
    </w:p>
    <w:p w14:paraId="53BA182F" w14:textId="2A6935FA"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 xml:space="preserve">Essa qualificação não corresponde à robustez do acervo probatório efetivamente produzido. A contestação identificou nominalmente as duas companheiras do requerido no período – </w:t>
      </w:r>
      <w:r w:rsidR="00972538">
        <w:rPr>
          <w:rFonts w:ascii="Times New Roman" w:hAnsi="Times New Roman" w:cs="Times New Roman"/>
        </w:rPr>
        <w:t>...</w:t>
      </w:r>
      <w:r w:rsidRPr="00927290">
        <w:rPr>
          <w:rFonts w:ascii="Times New Roman" w:hAnsi="Times New Roman" w:cs="Times New Roman"/>
        </w:rPr>
        <w:t xml:space="preserve"> [</w:t>
      </w:r>
      <w:r w:rsidR="00972538">
        <w:rPr>
          <w:rFonts w:ascii="Times New Roman" w:hAnsi="Times New Roman" w:cs="Times New Roman"/>
        </w:rPr>
        <w:t>...</w:t>
      </w:r>
      <w:r w:rsidRPr="00927290">
        <w:rPr>
          <w:rFonts w:ascii="Times New Roman" w:hAnsi="Times New Roman" w:cs="Times New Roman"/>
        </w:rPr>
        <w:t xml:space="preserve"> a início de </w:t>
      </w:r>
      <w:r w:rsidR="00972538">
        <w:rPr>
          <w:rFonts w:ascii="Times New Roman" w:hAnsi="Times New Roman" w:cs="Times New Roman"/>
        </w:rPr>
        <w:t>...</w:t>
      </w:r>
      <w:r w:rsidRPr="00927290">
        <w:rPr>
          <w:rFonts w:ascii="Times New Roman" w:hAnsi="Times New Roman" w:cs="Times New Roman"/>
        </w:rPr>
        <w:t xml:space="preserve">] e </w:t>
      </w:r>
      <w:r w:rsidR="00972538">
        <w:rPr>
          <w:rFonts w:ascii="Times New Roman" w:hAnsi="Times New Roman" w:cs="Times New Roman"/>
        </w:rPr>
        <w:t>...</w:t>
      </w:r>
      <w:r w:rsidRPr="00927290">
        <w:rPr>
          <w:rFonts w:ascii="Times New Roman" w:hAnsi="Times New Roman" w:cs="Times New Roman"/>
        </w:rPr>
        <w:t xml:space="preserve"> [</w:t>
      </w:r>
      <w:r w:rsidR="00972538">
        <w:rPr>
          <w:rFonts w:ascii="Times New Roman" w:hAnsi="Times New Roman" w:cs="Times New Roman"/>
        </w:rPr>
        <w:t>...</w:t>
      </w:r>
      <w:r w:rsidRPr="00927290">
        <w:rPr>
          <w:rFonts w:ascii="Times New Roman" w:hAnsi="Times New Roman" w:cs="Times New Roman"/>
        </w:rPr>
        <w:t xml:space="preserve"> a </w:t>
      </w:r>
      <w:r w:rsidR="00972538">
        <w:rPr>
          <w:rFonts w:ascii="Times New Roman" w:hAnsi="Times New Roman" w:cs="Times New Roman"/>
        </w:rPr>
        <w:t>...</w:t>
      </w:r>
      <w:r w:rsidRPr="00927290">
        <w:rPr>
          <w:rFonts w:ascii="Times New Roman" w:hAnsi="Times New Roman" w:cs="Times New Roman"/>
        </w:rPr>
        <w:t xml:space="preserve">] –, descreveu a natureza, duração e notoriedade de cada vínculo, e produziu fotografias datadas de viagens conjuntas, eventos sociais e profissionais na China, além de registros de visita ao Brasil, com apresentação formal da segunda companheira a familiares do requerido nominalmente identificados – irmã, cunhado e sobrinhos –, em encontros sociais documentados em </w:t>
      </w:r>
      <w:r w:rsidR="00972538">
        <w:rPr>
          <w:rFonts w:ascii="Times New Roman" w:hAnsi="Times New Roman" w:cs="Times New Roman"/>
        </w:rPr>
        <w:t>...</w:t>
      </w:r>
      <w:r w:rsidRPr="00927290">
        <w:rPr>
          <w:rFonts w:ascii="Times New Roman" w:hAnsi="Times New Roman" w:cs="Times New Roman"/>
        </w:rPr>
        <w:t xml:space="preserve">, </w:t>
      </w:r>
      <w:r w:rsidR="00972538">
        <w:rPr>
          <w:rFonts w:ascii="Times New Roman" w:hAnsi="Times New Roman" w:cs="Times New Roman"/>
        </w:rPr>
        <w:t>...</w:t>
      </w:r>
      <w:r w:rsidRPr="00927290">
        <w:rPr>
          <w:rFonts w:ascii="Times New Roman" w:hAnsi="Times New Roman" w:cs="Times New Roman"/>
        </w:rPr>
        <w:t xml:space="preserve"> e </w:t>
      </w:r>
      <w:r w:rsidR="00972538">
        <w:rPr>
          <w:rFonts w:ascii="Times New Roman" w:hAnsi="Times New Roman" w:cs="Times New Roman"/>
        </w:rPr>
        <w:t>...</w:t>
      </w:r>
    </w:p>
    <w:p w14:paraId="71948675" w14:textId="21488107"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Esse conjunto de elementos não se equipara, como pretende fazer crer a impugnação, a registros fortuitos e anônimos. Ao contrário: trata-se de relacionamentos com nítida nota de publicidade, continuidade e duração – justamente os atributos que a autora não logra comprovar em relação ao vínculo que alega manter com o requerido no mesmo período.</w:t>
      </w:r>
    </w:p>
    <w:p w14:paraId="49908B3B" w14:textId="758AAEC6"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 xml:space="preserve">E aqui reside a incompatibilidade lógica e jurídica insuperável da tese autoral: vigorando em nosso ordenamento o princípio da monogamia, corolário do regime de impedimentos do art. 1.521, VI, do Código Civil, aplicável por analogia à união estável [art. 1.723, §1º, do CC], é juridicamente impossível o reconhecimento simultâneo de duas relações de natureza familiar e exclusiva. </w:t>
      </w:r>
    </w:p>
    <w:p w14:paraId="58D6598A" w14:textId="645FDBD6"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Comprovada documentalmente a existência de relacionamento público, contínuo e duradouro do requerido com terceira pessoa durante o exato período em que a autora pretende ver reconhecida sua própria união estável, impõe-se reconhecer que pelo menos uma das narrativas não pode prevalecer – e a que se encontra amparada em prova documental contemporânea, oficial e multifacetada [atos societários, documentos migratórios, registros fotográficos datados e identificados] há de prevalecer sobre aquela amparada, no essencial, em fotografias antigas de eventos familiares relacionados ao exercício da paternidade e em uma única declaração de inclusão em clube recreativo.</w:t>
      </w:r>
    </w:p>
    <w:p w14:paraId="598A55AF" w14:textId="4C818EF6"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 xml:space="preserve">Não se ignora que a impugnação tenta neutralizar esse ponto afirmando que o próprio requerido não alega ter constituído união estável com as referidas companheiras. </w:t>
      </w:r>
    </w:p>
    <w:p w14:paraId="2294E5BA" w14:textId="77777777"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Argumento, contudo, é irrelevante para o desate da controvérsia: o que importa, para os fins desta demanda, não é a qualificação jurídica que o requerido atribui aos vínculos mantidos no exterior, mas a comprovação de que sua vida afetiva e social, no período controvertido, estava efetivamente centrada em outro continente, circunstância plenamente incompatível com a convivência pública, contínua e duradoura com a autora que constitui o fato constitutivo do direito por ela alegado.</w:t>
      </w:r>
    </w:p>
    <w:p w14:paraId="6A837CE2" w14:textId="595416FE" w:rsidR="00927290" w:rsidRPr="00972538" w:rsidRDefault="00927290" w:rsidP="00927290">
      <w:pPr>
        <w:ind w:right="-568"/>
        <w:jc w:val="both"/>
        <w:rPr>
          <w:rFonts w:ascii="Times New Roman" w:hAnsi="Times New Roman" w:cs="Times New Roman"/>
          <w:b/>
          <w:bCs/>
        </w:rPr>
      </w:pPr>
      <w:r w:rsidRPr="00972538">
        <w:rPr>
          <w:rFonts w:ascii="Times New Roman" w:hAnsi="Times New Roman" w:cs="Times New Roman"/>
          <w:b/>
          <w:bCs/>
        </w:rPr>
        <w:t>III.5-</w:t>
      </w:r>
      <w:r w:rsidRPr="00972538">
        <w:rPr>
          <w:rFonts w:ascii="Times New Roman" w:hAnsi="Times New Roman" w:cs="Times New Roman"/>
          <w:b/>
          <w:bCs/>
        </w:rPr>
        <w:tab/>
        <w:t xml:space="preserve">Do veículo </w:t>
      </w:r>
      <w:r w:rsidR="00972538">
        <w:rPr>
          <w:rFonts w:ascii="Times New Roman" w:hAnsi="Times New Roman" w:cs="Times New Roman"/>
          <w:b/>
          <w:bCs/>
        </w:rPr>
        <w:t>...</w:t>
      </w:r>
      <w:r w:rsidRPr="00972538">
        <w:rPr>
          <w:rFonts w:ascii="Times New Roman" w:hAnsi="Times New Roman" w:cs="Times New Roman"/>
          <w:b/>
          <w:bCs/>
        </w:rPr>
        <w:t xml:space="preserve">, placa </w:t>
      </w:r>
      <w:r w:rsidR="00972538">
        <w:rPr>
          <w:rFonts w:ascii="Times New Roman" w:hAnsi="Times New Roman" w:cs="Times New Roman"/>
          <w:b/>
          <w:bCs/>
        </w:rPr>
        <w:t>...</w:t>
      </w:r>
      <w:r w:rsidRPr="00972538">
        <w:rPr>
          <w:rFonts w:ascii="Times New Roman" w:hAnsi="Times New Roman" w:cs="Times New Roman"/>
          <w:b/>
          <w:bCs/>
        </w:rPr>
        <w:t>: ausência de contradição na data de aquisição</w:t>
      </w:r>
    </w:p>
    <w:p w14:paraId="515AE7FB" w14:textId="245770D6"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 xml:space="preserve">A impugnação sustenta que o contrato particular de compra e venda do veículo </w:t>
      </w:r>
      <w:r w:rsidR="00972538">
        <w:rPr>
          <w:rFonts w:ascii="Times New Roman" w:hAnsi="Times New Roman" w:cs="Times New Roman"/>
        </w:rPr>
        <w:t>...</w:t>
      </w:r>
      <w:r w:rsidRPr="00927290">
        <w:rPr>
          <w:rFonts w:ascii="Times New Roman" w:hAnsi="Times New Roman" w:cs="Times New Roman"/>
        </w:rPr>
        <w:t xml:space="preserve">, placa </w:t>
      </w:r>
      <w:r w:rsidR="00972538">
        <w:rPr>
          <w:rFonts w:ascii="Times New Roman" w:hAnsi="Times New Roman" w:cs="Times New Roman"/>
        </w:rPr>
        <w:t>...</w:t>
      </w:r>
      <w:r w:rsidRPr="00927290">
        <w:rPr>
          <w:rFonts w:ascii="Times New Roman" w:hAnsi="Times New Roman" w:cs="Times New Roman"/>
        </w:rPr>
        <w:t xml:space="preserve">, juntado pelo requerido para comprovar sua aquisição em </w:t>
      </w:r>
      <w:r w:rsidR="00972538">
        <w:rPr>
          <w:rFonts w:ascii="Times New Roman" w:hAnsi="Times New Roman" w:cs="Times New Roman"/>
        </w:rPr>
        <w:t>...</w:t>
      </w:r>
      <w:r w:rsidRPr="00927290">
        <w:rPr>
          <w:rFonts w:ascii="Times New Roman" w:hAnsi="Times New Roman" w:cs="Times New Roman"/>
        </w:rPr>
        <w:t>, não estaria assinado e, por isso, não teria força probante suficiente.</w:t>
      </w:r>
    </w:p>
    <w:p w14:paraId="540D08D6" w14:textId="4B70381B"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lastRenderedPageBreak/>
        <w:t>Sem prejuízo da reiteração do referido documento, observa-se que a própria autora, em sua petição inicial, qualifica o veículo como de “</w:t>
      </w:r>
      <w:r w:rsidRPr="00972538">
        <w:rPr>
          <w:rFonts w:ascii="Times New Roman" w:hAnsi="Times New Roman" w:cs="Times New Roman"/>
          <w:i/>
          <w:iCs/>
        </w:rPr>
        <w:t xml:space="preserve">ano de fabricação/modelo </w:t>
      </w:r>
      <w:r w:rsidR="00972538">
        <w:rPr>
          <w:rFonts w:ascii="Times New Roman" w:hAnsi="Times New Roman" w:cs="Times New Roman"/>
          <w:i/>
          <w:iCs/>
        </w:rPr>
        <w:t>...</w:t>
      </w:r>
      <w:r w:rsidRPr="00927290">
        <w:rPr>
          <w:rFonts w:ascii="Times New Roman" w:hAnsi="Times New Roman" w:cs="Times New Roman"/>
        </w:rPr>
        <w:t xml:space="preserve">”, dado que se refere exclusivamente ao ano de fabricação do bem pelo fabricante, e não à data de sua aquisição pelo requerido. Não há, portanto, qualquer incompatibilidade ou contradição em um veículo fabricado em </w:t>
      </w:r>
      <w:r w:rsidR="00972538">
        <w:rPr>
          <w:rFonts w:ascii="Times New Roman" w:hAnsi="Times New Roman" w:cs="Times New Roman"/>
        </w:rPr>
        <w:t>...</w:t>
      </w:r>
      <w:r w:rsidRPr="00927290">
        <w:rPr>
          <w:rFonts w:ascii="Times New Roman" w:hAnsi="Times New Roman" w:cs="Times New Roman"/>
        </w:rPr>
        <w:t xml:space="preserve"> ter sido adquirido pelo requerido somente em </w:t>
      </w:r>
      <w:r w:rsidR="00972538">
        <w:rPr>
          <w:rFonts w:ascii="Times New Roman" w:hAnsi="Times New Roman" w:cs="Times New Roman"/>
        </w:rPr>
        <w:t>...</w:t>
      </w:r>
      <w:r w:rsidRPr="00927290">
        <w:rPr>
          <w:rFonts w:ascii="Times New Roman" w:hAnsi="Times New Roman" w:cs="Times New Roman"/>
        </w:rPr>
        <w:t>, cinco anos após o encerramento do período em que a autora alega união estável [</w:t>
      </w:r>
      <w:r w:rsidR="00972538">
        <w:rPr>
          <w:rFonts w:ascii="Times New Roman" w:hAnsi="Times New Roman" w:cs="Times New Roman"/>
        </w:rPr>
        <w:t>...</w:t>
      </w:r>
      <w:r w:rsidRPr="00927290">
        <w:rPr>
          <w:rFonts w:ascii="Times New Roman" w:hAnsi="Times New Roman" w:cs="Times New Roman"/>
        </w:rPr>
        <w:t>].</w:t>
      </w:r>
    </w:p>
    <w:p w14:paraId="3D3A0D1E" w14:textId="615A20B0"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Em qualquer caso, requer o requerido, desde já, a expedição de ofício ao DETRAN/</w:t>
      </w:r>
      <w:r w:rsidR="00972538">
        <w:rPr>
          <w:rFonts w:ascii="Times New Roman" w:hAnsi="Times New Roman" w:cs="Times New Roman"/>
        </w:rPr>
        <w:t>...</w:t>
      </w:r>
      <w:r w:rsidRPr="00927290">
        <w:rPr>
          <w:rFonts w:ascii="Times New Roman" w:hAnsi="Times New Roman" w:cs="Times New Roman"/>
        </w:rPr>
        <w:t xml:space="preserve"> para que informe a data do efetivo registro de transferência de propriedade do referido veículo, o que dirimirá definitivamente a controvérsia, sendo certo que o ônus de demonstrar a aquisição onerosa do bem na constância de eventual união estável – fato constitutivo do direito à partilha – incumbe exclusivamente à autora, nos termos do art. 373, I, do CPC.</w:t>
      </w:r>
    </w:p>
    <w:p w14:paraId="77160512" w14:textId="77777777" w:rsidR="00927290" w:rsidRPr="00972538" w:rsidRDefault="00927290" w:rsidP="00927290">
      <w:pPr>
        <w:ind w:right="-568"/>
        <w:jc w:val="both"/>
        <w:rPr>
          <w:rFonts w:ascii="Times New Roman" w:hAnsi="Times New Roman" w:cs="Times New Roman"/>
          <w:b/>
          <w:bCs/>
        </w:rPr>
      </w:pPr>
      <w:r w:rsidRPr="00972538">
        <w:rPr>
          <w:rFonts w:ascii="Times New Roman" w:hAnsi="Times New Roman" w:cs="Times New Roman"/>
          <w:b/>
          <w:bCs/>
        </w:rPr>
        <w:t>IV-</w:t>
      </w:r>
      <w:r w:rsidRPr="00972538">
        <w:rPr>
          <w:rFonts w:ascii="Times New Roman" w:hAnsi="Times New Roman" w:cs="Times New Roman"/>
          <w:b/>
          <w:bCs/>
        </w:rPr>
        <w:tab/>
        <w:t>CONCLUSÃO: DA PERSISTENTE FRAGILIDADE DA PRETENSÃO AUTORAL</w:t>
      </w:r>
    </w:p>
    <w:p w14:paraId="22CD8731" w14:textId="77777777"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Indubitavelmente, conclui-se que a impugnação não trouxe qualquer elemento capaz de superar a robusta prova documental produzida com a contestação, a qual, em conjunto, demonstra:</w:t>
      </w:r>
    </w:p>
    <w:p w14:paraId="41C81BD2" w14:textId="2C53B9AA"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a)</w:t>
      </w:r>
      <w:r w:rsidR="00972538">
        <w:rPr>
          <w:rFonts w:ascii="Times New Roman" w:hAnsi="Times New Roman" w:cs="Times New Roman"/>
        </w:rPr>
        <w:t xml:space="preserve"> </w:t>
      </w:r>
      <w:r w:rsidRPr="00927290">
        <w:rPr>
          <w:rFonts w:ascii="Times New Roman" w:hAnsi="Times New Roman" w:cs="Times New Roman"/>
        </w:rPr>
        <w:t xml:space="preserve">a manutenção ininterrupta, ao longo de toda a década de </w:t>
      </w:r>
      <w:r w:rsidR="00972538">
        <w:rPr>
          <w:rFonts w:ascii="Times New Roman" w:hAnsi="Times New Roman" w:cs="Times New Roman"/>
        </w:rPr>
        <w:t>...</w:t>
      </w:r>
      <w:r w:rsidRPr="00927290">
        <w:rPr>
          <w:rFonts w:ascii="Times New Roman" w:hAnsi="Times New Roman" w:cs="Times New Roman"/>
        </w:rPr>
        <w:t xml:space="preserve"> a </w:t>
      </w:r>
      <w:r w:rsidR="00972538">
        <w:rPr>
          <w:rFonts w:ascii="Times New Roman" w:hAnsi="Times New Roman" w:cs="Times New Roman"/>
        </w:rPr>
        <w:t xml:space="preserve">... </w:t>
      </w:r>
      <w:r w:rsidRPr="00927290">
        <w:rPr>
          <w:rFonts w:ascii="Times New Roman" w:hAnsi="Times New Roman" w:cs="Times New Roman"/>
        </w:rPr>
        <w:t>e mesmo após, de obrigação alimentar formal e regime de visitas regulado entre genitores que residiam em domicílios distintos, circunstância logicamente incompatível com a comunhão de vida alegada;</w:t>
      </w:r>
    </w:p>
    <w:p w14:paraId="34E029E5" w14:textId="1E9AFEAD"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b)</w:t>
      </w:r>
      <w:r w:rsidR="00972538">
        <w:rPr>
          <w:rFonts w:ascii="Times New Roman" w:hAnsi="Times New Roman" w:cs="Times New Roman"/>
        </w:rPr>
        <w:t xml:space="preserve"> </w:t>
      </w:r>
      <w:r w:rsidRPr="00927290">
        <w:rPr>
          <w:rFonts w:ascii="Times New Roman" w:hAnsi="Times New Roman" w:cs="Times New Roman"/>
        </w:rPr>
        <w:t xml:space="preserve">a comprovação documental, por meio de atos societários, documentos migratórios e atestado de autoridade pública estrangeira, de que o requerido residiu e trabalhou efetivamente na China entre </w:t>
      </w:r>
      <w:r w:rsidR="00972538">
        <w:rPr>
          <w:rFonts w:ascii="Times New Roman" w:hAnsi="Times New Roman" w:cs="Times New Roman"/>
        </w:rPr>
        <w:t>...</w:t>
      </w:r>
      <w:r w:rsidRPr="00927290">
        <w:rPr>
          <w:rFonts w:ascii="Times New Roman" w:hAnsi="Times New Roman" w:cs="Times New Roman"/>
        </w:rPr>
        <w:t xml:space="preserve"> e </w:t>
      </w:r>
      <w:r w:rsidR="00972538">
        <w:rPr>
          <w:rFonts w:ascii="Times New Roman" w:hAnsi="Times New Roman" w:cs="Times New Roman"/>
        </w:rPr>
        <w:t>...</w:t>
      </w:r>
      <w:r w:rsidRPr="00927290">
        <w:rPr>
          <w:rFonts w:ascii="Times New Roman" w:hAnsi="Times New Roman" w:cs="Times New Roman"/>
        </w:rPr>
        <w:t>, circunstância incompatível com a convivência contínua alegada na inicial;</w:t>
      </w:r>
    </w:p>
    <w:p w14:paraId="16B41188" w14:textId="48B99509"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c)</w:t>
      </w:r>
      <w:r w:rsidR="00972538">
        <w:rPr>
          <w:rFonts w:ascii="Times New Roman" w:hAnsi="Times New Roman" w:cs="Times New Roman"/>
        </w:rPr>
        <w:t xml:space="preserve"> </w:t>
      </w:r>
      <w:r w:rsidRPr="00927290">
        <w:rPr>
          <w:rFonts w:ascii="Times New Roman" w:hAnsi="Times New Roman" w:cs="Times New Roman"/>
        </w:rPr>
        <w:t>a existência de relacionamentos públicos, contínuos e duradouros do requerido com terceiras pessoas durante o mesmo período, circunstância que, à luz do princípio da monogamia, é juridicamente incompatível com o reconhecimento simultâneo da união estável alegada pela autora;</w:t>
      </w:r>
    </w:p>
    <w:p w14:paraId="548350F8" w14:textId="66D591FB"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d)</w:t>
      </w:r>
      <w:r w:rsidR="00972538">
        <w:rPr>
          <w:rFonts w:ascii="Times New Roman" w:hAnsi="Times New Roman" w:cs="Times New Roman"/>
        </w:rPr>
        <w:t xml:space="preserve"> </w:t>
      </w:r>
      <w:r w:rsidRPr="00927290">
        <w:rPr>
          <w:rFonts w:ascii="Times New Roman" w:hAnsi="Times New Roman" w:cs="Times New Roman"/>
        </w:rPr>
        <w:t>a ausência de comprovação idônea de que a autora se encontre em real situação de hipossuficiência econômica, dada sua condição de titular de empresa estabelecida há mais de uma década em bairro de elevada valorização imobiliária, onde também reside.</w:t>
      </w:r>
    </w:p>
    <w:p w14:paraId="4CC60FD0" w14:textId="77777777"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À míngua de prova capaz de infirmar esse quadro, e tendo a autora deixado de se desincumbir do ônus que lhe competia [CPC, art. 373, I], impõe-se o integral acolhimento da contestação e a total improcedência dos pedidos formulados na petição inicial, notadamente quanto ao reconhecimento da união estável e à pretendida partilha de bens, que dela depende de forma lógica e necessária.</w:t>
      </w:r>
    </w:p>
    <w:p w14:paraId="70E17886" w14:textId="3F737A2E" w:rsidR="00927290" w:rsidRPr="00972538" w:rsidRDefault="00927290" w:rsidP="00927290">
      <w:pPr>
        <w:ind w:right="-568"/>
        <w:jc w:val="both"/>
        <w:rPr>
          <w:rFonts w:ascii="Times New Roman" w:hAnsi="Times New Roman" w:cs="Times New Roman"/>
          <w:b/>
          <w:bCs/>
        </w:rPr>
      </w:pPr>
      <w:r w:rsidRPr="00972538">
        <w:rPr>
          <w:rFonts w:ascii="Times New Roman" w:hAnsi="Times New Roman" w:cs="Times New Roman"/>
          <w:b/>
          <w:bCs/>
        </w:rPr>
        <w:t>V-</w:t>
      </w:r>
      <w:r w:rsidR="00972538" w:rsidRPr="00972538">
        <w:rPr>
          <w:rFonts w:ascii="Times New Roman" w:hAnsi="Times New Roman" w:cs="Times New Roman"/>
          <w:b/>
          <w:bCs/>
        </w:rPr>
        <w:t xml:space="preserve"> </w:t>
      </w:r>
      <w:r w:rsidRPr="00972538">
        <w:rPr>
          <w:rFonts w:ascii="Times New Roman" w:hAnsi="Times New Roman" w:cs="Times New Roman"/>
          <w:b/>
          <w:bCs/>
        </w:rPr>
        <w:t>PEDIDOS</w:t>
      </w:r>
    </w:p>
    <w:p w14:paraId="7912F917" w14:textId="4C230037" w:rsidR="00927290" w:rsidRPr="00927290" w:rsidRDefault="00927290" w:rsidP="00927290">
      <w:pPr>
        <w:ind w:right="-568"/>
        <w:jc w:val="both"/>
        <w:rPr>
          <w:rFonts w:ascii="Times New Roman" w:hAnsi="Times New Roman" w:cs="Times New Roman"/>
        </w:rPr>
      </w:pPr>
      <w:proofErr w:type="spellStart"/>
      <w:r w:rsidRPr="00972538">
        <w:rPr>
          <w:rFonts w:ascii="Times New Roman" w:hAnsi="Times New Roman" w:cs="Times New Roman"/>
          <w:b/>
          <w:bCs/>
          <w:i/>
          <w:iCs/>
        </w:rPr>
        <w:t>Ex</w:t>
      </w:r>
      <w:proofErr w:type="spellEnd"/>
      <w:r w:rsidRPr="00972538">
        <w:rPr>
          <w:rFonts w:ascii="Times New Roman" w:hAnsi="Times New Roman" w:cs="Times New Roman"/>
          <w:b/>
          <w:bCs/>
          <w:i/>
          <w:iCs/>
        </w:rPr>
        <w:t xml:space="preserve"> positis</w:t>
      </w:r>
      <w:r w:rsidRPr="00927290">
        <w:rPr>
          <w:rFonts w:ascii="Times New Roman" w:hAnsi="Times New Roman" w:cs="Times New Roman"/>
        </w:rPr>
        <w:t>, o demandado requer:</w:t>
      </w:r>
    </w:p>
    <w:p w14:paraId="4B6AA07D" w14:textId="77777777" w:rsidR="00972538" w:rsidRDefault="00972538" w:rsidP="00927290">
      <w:pPr>
        <w:ind w:right="-568"/>
        <w:jc w:val="both"/>
        <w:rPr>
          <w:rFonts w:ascii="Times New Roman" w:hAnsi="Times New Roman" w:cs="Times New Roman"/>
        </w:rPr>
      </w:pPr>
      <w:r w:rsidRPr="00972538">
        <w:rPr>
          <w:rFonts w:ascii="Times New Roman" w:hAnsi="Times New Roman" w:cs="Times New Roman"/>
        </w:rPr>
        <w:t>a)</w:t>
      </w:r>
      <w:r>
        <w:rPr>
          <w:rFonts w:ascii="Times New Roman" w:hAnsi="Times New Roman" w:cs="Times New Roman"/>
        </w:rPr>
        <w:t xml:space="preserve"> </w:t>
      </w:r>
      <w:r w:rsidR="00927290" w:rsidRPr="00972538">
        <w:rPr>
          <w:rFonts w:ascii="Times New Roman" w:hAnsi="Times New Roman" w:cs="Times New Roman"/>
        </w:rPr>
        <w:t>o recebimento da presente manifestação, com a integral rejeição das pretensões deduzidas na impugnação à contestação;</w:t>
      </w:r>
    </w:p>
    <w:p w14:paraId="148F7BD0" w14:textId="549BCAC1"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lastRenderedPageBreak/>
        <w:t>b)</w:t>
      </w:r>
      <w:r w:rsidR="00972538">
        <w:rPr>
          <w:rFonts w:ascii="Times New Roman" w:hAnsi="Times New Roman" w:cs="Times New Roman"/>
        </w:rPr>
        <w:t xml:space="preserve"> </w:t>
      </w:r>
      <w:r w:rsidRPr="00927290">
        <w:rPr>
          <w:rFonts w:ascii="Times New Roman" w:hAnsi="Times New Roman" w:cs="Times New Roman"/>
        </w:rPr>
        <w:t>a revogação do benefício da gratuidade de justiça concedido à autora, nos termos já requeridos na contestação, determinando-se o recolhimento das custas processuais correspondentes;</w:t>
      </w:r>
    </w:p>
    <w:p w14:paraId="534FD5A9" w14:textId="3275F0EC"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c)</w:t>
      </w:r>
      <w:r w:rsidR="00972538">
        <w:rPr>
          <w:rFonts w:ascii="Times New Roman" w:hAnsi="Times New Roman" w:cs="Times New Roman"/>
        </w:rPr>
        <w:t xml:space="preserve"> </w:t>
      </w:r>
      <w:r w:rsidRPr="00927290">
        <w:rPr>
          <w:rFonts w:ascii="Times New Roman" w:hAnsi="Times New Roman" w:cs="Times New Roman"/>
        </w:rPr>
        <w:t>a expedição de ofício ao DETRAN/</w:t>
      </w:r>
      <w:r w:rsidR="00972538">
        <w:rPr>
          <w:rFonts w:ascii="Times New Roman" w:hAnsi="Times New Roman" w:cs="Times New Roman"/>
        </w:rPr>
        <w:t>...</w:t>
      </w:r>
      <w:r w:rsidRPr="00927290">
        <w:rPr>
          <w:rFonts w:ascii="Times New Roman" w:hAnsi="Times New Roman" w:cs="Times New Roman"/>
        </w:rPr>
        <w:t xml:space="preserve"> para informação da data de registro de transferência do veículo </w:t>
      </w:r>
      <w:r w:rsidR="00972538">
        <w:rPr>
          <w:rFonts w:ascii="Times New Roman" w:hAnsi="Times New Roman" w:cs="Times New Roman"/>
        </w:rPr>
        <w:t>...</w:t>
      </w:r>
      <w:r w:rsidRPr="00927290">
        <w:rPr>
          <w:rFonts w:ascii="Times New Roman" w:hAnsi="Times New Roman" w:cs="Times New Roman"/>
        </w:rPr>
        <w:t xml:space="preserve">, placa </w:t>
      </w:r>
      <w:r w:rsidR="00972538">
        <w:rPr>
          <w:rFonts w:ascii="Times New Roman" w:hAnsi="Times New Roman" w:cs="Times New Roman"/>
        </w:rPr>
        <w:t>...</w:t>
      </w:r>
      <w:r w:rsidRPr="00927290">
        <w:rPr>
          <w:rFonts w:ascii="Times New Roman" w:hAnsi="Times New Roman" w:cs="Times New Roman"/>
        </w:rPr>
        <w:t>;</w:t>
      </w:r>
    </w:p>
    <w:p w14:paraId="67100B49" w14:textId="50E68836"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d)</w:t>
      </w:r>
      <w:r w:rsidR="00972538">
        <w:rPr>
          <w:rFonts w:ascii="Times New Roman" w:hAnsi="Times New Roman" w:cs="Times New Roman"/>
        </w:rPr>
        <w:t xml:space="preserve"> </w:t>
      </w:r>
      <w:r w:rsidRPr="00927290">
        <w:rPr>
          <w:rFonts w:ascii="Times New Roman" w:hAnsi="Times New Roman" w:cs="Times New Roman"/>
        </w:rPr>
        <w:t>o regular prosseguimento do feito com a produção das provas já requeridas na contestação [documental, depoimento pessoal, testemunhal e pericial], reiterando-se a impugnação especificada de todos os documentos e alegações trazidos pela autora;</w:t>
      </w:r>
    </w:p>
    <w:p w14:paraId="782CC9A5" w14:textId="37045809" w:rsidR="00927290" w:rsidRPr="00927290" w:rsidRDefault="00927290" w:rsidP="00927290">
      <w:pPr>
        <w:ind w:right="-568"/>
        <w:jc w:val="both"/>
        <w:rPr>
          <w:rFonts w:ascii="Times New Roman" w:hAnsi="Times New Roman" w:cs="Times New Roman"/>
        </w:rPr>
      </w:pPr>
      <w:r w:rsidRPr="00927290">
        <w:rPr>
          <w:rFonts w:ascii="Times New Roman" w:hAnsi="Times New Roman" w:cs="Times New Roman"/>
        </w:rPr>
        <w:t>e) ao final, a total improcedência dos pedidos formulados na petição inicial, com a condenação da autora ao pagamento das custas processuais e dos honorários advocatícios sucumbenciais, nos termos já postulados na contestação.</w:t>
      </w:r>
    </w:p>
    <w:p w14:paraId="6940B626" w14:textId="2E0F6E35" w:rsidR="00927290" w:rsidRPr="00927290" w:rsidRDefault="00927290" w:rsidP="00972538">
      <w:pPr>
        <w:spacing w:after="0" w:line="240" w:lineRule="auto"/>
        <w:ind w:right="-567"/>
        <w:jc w:val="center"/>
        <w:rPr>
          <w:rFonts w:ascii="Times New Roman" w:hAnsi="Times New Roman" w:cs="Times New Roman"/>
        </w:rPr>
      </w:pPr>
      <w:r w:rsidRPr="00927290">
        <w:rPr>
          <w:rFonts w:ascii="Times New Roman" w:hAnsi="Times New Roman" w:cs="Times New Roman"/>
        </w:rPr>
        <w:t>P</w:t>
      </w:r>
      <w:r w:rsidR="00972538">
        <w:rPr>
          <w:rFonts w:ascii="Times New Roman" w:hAnsi="Times New Roman" w:cs="Times New Roman"/>
        </w:rPr>
        <w:t>ede</w:t>
      </w:r>
      <w:r w:rsidRPr="00927290">
        <w:rPr>
          <w:rFonts w:ascii="Times New Roman" w:hAnsi="Times New Roman" w:cs="Times New Roman"/>
        </w:rPr>
        <w:t xml:space="preserve"> Deferimento.</w:t>
      </w:r>
    </w:p>
    <w:p w14:paraId="4022EC58" w14:textId="792DF336" w:rsidR="00927290" w:rsidRDefault="00972538" w:rsidP="00972538">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70E2D9A8" w14:textId="382F3C1E" w:rsidR="00972538" w:rsidRPr="00927290" w:rsidRDefault="00972538" w:rsidP="00972538">
      <w:pPr>
        <w:spacing w:after="0" w:line="240" w:lineRule="auto"/>
        <w:ind w:right="-567"/>
        <w:jc w:val="center"/>
        <w:rPr>
          <w:rFonts w:ascii="Times New Roman" w:hAnsi="Times New Roman" w:cs="Times New Roman"/>
        </w:rPr>
      </w:pPr>
      <w:r>
        <w:rPr>
          <w:rFonts w:ascii="Times New Roman" w:hAnsi="Times New Roman" w:cs="Times New Roman"/>
        </w:rPr>
        <w:t>(Assinatura e OAB dos Advogados)</w:t>
      </w:r>
    </w:p>
    <w:sectPr w:rsidR="00972538" w:rsidRPr="0092729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361B2"/>
    <w:multiLevelType w:val="hybridMultilevel"/>
    <w:tmpl w:val="F428529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5B8413FD"/>
    <w:multiLevelType w:val="hybridMultilevel"/>
    <w:tmpl w:val="36ACEA0C"/>
    <w:lvl w:ilvl="0" w:tplc="3B82357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762185321">
    <w:abstractNumId w:val="1"/>
  </w:num>
  <w:num w:numId="2" w16cid:durableId="1741102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290"/>
    <w:rsid w:val="002F20ED"/>
    <w:rsid w:val="00927290"/>
    <w:rsid w:val="0097253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C59B3"/>
  <w15:chartTrackingRefBased/>
  <w15:docId w15:val="{22E63D9A-8EFD-4270-8FD0-78CA9C972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272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9272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92729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92729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92729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92729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2729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2729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27290"/>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27290"/>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927290"/>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927290"/>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927290"/>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927290"/>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927290"/>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27290"/>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27290"/>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27290"/>
    <w:rPr>
      <w:rFonts w:eastAsiaTheme="majorEastAsia" w:cstheme="majorBidi"/>
      <w:color w:val="272727" w:themeColor="text1" w:themeTint="D8"/>
    </w:rPr>
  </w:style>
  <w:style w:type="paragraph" w:styleId="Ttulo">
    <w:name w:val="Title"/>
    <w:basedOn w:val="Normal"/>
    <w:next w:val="Normal"/>
    <w:link w:val="TtuloChar"/>
    <w:uiPriority w:val="10"/>
    <w:qFormat/>
    <w:rsid w:val="009272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2729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27290"/>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27290"/>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27290"/>
    <w:pPr>
      <w:spacing w:before="160"/>
      <w:jc w:val="center"/>
    </w:pPr>
    <w:rPr>
      <w:i/>
      <w:iCs/>
      <w:color w:val="404040" w:themeColor="text1" w:themeTint="BF"/>
    </w:rPr>
  </w:style>
  <w:style w:type="character" w:customStyle="1" w:styleId="CitaoChar">
    <w:name w:val="Citação Char"/>
    <w:basedOn w:val="Fontepargpadro"/>
    <w:link w:val="Citao"/>
    <w:uiPriority w:val="29"/>
    <w:rsid w:val="00927290"/>
    <w:rPr>
      <w:i/>
      <w:iCs/>
      <w:color w:val="404040" w:themeColor="text1" w:themeTint="BF"/>
    </w:rPr>
  </w:style>
  <w:style w:type="paragraph" w:styleId="PargrafodaLista">
    <w:name w:val="List Paragraph"/>
    <w:basedOn w:val="Normal"/>
    <w:uiPriority w:val="34"/>
    <w:qFormat/>
    <w:rsid w:val="00927290"/>
    <w:pPr>
      <w:ind w:left="720"/>
      <w:contextualSpacing/>
    </w:pPr>
  </w:style>
  <w:style w:type="character" w:styleId="nfaseIntensa">
    <w:name w:val="Intense Emphasis"/>
    <w:basedOn w:val="Fontepargpadro"/>
    <w:uiPriority w:val="21"/>
    <w:qFormat/>
    <w:rsid w:val="00927290"/>
    <w:rPr>
      <w:i/>
      <w:iCs/>
      <w:color w:val="2F5496" w:themeColor="accent1" w:themeShade="BF"/>
    </w:rPr>
  </w:style>
  <w:style w:type="paragraph" w:styleId="CitaoIntensa">
    <w:name w:val="Intense Quote"/>
    <w:basedOn w:val="Normal"/>
    <w:next w:val="Normal"/>
    <w:link w:val="CitaoIntensaChar"/>
    <w:uiPriority w:val="30"/>
    <w:qFormat/>
    <w:rsid w:val="009272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927290"/>
    <w:rPr>
      <w:i/>
      <w:iCs/>
      <w:color w:val="2F5496" w:themeColor="accent1" w:themeShade="BF"/>
    </w:rPr>
  </w:style>
  <w:style w:type="character" w:styleId="RefernciaIntensa">
    <w:name w:val="Intense Reference"/>
    <w:basedOn w:val="Fontepargpadro"/>
    <w:uiPriority w:val="32"/>
    <w:qFormat/>
    <w:rsid w:val="0092729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2899</Words>
  <Characters>15655</Characters>
  <Application>Microsoft Office Word</Application>
  <DocSecurity>0</DocSecurity>
  <Lines>130</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2026-09-28T19:22:00Z</dcterms:created>
  <dcterms:modified xsi:type="dcterms:W3CDTF">2026-09-28T19:38:00Z</dcterms:modified>
</cp:coreProperties>
</file>