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8841C" w14:textId="77777777" w:rsidR="00513B9C" w:rsidRPr="00513B9C" w:rsidRDefault="00513B9C" w:rsidP="00513B9C">
      <w:pPr>
        <w:spacing w:after="0" w:line="240" w:lineRule="auto"/>
        <w:ind w:right="-567"/>
        <w:jc w:val="center"/>
        <w:rPr>
          <w:rFonts w:ascii="Arial Black" w:hAnsi="Arial Black" w:cs="Times New Roman"/>
          <w:b/>
          <w:bCs/>
        </w:rPr>
      </w:pPr>
      <w:r w:rsidRPr="00513B9C">
        <w:rPr>
          <w:rFonts w:ascii="Arial Black" w:hAnsi="Arial Black" w:cs="Times New Roman"/>
          <w:b/>
          <w:bCs/>
        </w:rPr>
        <w:t>MODELO DE PETIÇÃO</w:t>
      </w:r>
    </w:p>
    <w:p w14:paraId="6CA0FE36" w14:textId="77777777" w:rsidR="00513B9C" w:rsidRPr="00513B9C" w:rsidRDefault="00513B9C" w:rsidP="00513B9C">
      <w:pPr>
        <w:spacing w:after="0" w:line="240" w:lineRule="auto"/>
        <w:ind w:right="-567"/>
        <w:jc w:val="center"/>
        <w:rPr>
          <w:rFonts w:ascii="Arial Black" w:hAnsi="Arial Black" w:cs="Times New Roman"/>
          <w:b/>
          <w:bCs/>
        </w:rPr>
      </w:pPr>
      <w:r w:rsidRPr="00513B9C">
        <w:rPr>
          <w:rFonts w:ascii="Arial Black" w:hAnsi="Arial Black" w:cs="Times New Roman"/>
          <w:b/>
          <w:bCs/>
        </w:rPr>
        <w:t>PENHORA. HOMOLOGAÇÃO DA AVALIAÇÃO JUDICIAL.</w:t>
      </w:r>
    </w:p>
    <w:p w14:paraId="37E2D901" w14:textId="25B81626" w:rsidR="00513B9C" w:rsidRPr="00513B9C" w:rsidRDefault="00513B9C" w:rsidP="00513B9C">
      <w:pPr>
        <w:spacing w:after="0" w:line="240" w:lineRule="auto"/>
        <w:ind w:right="-567"/>
        <w:jc w:val="center"/>
        <w:rPr>
          <w:rFonts w:ascii="Arial Black" w:hAnsi="Arial Black" w:cs="Times New Roman"/>
          <w:b/>
          <w:bCs/>
        </w:rPr>
      </w:pPr>
      <w:r w:rsidRPr="00513B9C">
        <w:rPr>
          <w:rFonts w:ascii="Arial Black" w:hAnsi="Arial Black" w:cs="Times New Roman"/>
          <w:b/>
          <w:bCs/>
        </w:rPr>
        <w:t>DESIGNAÇÃO DE ALIENAÇÃO JUDICIAL POR INICIATIVA PARTICULAR.</w:t>
      </w:r>
      <w:r>
        <w:rPr>
          <w:rFonts w:ascii="Arial Black" w:hAnsi="Arial Black" w:cs="Times New Roman"/>
          <w:b/>
          <w:bCs/>
        </w:rPr>
        <w:t xml:space="preserve"> </w:t>
      </w:r>
      <w:r w:rsidRPr="00513B9C">
        <w:rPr>
          <w:rFonts w:ascii="Arial Black" w:hAnsi="Arial Black" w:cs="Times New Roman"/>
          <w:b/>
          <w:bCs/>
        </w:rPr>
        <w:t>LACRAÇÃO DOS IMÓVEIS PENHORADOS. PETIÇÃO</w:t>
      </w:r>
    </w:p>
    <w:p w14:paraId="14ABCE9D" w14:textId="77777777" w:rsidR="00513B9C" w:rsidRPr="00513B9C" w:rsidRDefault="00513B9C" w:rsidP="00513B9C">
      <w:pPr>
        <w:spacing w:after="0" w:line="240" w:lineRule="auto"/>
        <w:ind w:right="-567"/>
        <w:jc w:val="right"/>
        <w:rPr>
          <w:rFonts w:ascii="Arial Black" w:hAnsi="Arial Black" w:cs="Times New Roman"/>
          <w:b/>
          <w:bCs/>
        </w:rPr>
      </w:pPr>
      <w:proofErr w:type="spellStart"/>
      <w:r w:rsidRPr="00513B9C">
        <w:rPr>
          <w:rFonts w:ascii="Arial Black" w:hAnsi="Arial Black" w:cs="Times New Roman"/>
          <w:b/>
          <w:bCs/>
        </w:rPr>
        <w:t>Rénan</w:t>
      </w:r>
      <w:proofErr w:type="spellEnd"/>
      <w:r w:rsidRPr="00513B9C">
        <w:rPr>
          <w:rFonts w:ascii="Arial Black" w:hAnsi="Arial Black" w:cs="Times New Roman"/>
          <w:b/>
          <w:bCs/>
        </w:rPr>
        <w:t xml:space="preserve"> </w:t>
      </w:r>
      <w:proofErr w:type="spellStart"/>
      <w:r w:rsidRPr="00513B9C">
        <w:rPr>
          <w:rFonts w:ascii="Arial Black" w:hAnsi="Arial Black" w:cs="Times New Roman"/>
          <w:b/>
          <w:bCs/>
        </w:rPr>
        <w:t>Kfuri</w:t>
      </w:r>
      <w:proofErr w:type="spellEnd"/>
      <w:r w:rsidRPr="00513B9C">
        <w:rPr>
          <w:rFonts w:ascii="Arial Black" w:hAnsi="Arial Black" w:cs="Times New Roman"/>
          <w:b/>
          <w:bCs/>
        </w:rPr>
        <w:t xml:space="preserve"> Lopes</w:t>
      </w:r>
    </w:p>
    <w:p w14:paraId="1CA82607" w14:textId="77777777" w:rsidR="00513B9C" w:rsidRDefault="00513B9C" w:rsidP="00513B9C">
      <w:pPr>
        <w:ind w:right="-568"/>
        <w:jc w:val="both"/>
        <w:rPr>
          <w:rFonts w:ascii="Times New Roman" w:hAnsi="Times New Roman" w:cs="Times New Roman"/>
        </w:rPr>
      </w:pPr>
    </w:p>
    <w:p w14:paraId="4BC2E463" w14:textId="77777777" w:rsidR="00513B9C" w:rsidRDefault="00513B9C" w:rsidP="00513B9C">
      <w:pPr>
        <w:ind w:right="-568"/>
        <w:jc w:val="both"/>
        <w:rPr>
          <w:rFonts w:ascii="Times New Roman" w:hAnsi="Times New Roman" w:cs="Times New Roman"/>
        </w:rPr>
      </w:pPr>
      <w:r w:rsidRPr="00513B9C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xmo. Sr. Juiz de Direito da ... Vara Cível da Comarca de ...</w:t>
      </w:r>
    </w:p>
    <w:p w14:paraId="33760541" w14:textId="1FDBA4F4" w:rsidR="00513B9C" w:rsidRPr="00513B9C" w:rsidRDefault="00513B9C" w:rsidP="00513B9C">
      <w:pPr>
        <w:ind w:right="-568"/>
        <w:jc w:val="both"/>
        <w:rPr>
          <w:rFonts w:ascii="Times New Roman" w:hAnsi="Times New Roman" w:cs="Times New Roman"/>
        </w:rPr>
      </w:pPr>
      <w:r w:rsidRPr="00513B9C">
        <w:rPr>
          <w:rFonts w:ascii="Times New Roman" w:hAnsi="Times New Roman" w:cs="Times New Roman"/>
        </w:rPr>
        <w:t xml:space="preserve">Cumprimento de Sentença n. </w:t>
      </w:r>
      <w:r>
        <w:rPr>
          <w:rFonts w:ascii="Times New Roman" w:hAnsi="Times New Roman" w:cs="Times New Roman"/>
        </w:rPr>
        <w:t>...</w:t>
      </w:r>
    </w:p>
    <w:p w14:paraId="4EE0AC82" w14:textId="4853EE98" w:rsidR="00513B9C" w:rsidRPr="00513B9C" w:rsidRDefault="00513B9C" w:rsidP="00513B9C">
      <w:pPr>
        <w:ind w:right="-568"/>
        <w:jc w:val="both"/>
        <w:rPr>
          <w:rFonts w:ascii="Times New Roman" w:hAnsi="Times New Roman" w:cs="Times New Roman"/>
        </w:rPr>
      </w:pPr>
      <w:r w:rsidRPr="00513B9C">
        <w:rPr>
          <w:rFonts w:ascii="Times New Roman" w:hAnsi="Times New Roman" w:cs="Times New Roman"/>
        </w:rPr>
        <w:t>saneamento do cumprimento de sentença</w:t>
      </w:r>
    </w:p>
    <w:p w14:paraId="1C46CA40" w14:textId="77777777" w:rsidR="00513B9C" w:rsidRPr="00513B9C" w:rsidRDefault="00513B9C" w:rsidP="00513B9C">
      <w:pPr>
        <w:ind w:right="-568"/>
        <w:jc w:val="both"/>
        <w:rPr>
          <w:rFonts w:ascii="Times New Roman" w:hAnsi="Times New Roman" w:cs="Times New Roman"/>
        </w:rPr>
      </w:pPr>
      <w:r w:rsidRPr="00513B9C">
        <w:rPr>
          <w:rFonts w:ascii="Times New Roman" w:hAnsi="Times New Roman" w:cs="Times New Roman"/>
        </w:rPr>
        <w:t>requerimentos:</w:t>
      </w:r>
    </w:p>
    <w:p w14:paraId="62C9B69D" w14:textId="26CFE105" w:rsidR="00513B9C" w:rsidRPr="00513B9C" w:rsidRDefault="00513B9C" w:rsidP="00513B9C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proofErr w:type="gramStart"/>
      <w:r w:rsidRPr="00513B9C">
        <w:rPr>
          <w:rFonts w:ascii="Times New Roman" w:hAnsi="Times New Roman" w:cs="Times New Roman"/>
        </w:rPr>
        <w:t>homologação</w:t>
      </w:r>
      <w:proofErr w:type="gramEnd"/>
      <w:r w:rsidRPr="00513B9C">
        <w:rPr>
          <w:rFonts w:ascii="Times New Roman" w:hAnsi="Times New Roman" w:cs="Times New Roman"/>
        </w:rPr>
        <w:t xml:space="preserve"> da avaliação</w:t>
      </w:r>
    </w:p>
    <w:p w14:paraId="6F6F9C2B" w14:textId="4782B183" w:rsidR="00513B9C" w:rsidRPr="00513B9C" w:rsidRDefault="00513B9C" w:rsidP="00513B9C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proofErr w:type="gramStart"/>
      <w:r w:rsidRPr="00513B9C">
        <w:rPr>
          <w:rFonts w:ascii="Times New Roman" w:hAnsi="Times New Roman" w:cs="Times New Roman"/>
        </w:rPr>
        <w:t>designação</w:t>
      </w:r>
      <w:proofErr w:type="gramEnd"/>
      <w:r w:rsidRPr="00513B9C">
        <w:rPr>
          <w:rFonts w:ascii="Times New Roman" w:hAnsi="Times New Roman" w:cs="Times New Roman"/>
        </w:rPr>
        <w:t xml:space="preserve"> de leilão judicial</w:t>
      </w:r>
    </w:p>
    <w:p w14:paraId="27C7167B" w14:textId="5ABE4A05" w:rsidR="00513B9C" w:rsidRPr="00513B9C" w:rsidRDefault="00513B9C" w:rsidP="00513B9C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proofErr w:type="gramStart"/>
      <w:r w:rsidRPr="00513B9C">
        <w:rPr>
          <w:rFonts w:ascii="Times New Roman" w:hAnsi="Times New Roman" w:cs="Times New Roman"/>
        </w:rPr>
        <w:t>lacração</w:t>
      </w:r>
      <w:proofErr w:type="gramEnd"/>
      <w:r w:rsidRPr="00513B9C">
        <w:rPr>
          <w:rFonts w:ascii="Times New Roman" w:hAnsi="Times New Roman" w:cs="Times New Roman"/>
        </w:rPr>
        <w:t xml:space="preserve"> dos imóveis penhorados</w:t>
      </w:r>
    </w:p>
    <w:p w14:paraId="5396CBEA" w14:textId="66E1013B" w:rsidR="00513B9C" w:rsidRPr="00513B9C" w:rsidRDefault="00513B9C" w:rsidP="00513B9C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(nome)</w:t>
      </w:r>
      <w:r w:rsidRPr="00513B9C">
        <w:rPr>
          <w:rFonts w:ascii="Times New Roman" w:hAnsi="Times New Roman" w:cs="Times New Roman"/>
        </w:rPr>
        <w:t xml:space="preserve"> E OUTROS, exequente, por seus advogados </w:t>
      </w:r>
      <w:r w:rsidRPr="00513B9C">
        <w:rPr>
          <w:rFonts w:ascii="Times New Roman" w:hAnsi="Times New Roman" w:cs="Times New Roman"/>
          <w:i/>
          <w:iCs/>
        </w:rPr>
        <w:t>in fine</w:t>
      </w:r>
      <w:r w:rsidRPr="00513B9C">
        <w:rPr>
          <w:rFonts w:ascii="Times New Roman" w:hAnsi="Times New Roman" w:cs="Times New Roman"/>
        </w:rPr>
        <w:t xml:space="preserve"> assinados, nos autos do “</w:t>
      </w:r>
      <w:r w:rsidRPr="00513B9C">
        <w:rPr>
          <w:rFonts w:ascii="Times New Roman" w:hAnsi="Times New Roman" w:cs="Times New Roman"/>
          <w:i/>
          <w:iCs/>
        </w:rPr>
        <w:t>Cumprimento de Sentença</w:t>
      </w:r>
      <w:r w:rsidRPr="00513B9C">
        <w:rPr>
          <w:rFonts w:ascii="Times New Roman" w:hAnsi="Times New Roman" w:cs="Times New Roman"/>
        </w:rPr>
        <w:t xml:space="preserve">” epigrafado promovido contra </w:t>
      </w:r>
      <w:r>
        <w:rPr>
          <w:rFonts w:ascii="Times New Roman" w:hAnsi="Times New Roman" w:cs="Times New Roman"/>
        </w:rPr>
        <w:t>(nome)</w:t>
      </w:r>
      <w:r w:rsidRPr="00513B9C">
        <w:rPr>
          <w:rFonts w:ascii="Times New Roman" w:hAnsi="Times New Roman" w:cs="Times New Roman"/>
        </w:rPr>
        <w:t xml:space="preserve"> E OUTROS, executados, vem, respeitosamente, aduzir o que se segue:</w:t>
      </w:r>
    </w:p>
    <w:p w14:paraId="02D2A422" w14:textId="60F9262C" w:rsidR="00513B9C" w:rsidRPr="00513B9C" w:rsidRDefault="00513B9C" w:rsidP="00513B9C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13B9C">
        <w:rPr>
          <w:rFonts w:ascii="Times New Roman" w:hAnsi="Times New Roman" w:cs="Times New Roman"/>
          <w:b/>
          <w:bCs/>
        </w:rPr>
        <w:t>A PENHORA</w:t>
      </w:r>
    </w:p>
    <w:p w14:paraId="65EF5705" w14:textId="477E8E3F" w:rsidR="00513B9C" w:rsidRPr="00513B9C" w:rsidRDefault="00513B9C" w:rsidP="00513B9C">
      <w:pPr>
        <w:ind w:right="-568"/>
        <w:jc w:val="both"/>
        <w:rPr>
          <w:rFonts w:ascii="Times New Roman" w:hAnsi="Times New Roman" w:cs="Times New Roman"/>
        </w:rPr>
      </w:pPr>
      <w:r w:rsidRPr="00513B9C">
        <w:rPr>
          <w:rFonts w:ascii="Times New Roman" w:hAnsi="Times New Roman" w:cs="Times New Roman"/>
        </w:rPr>
        <w:t>O presente feito de origem se trata de uma Ação de Dissolução de Sociedade iniciada no ano de “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 xml:space="preserve">” [há quase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 xml:space="preserve"> anos], composto por mais de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 xml:space="preserve"> [duas mil] páginas! Na data de “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 xml:space="preserve">” [há mais de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 xml:space="preserve"> anos] foi lavrado o “</w:t>
      </w:r>
      <w:r w:rsidRPr="00513B9C">
        <w:rPr>
          <w:rFonts w:ascii="Times New Roman" w:hAnsi="Times New Roman" w:cs="Times New Roman"/>
          <w:i/>
          <w:iCs/>
        </w:rPr>
        <w:t>Termo de Penhora</w:t>
      </w:r>
      <w:r w:rsidRPr="00513B9C">
        <w:rPr>
          <w:rFonts w:ascii="Times New Roman" w:hAnsi="Times New Roman" w:cs="Times New Roman"/>
        </w:rPr>
        <w:t xml:space="preserve">” dos imóveis penhorados [Id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 xml:space="preserve">] e recentemente avaliados [Ids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 xml:space="preserve">]. </w:t>
      </w:r>
    </w:p>
    <w:p w14:paraId="1E60CB24" w14:textId="5D23EAFD" w:rsidR="00513B9C" w:rsidRPr="00513B9C" w:rsidRDefault="00513B9C" w:rsidP="00513B9C">
      <w:pPr>
        <w:ind w:right="-568"/>
        <w:jc w:val="both"/>
        <w:rPr>
          <w:rFonts w:ascii="Times New Roman" w:hAnsi="Times New Roman" w:cs="Times New Roman"/>
        </w:rPr>
      </w:pPr>
      <w:r w:rsidRPr="00513B9C">
        <w:rPr>
          <w:rFonts w:ascii="Times New Roman" w:hAnsi="Times New Roman" w:cs="Times New Roman"/>
        </w:rPr>
        <w:t xml:space="preserve">Nesse longo período, o cumprimento de sentença não avançou quanto à alienação judicial essencialmente em função da controvérsia que perdura por anos a fio acerca das avaliações dos imóveis, sempre esbarrando nas manobras protelatórias dos executados em relação à avaliação dos bens, </w:t>
      </w:r>
      <w:r w:rsidRPr="00513B9C">
        <w:rPr>
          <w:rFonts w:ascii="Times New Roman" w:hAnsi="Times New Roman" w:cs="Times New Roman"/>
          <w:i/>
          <w:iCs/>
        </w:rPr>
        <w:t>verbi gratia</w:t>
      </w:r>
      <w:r w:rsidRPr="00513B9C">
        <w:rPr>
          <w:rFonts w:ascii="Times New Roman" w:hAnsi="Times New Roman" w:cs="Times New Roman"/>
        </w:rPr>
        <w:t>:</w:t>
      </w:r>
    </w:p>
    <w:p w14:paraId="025DF348" w14:textId="7D95A70A" w:rsidR="00513B9C" w:rsidRPr="00513B9C" w:rsidRDefault="00513B9C" w:rsidP="00513B9C">
      <w:pPr>
        <w:ind w:right="-568"/>
        <w:jc w:val="both"/>
        <w:rPr>
          <w:rFonts w:ascii="Times New Roman" w:hAnsi="Times New Roman" w:cs="Times New Roman"/>
        </w:rPr>
      </w:pPr>
      <w:r w:rsidRPr="00513B9C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</w:t>
      </w:r>
      <w:r w:rsidRPr="00513B9C">
        <w:rPr>
          <w:rFonts w:ascii="Times New Roman" w:hAnsi="Times New Roman" w:cs="Times New Roman"/>
        </w:rPr>
        <w:t xml:space="preserve">Auto de Avaliação de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 xml:space="preserve"> [Id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>];</w:t>
      </w:r>
    </w:p>
    <w:p w14:paraId="694AC468" w14:textId="07DB5A8F" w:rsidR="00513B9C" w:rsidRPr="00513B9C" w:rsidRDefault="00513B9C" w:rsidP="00513B9C">
      <w:pPr>
        <w:ind w:right="-568"/>
        <w:jc w:val="both"/>
        <w:rPr>
          <w:rFonts w:ascii="Times New Roman" w:hAnsi="Times New Roman" w:cs="Times New Roman"/>
        </w:rPr>
      </w:pPr>
      <w:r w:rsidRPr="00513B9C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 xml:space="preserve"> </w:t>
      </w:r>
      <w:r w:rsidRPr="00513B9C">
        <w:rPr>
          <w:rFonts w:ascii="Times New Roman" w:hAnsi="Times New Roman" w:cs="Times New Roman"/>
        </w:rPr>
        <w:t xml:space="preserve">Auto de Avaliação de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 xml:space="preserve"> [Id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>] e</w:t>
      </w:r>
    </w:p>
    <w:p w14:paraId="745DACE9" w14:textId="716CB32C" w:rsidR="00513B9C" w:rsidRPr="00513B9C" w:rsidRDefault="00513B9C" w:rsidP="00513B9C">
      <w:pPr>
        <w:ind w:right="-568"/>
        <w:jc w:val="both"/>
        <w:rPr>
          <w:rFonts w:ascii="Times New Roman" w:hAnsi="Times New Roman" w:cs="Times New Roman"/>
        </w:rPr>
      </w:pPr>
      <w:r w:rsidRPr="00513B9C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 xml:space="preserve"> </w:t>
      </w:r>
      <w:r w:rsidRPr="00513B9C">
        <w:rPr>
          <w:rFonts w:ascii="Times New Roman" w:hAnsi="Times New Roman" w:cs="Times New Roman"/>
        </w:rPr>
        <w:t xml:space="preserve">Auto de Avaliação de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 xml:space="preserve"> [Ids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>].</w:t>
      </w:r>
    </w:p>
    <w:p w14:paraId="6B4D5B27" w14:textId="72228D0D" w:rsidR="00513B9C" w:rsidRPr="00513B9C" w:rsidRDefault="00513B9C" w:rsidP="00513B9C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13B9C">
        <w:rPr>
          <w:rFonts w:ascii="Times New Roman" w:hAnsi="Times New Roman" w:cs="Times New Roman"/>
          <w:b/>
          <w:bCs/>
        </w:rPr>
        <w:t>O VALOR DO DÉBITO EXEQUENDO</w:t>
      </w:r>
    </w:p>
    <w:p w14:paraId="11AEC668" w14:textId="57A346DB" w:rsidR="00513B9C" w:rsidRPr="00513B9C" w:rsidRDefault="00513B9C" w:rsidP="00513B9C">
      <w:pPr>
        <w:ind w:right="-568"/>
        <w:jc w:val="both"/>
        <w:rPr>
          <w:rFonts w:ascii="Times New Roman" w:hAnsi="Times New Roman" w:cs="Times New Roman"/>
        </w:rPr>
      </w:pPr>
      <w:r w:rsidRPr="00513B9C">
        <w:rPr>
          <w:rFonts w:ascii="Times New Roman" w:hAnsi="Times New Roman" w:cs="Times New Roman"/>
        </w:rPr>
        <w:t xml:space="preserve">O valor do débito exequendo foi homologado conforme decisão do Id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 xml:space="preserve"> em R$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 xml:space="preserve">] para </w:t>
      </w:r>
      <w:r>
        <w:rPr>
          <w:rFonts w:ascii="Times New Roman" w:hAnsi="Times New Roman" w:cs="Times New Roman"/>
        </w:rPr>
        <w:t>...</w:t>
      </w:r>
    </w:p>
    <w:p w14:paraId="3DC38948" w14:textId="2DE21CD9" w:rsidR="00513B9C" w:rsidRPr="00513B9C" w:rsidRDefault="00513B9C" w:rsidP="00513B9C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13B9C">
        <w:rPr>
          <w:rFonts w:ascii="Times New Roman" w:hAnsi="Times New Roman" w:cs="Times New Roman"/>
          <w:b/>
          <w:bCs/>
        </w:rPr>
        <w:t>A SUBSTANCIOSA PERÍCIA DE AVALIAÇÃO DOS BENS PENHORADOS</w:t>
      </w:r>
    </w:p>
    <w:p w14:paraId="117651D8" w14:textId="743A45D0" w:rsidR="00513B9C" w:rsidRPr="00513B9C" w:rsidRDefault="00513B9C" w:rsidP="00513B9C">
      <w:pPr>
        <w:ind w:right="-568"/>
        <w:jc w:val="both"/>
        <w:rPr>
          <w:rFonts w:ascii="Times New Roman" w:hAnsi="Times New Roman" w:cs="Times New Roman"/>
        </w:rPr>
      </w:pPr>
      <w:r w:rsidRPr="00513B9C">
        <w:rPr>
          <w:rFonts w:ascii="Times New Roman" w:hAnsi="Times New Roman" w:cs="Times New Roman"/>
        </w:rPr>
        <w:t xml:space="preserve">Foi realizada perícia judicial para fins de avaliar os bens penhorados, respeitado o mais amplo espectro do contraditório, tendo sido apresentado robusto Laudo Pericial nos Ids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 xml:space="preserve"> e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 xml:space="preserve">, concluindo a avaliação dos apartamentos de quartos de hotel no valor de R$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>].</w:t>
      </w:r>
    </w:p>
    <w:p w14:paraId="032E9846" w14:textId="77777777" w:rsidR="00513B9C" w:rsidRPr="00513B9C" w:rsidRDefault="00513B9C" w:rsidP="00513B9C">
      <w:pPr>
        <w:ind w:right="-568"/>
        <w:jc w:val="both"/>
        <w:rPr>
          <w:rFonts w:ascii="Times New Roman" w:hAnsi="Times New Roman" w:cs="Times New Roman"/>
        </w:rPr>
      </w:pPr>
    </w:p>
    <w:p w14:paraId="3294B1EE" w14:textId="77777777" w:rsidR="00513B9C" w:rsidRPr="00513B9C" w:rsidRDefault="00513B9C" w:rsidP="00513B9C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13B9C">
        <w:rPr>
          <w:rFonts w:ascii="Times New Roman" w:hAnsi="Times New Roman" w:cs="Times New Roman"/>
        </w:rPr>
        <w:t xml:space="preserve"> </w:t>
      </w:r>
      <w:r w:rsidRPr="00513B9C">
        <w:rPr>
          <w:rFonts w:ascii="Times New Roman" w:hAnsi="Times New Roman" w:cs="Times New Roman"/>
          <w:b/>
          <w:bCs/>
        </w:rPr>
        <w:t xml:space="preserve">LACRAÇÃO DOS APARTAMENTOS PENHORADOS - </w:t>
      </w:r>
    </w:p>
    <w:p w14:paraId="0D7AC1DE" w14:textId="77777777" w:rsidR="00513B9C" w:rsidRPr="00513B9C" w:rsidRDefault="00513B9C" w:rsidP="00513B9C">
      <w:pPr>
        <w:ind w:right="-568"/>
        <w:jc w:val="both"/>
        <w:rPr>
          <w:rFonts w:ascii="Times New Roman" w:hAnsi="Times New Roman" w:cs="Times New Roman"/>
        </w:rPr>
      </w:pPr>
      <w:r w:rsidRPr="00513B9C">
        <w:rPr>
          <w:rFonts w:ascii="Times New Roman" w:hAnsi="Times New Roman" w:cs="Times New Roman"/>
          <w:b/>
          <w:bCs/>
        </w:rPr>
        <w:t>DETERMINAÇÃO JUDICIAL CABÍVEL DIANTE DOS RISCOS DE DANOS OU DEPRECIAÇÃO, VISANDO ASSEGURAR A EFETIVIDADE DA EXECUÇÃO JUDICIAL</w:t>
      </w:r>
      <w:r w:rsidRPr="00513B9C">
        <w:rPr>
          <w:rFonts w:ascii="Times New Roman" w:hAnsi="Times New Roman" w:cs="Times New Roman"/>
        </w:rPr>
        <w:t>-</w:t>
      </w:r>
    </w:p>
    <w:p w14:paraId="049285DC" w14:textId="7A9539B1" w:rsidR="00513B9C" w:rsidRPr="00513B9C" w:rsidRDefault="00513B9C" w:rsidP="00513B9C">
      <w:pPr>
        <w:ind w:right="-568"/>
        <w:jc w:val="both"/>
        <w:rPr>
          <w:rFonts w:ascii="Times New Roman" w:hAnsi="Times New Roman" w:cs="Times New Roman"/>
        </w:rPr>
      </w:pPr>
      <w:r w:rsidRPr="00513B9C">
        <w:rPr>
          <w:rFonts w:ascii="Times New Roman" w:hAnsi="Times New Roman" w:cs="Times New Roman"/>
        </w:rPr>
        <w:t>Indubitável que o maior pesadelo do jurisdicionado é, de fato, a morosidade da prestação jurisdicional, especialmente quando confrontada com manobras protelatórias da parte devedora. Essa demora acaba resultando, invariavelmente, na dilapidação dos bens penhorados.</w:t>
      </w:r>
    </w:p>
    <w:p w14:paraId="3E81DB8C" w14:textId="49D32254" w:rsidR="00513B9C" w:rsidRPr="00513B9C" w:rsidRDefault="00513B9C" w:rsidP="00513B9C">
      <w:pPr>
        <w:ind w:right="-568"/>
        <w:jc w:val="both"/>
        <w:rPr>
          <w:rFonts w:ascii="Times New Roman" w:hAnsi="Times New Roman" w:cs="Times New Roman"/>
        </w:rPr>
      </w:pPr>
      <w:r w:rsidRPr="00513B9C">
        <w:rPr>
          <w:rFonts w:ascii="Times New Roman" w:hAnsi="Times New Roman" w:cs="Times New Roman"/>
        </w:rPr>
        <w:t>No caso concreto, essa situação é agravada pelo iminente risco de deterioração e depreciação econômica dos 30 [trinta] "</w:t>
      </w:r>
      <w:r w:rsidRPr="00513B9C">
        <w:rPr>
          <w:rFonts w:ascii="Times New Roman" w:hAnsi="Times New Roman" w:cs="Times New Roman"/>
          <w:i/>
          <w:iCs/>
        </w:rPr>
        <w:t>apartamentos de hotel</w:t>
      </w:r>
      <w:r w:rsidRPr="00513B9C">
        <w:rPr>
          <w:rFonts w:ascii="Times New Roman" w:hAnsi="Times New Roman" w:cs="Times New Roman"/>
        </w:rPr>
        <w:t>" que foram objeto da penhora. Torna-se imperativa, portanto, uma ação segura e imediata do magistrado, pois notória a deterioração dos bens penhorados pelo decurso do tempo, mostrando-se como uma medida adequada para preservar os interesses das partes e afastar manobras procrastinatórias, como se convive na hipótese em tablado, e garantir a efetividade da execução.</w:t>
      </w:r>
    </w:p>
    <w:p w14:paraId="552E68F2" w14:textId="43D8C110" w:rsidR="00513B9C" w:rsidRPr="00513B9C" w:rsidRDefault="00513B9C" w:rsidP="00513B9C">
      <w:pPr>
        <w:ind w:right="-568"/>
        <w:jc w:val="both"/>
        <w:rPr>
          <w:rFonts w:ascii="Times New Roman" w:hAnsi="Times New Roman" w:cs="Times New Roman"/>
        </w:rPr>
      </w:pPr>
      <w:r w:rsidRPr="00513B9C">
        <w:rPr>
          <w:rFonts w:ascii="Times New Roman" w:hAnsi="Times New Roman" w:cs="Times New Roman"/>
        </w:rPr>
        <w:t xml:space="preserve">A recente perícia técnica produzida constatou que os imóveis penhorados — consistentes em quartos de hotel — estão sendo utilizados, sofrendo natural depreciação em razão da alta rotatividade de hóspedes. </w:t>
      </w:r>
    </w:p>
    <w:p w14:paraId="04E57380" w14:textId="6D7366C4" w:rsidR="00513B9C" w:rsidRPr="00513B9C" w:rsidRDefault="00513B9C" w:rsidP="00513B9C">
      <w:pPr>
        <w:ind w:right="-568"/>
        <w:jc w:val="both"/>
        <w:rPr>
          <w:rFonts w:ascii="Times New Roman" w:hAnsi="Times New Roman" w:cs="Times New Roman"/>
        </w:rPr>
      </w:pPr>
      <w:r w:rsidRPr="00513B9C">
        <w:rPr>
          <w:rFonts w:ascii="Times New Roman" w:hAnsi="Times New Roman" w:cs="Times New Roman"/>
        </w:rPr>
        <w:t>Essa circunstância, além de comprometer a integridade e conservação dos bens, expõe a depositária a risco de responsabilidades que não lhe podem ser imputadas, na medida em que não autorizou nem se beneficiou da utilização indevida dos apartamentos.</w:t>
      </w:r>
    </w:p>
    <w:p w14:paraId="1379DA25" w14:textId="7B8A6E4E" w:rsidR="00513B9C" w:rsidRPr="00513B9C" w:rsidRDefault="00513B9C" w:rsidP="00513B9C">
      <w:pPr>
        <w:ind w:right="-568"/>
        <w:jc w:val="both"/>
        <w:rPr>
          <w:rFonts w:ascii="Times New Roman" w:hAnsi="Times New Roman" w:cs="Times New Roman"/>
        </w:rPr>
      </w:pPr>
      <w:r w:rsidRPr="00513B9C">
        <w:rPr>
          <w:rFonts w:ascii="Times New Roman" w:hAnsi="Times New Roman" w:cs="Times New Roman"/>
        </w:rPr>
        <w:t xml:space="preserve">Nos termos da segura doutrina de ARAKEN DE ASSIS, é imprescindível que o juízo adote providências concretas para garantir a integridade do patrimônio penhorado, pois: </w:t>
      </w:r>
    </w:p>
    <w:p w14:paraId="44B2800D" w14:textId="2D17CE9C" w:rsidR="00513B9C" w:rsidRPr="00513B9C" w:rsidRDefault="00513B9C" w:rsidP="00513B9C">
      <w:pPr>
        <w:ind w:right="-568"/>
        <w:jc w:val="both"/>
        <w:rPr>
          <w:rFonts w:ascii="Times New Roman" w:hAnsi="Times New Roman" w:cs="Times New Roman"/>
        </w:rPr>
      </w:pPr>
      <w:r w:rsidRPr="00513B9C">
        <w:rPr>
          <w:rFonts w:ascii="Times New Roman" w:hAnsi="Times New Roman" w:cs="Times New Roman"/>
        </w:rPr>
        <w:t>“</w:t>
      </w:r>
      <w:r w:rsidRPr="00513B9C">
        <w:rPr>
          <w:rFonts w:ascii="Times New Roman" w:hAnsi="Times New Roman" w:cs="Times New Roman"/>
          <w:i/>
          <w:iCs/>
        </w:rPr>
        <w:t>A preservação do bem constrito é condição essencial para a utilidade da execução, competindo ao magistrado determinar as providências necessárias para impedir o perecimento, deterioração ou desvalorização do bem submetido ao depósito judicial</w:t>
      </w:r>
      <w:r w:rsidRPr="00513B9C">
        <w:rPr>
          <w:rFonts w:ascii="Times New Roman" w:hAnsi="Times New Roman" w:cs="Times New Roman"/>
        </w:rPr>
        <w:t>.</w:t>
      </w:r>
      <w:r w:rsidR="00FB54DF">
        <w:rPr>
          <w:rStyle w:val="Refdenotaderodap"/>
          <w:rFonts w:ascii="Times New Roman" w:hAnsi="Times New Roman" w:cs="Times New Roman"/>
        </w:rPr>
        <w:footnoteReference w:id="1"/>
      </w:r>
      <w:r w:rsidRPr="00513B9C">
        <w:rPr>
          <w:rFonts w:ascii="Times New Roman" w:hAnsi="Times New Roman" w:cs="Times New Roman"/>
        </w:rPr>
        <w:t xml:space="preserve">” </w:t>
      </w:r>
    </w:p>
    <w:p w14:paraId="5D31424C" w14:textId="08B6AE2F" w:rsidR="00513B9C" w:rsidRPr="00513B9C" w:rsidRDefault="00513B9C" w:rsidP="00513B9C">
      <w:pPr>
        <w:ind w:right="-568"/>
        <w:jc w:val="both"/>
        <w:rPr>
          <w:rFonts w:ascii="Times New Roman" w:hAnsi="Times New Roman" w:cs="Times New Roman"/>
        </w:rPr>
      </w:pPr>
      <w:r w:rsidRPr="00513B9C">
        <w:rPr>
          <w:rFonts w:ascii="Times New Roman" w:hAnsi="Times New Roman" w:cs="Times New Roman"/>
        </w:rPr>
        <w:t>Assim, para que se assegure a higidez dos bens até a realização do leilão judicial, evitando maiores desgastes, uso indevido, rotatividade de terceiros e consequente perda patrimonial, impõe-se de pronto a lacração destes imóveis.</w:t>
      </w:r>
    </w:p>
    <w:p w14:paraId="573AFC17" w14:textId="693841F1" w:rsidR="00513B9C" w:rsidRPr="00513B9C" w:rsidRDefault="00513B9C" w:rsidP="00513B9C">
      <w:pPr>
        <w:ind w:right="-568"/>
        <w:jc w:val="both"/>
        <w:rPr>
          <w:rFonts w:ascii="Times New Roman" w:hAnsi="Times New Roman" w:cs="Times New Roman"/>
        </w:rPr>
      </w:pPr>
      <w:r w:rsidRPr="00513B9C">
        <w:rPr>
          <w:rFonts w:ascii="Times New Roman" w:hAnsi="Times New Roman" w:cs="Times New Roman"/>
        </w:rPr>
        <w:t xml:space="preserve">Nesse sentido o colendo TRIBUNAL DE JUSTIÇA DE MINAS GERAIS, no ponto, </w:t>
      </w:r>
      <w:r w:rsidRPr="00513B9C">
        <w:rPr>
          <w:rFonts w:ascii="Times New Roman" w:hAnsi="Times New Roman" w:cs="Times New Roman"/>
          <w:i/>
          <w:iCs/>
        </w:rPr>
        <w:t>mutatis mutandis</w:t>
      </w:r>
      <w:r w:rsidRPr="00513B9C">
        <w:rPr>
          <w:rFonts w:ascii="Times New Roman" w:hAnsi="Times New Roman" w:cs="Times New Roman"/>
        </w:rPr>
        <w:t>:</w:t>
      </w:r>
    </w:p>
    <w:p w14:paraId="69759E65" w14:textId="5543C2AA" w:rsidR="00513B9C" w:rsidRPr="00513B9C" w:rsidRDefault="00513B9C" w:rsidP="00513B9C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Pr="00513B9C">
        <w:rPr>
          <w:rFonts w:ascii="Times New Roman" w:hAnsi="Times New Roman" w:cs="Times New Roman"/>
          <w:i/>
          <w:iCs/>
        </w:rPr>
        <w:t xml:space="preserve">AGRAVO DE INSTRUMENTO - EXECUÇÃO FISCAL - ALIENAÇÃO ANTECIPADA DE BENS PENHORADOS - ART. 21, DA LEI Nº 6.830/1980 C/C ART. 852, DO CPC - DETERIORAÇÃO/DEPRECIAÇÃO COM O DECURSO DO TEMPO - NOTÓRIA - CABIMENTO. Para o deferimento da alienação antecipada de bens móveis penhorados, excetuados aqueles que se encontram expressamente previstos no inciso I, do art. 852, do CPC, </w:t>
      </w:r>
      <w:r w:rsidRPr="00513B9C">
        <w:rPr>
          <w:rFonts w:ascii="Times New Roman" w:hAnsi="Times New Roman" w:cs="Times New Roman"/>
          <w:i/>
          <w:iCs/>
        </w:rPr>
        <w:lastRenderedPageBreak/>
        <w:t>é necessário que haja risco de deterioração ou depreciação econômica desses no decorrer do feito ou que haja manifesta vantagem em razão das condições do mercado. Sendo notória a deterioração dos bens penhorados em razão do decurso do tempo deve ser mantida a decisão que determinou a alienação antecipada destes, mostrando-se a medida adequada para preservar tanto os interesses do credor quanto do devedor</w:t>
      </w:r>
      <w:r w:rsidRPr="00513B9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” </w:t>
      </w:r>
      <w:proofErr w:type="gramStart"/>
      <w:r w:rsidRPr="00513B9C">
        <w:rPr>
          <w:rFonts w:ascii="Times New Roman" w:hAnsi="Times New Roman" w:cs="Times New Roman"/>
        </w:rPr>
        <w:t>[</w:t>
      </w:r>
      <w:proofErr w:type="gramEnd"/>
      <w:r w:rsidRPr="00513B9C">
        <w:rPr>
          <w:rFonts w:ascii="Times New Roman" w:hAnsi="Times New Roman" w:cs="Times New Roman"/>
        </w:rPr>
        <w:t xml:space="preserve">TJMG, AI 10223160103907001, Relator Des. Adriano de Mesquita Carneiro (JD Convocado), 3ª Câmara Cível, </w:t>
      </w:r>
      <w:proofErr w:type="spellStart"/>
      <w:r w:rsidRPr="00513B9C">
        <w:rPr>
          <w:rFonts w:ascii="Times New Roman" w:hAnsi="Times New Roman" w:cs="Times New Roman"/>
        </w:rPr>
        <w:t>DJe</w:t>
      </w:r>
      <w:proofErr w:type="spellEnd"/>
      <w:r w:rsidRPr="00513B9C">
        <w:rPr>
          <w:rFonts w:ascii="Times New Roman" w:hAnsi="Times New Roman" w:cs="Times New Roman"/>
        </w:rPr>
        <w:t xml:space="preserve"> 13/02/2019].</w:t>
      </w:r>
    </w:p>
    <w:p w14:paraId="218A6361" w14:textId="1F7CA0FD" w:rsidR="00513B9C" w:rsidRPr="00513B9C" w:rsidRDefault="00513B9C" w:rsidP="00513B9C">
      <w:pPr>
        <w:ind w:right="-568"/>
        <w:jc w:val="both"/>
        <w:rPr>
          <w:rFonts w:ascii="Times New Roman" w:hAnsi="Times New Roman" w:cs="Times New Roman"/>
        </w:rPr>
      </w:pPr>
      <w:r w:rsidRPr="00513B9C">
        <w:rPr>
          <w:rFonts w:ascii="Times New Roman" w:hAnsi="Times New Roman" w:cs="Times New Roman"/>
        </w:rPr>
        <w:t xml:space="preserve">Data vênia, frágil e quebradiça as ponderações do Id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>, pois os devedores utilizam diariamente desses imóveis penhorados e não repassam mensalmente nenhum valor oriundo dos recursos advindos de suas ocupações por hóspedes. E, evidentemente, torna mais difícil a alienação se estes imóveis estiverem ocupados ou expostos a deteriorações naturais pelo seu constante uso.</w:t>
      </w:r>
    </w:p>
    <w:p w14:paraId="620EE776" w14:textId="0A462837" w:rsidR="00513B9C" w:rsidRPr="00513B9C" w:rsidRDefault="00513B9C" w:rsidP="00513B9C">
      <w:pPr>
        <w:ind w:right="-568"/>
        <w:jc w:val="both"/>
        <w:rPr>
          <w:rFonts w:ascii="Times New Roman" w:hAnsi="Times New Roman" w:cs="Times New Roman"/>
        </w:rPr>
      </w:pPr>
      <w:r w:rsidRPr="00513B9C">
        <w:rPr>
          <w:rFonts w:ascii="Times New Roman" w:hAnsi="Times New Roman" w:cs="Times New Roman"/>
        </w:rPr>
        <w:t xml:space="preserve">Daí, reiterando o pleito trazido pelos exequentes na petição do Id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 xml:space="preserve">, medida necessária, proporcional e adequada à preservação da eficácia da tutela executiva a lacração dos imóveis penhorados, evitando-se a inutilização do ato constritivo efetivado há mais de uma década, </w:t>
      </w:r>
      <w:r w:rsidRPr="00513B9C">
        <w:rPr>
          <w:rFonts w:ascii="Times New Roman" w:hAnsi="Times New Roman" w:cs="Times New Roman"/>
          <w:i/>
          <w:iCs/>
        </w:rPr>
        <w:t xml:space="preserve">renovada </w:t>
      </w:r>
      <w:proofErr w:type="spellStart"/>
      <w:r w:rsidRPr="00513B9C">
        <w:rPr>
          <w:rFonts w:ascii="Times New Roman" w:hAnsi="Times New Roman" w:cs="Times New Roman"/>
          <w:i/>
          <w:iCs/>
        </w:rPr>
        <w:t>venia</w:t>
      </w:r>
      <w:proofErr w:type="spellEnd"/>
      <w:r w:rsidRPr="00513B9C">
        <w:rPr>
          <w:rFonts w:ascii="Times New Roman" w:hAnsi="Times New Roman" w:cs="Times New Roman"/>
        </w:rPr>
        <w:t>.</w:t>
      </w:r>
    </w:p>
    <w:p w14:paraId="3E0CC3AA" w14:textId="40816E5E" w:rsidR="00513B9C" w:rsidRPr="00513B9C" w:rsidRDefault="00513B9C" w:rsidP="00513B9C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13B9C">
        <w:rPr>
          <w:rFonts w:ascii="Times New Roman" w:hAnsi="Times New Roman" w:cs="Times New Roman"/>
          <w:b/>
          <w:bCs/>
        </w:rPr>
        <w:t>PEDIDOS</w:t>
      </w:r>
    </w:p>
    <w:p w14:paraId="0ABB38B0" w14:textId="4073E251" w:rsidR="00513B9C" w:rsidRPr="00513B9C" w:rsidRDefault="00513B9C" w:rsidP="00513B9C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513B9C">
        <w:rPr>
          <w:rFonts w:ascii="Times New Roman" w:hAnsi="Times New Roman" w:cs="Times New Roman"/>
          <w:b/>
          <w:bCs/>
          <w:i/>
          <w:iCs/>
        </w:rPr>
        <w:t>Ex</w:t>
      </w:r>
      <w:proofErr w:type="spellEnd"/>
      <w:r w:rsidRPr="00513B9C">
        <w:rPr>
          <w:rFonts w:ascii="Times New Roman" w:hAnsi="Times New Roman" w:cs="Times New Roman"/>
          <w:b/>
          <w:bCs/>
          <w:i/>
          <w:iCs/>
        </w:rPr>
        <w:t xml:space="preserve"> positis</w:t>
      </w:r>
      <w:r w:rsidRPr="00513B9C">
        <w:rPr>
          <w:rFonts w:ascii="Times New Roman" w:hAnsi="Times New Roman" w:cs="Times New Roman"/>
        </w:rPr>
        <w:t xml:space="preserve">, os exequentes requerem:  </w:t>
      </w:r>
    </w:p>
    <w:p w14:paraId="3218B773" w14:textId="5CC08277" w:rsidR="00513B9C" w:rsidRPr="00513B9C" w:rsidRDefault="00513B9C" w:rsidP="00513B9C">
      <w:pPr>
        <w:ind w:right="-568"/>
        <w:jc w:val="both"/>
        <w:rPr>
          <w:rFonts w:ascii="Times New Roman" w:hAnsi="Times New Roman" w:cs="Times New Roman"/>
        </w:rPr>
      </w:pPr>
      <w:r w:rsidRPr="00513B9C">
        <w:rPr>
          <w:rFonts w:ascii="Times New Roman" w:hAnsi="Times New Roman" w:cs="Times New Roman"/>
        </w:rPr>
        <w:t>a)</w:t>
      </w:r>
      <w:r>
        <w:rPr>
          <w:rFonts w:ascii="Times New Roman" w:hAnsi="Times New Roman" w:cs="Times New Roman"/>
        </w:rPr>
        <w:t xml:space="preserve"> </w:t>
      </w:r>
      <w:r w:rsidRPr="00513B9C">
        <w:rPr>
          <w:rFonts w:ascii="Times New Roman" w:hAnsi="Times New Roman" w:cs="Times New Roman"/>
        </w:rPr>
        <w:t xml:space="preserve">a HOMOLOGAÇÃO DO LAUDO DE AVALIAÇÃO elaborado pelo perito oficial nos Ids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 xml:space="preserve">, concluindo a avaliação dos apartamentos de quartos de hotel no valor de R$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>];</w:t>
      </w:r>
    </w:p>
    <w:p w14:paraId="3801E323" w14:textId="08F0B8F6" w:rsidR="00513B9C" w:rsidRPr="00513B9C" w:rsidRDefault="00513B9C" w:rsidP="00513B9C">
      <w:pPr>
        <w:ind w:right="-568"/>
        <w:jc w:val="both"/>
        <w:rPr>
          <w:rFonts w:ascii="Times New Roman" w:hAnsi="Times New Roman" w:cs="Times New Roman"/>
        </w:rPr>
      </w:pPr>
      <w:r w:rsidRPr="00513B9C">
        <w:rPr>
          <w:rFonts w:ascii="Times New Roman" w:hAnsi="Times New Roman" w:cs="Times New Roman"/>
        </w:rPr>
        <w:t>b)</w:t>
      </w:r>
      <w:r>
        <w:rPr>
          <w:rFonts w:ascii="Times New Roman" w:hAnsi="Times New Roman" w:cs="Times New Roman"/>
        </w:rPr>
        <w:t xml:space="preserve"> </w:t>
      </w:r>
      <w:r w:rsidRPr="00513B9C">
        <w:rPr>
          <w:rFonts w:ascii="Times New Roman" w:hAnsi="Times New Roman" w:cs="Times New Roman"/>
        </w:rPr>
        <w:t xml:space="preserve">determinada a alienação judicial dos imóveis penhorados por iniciativa particular pela leiloeira pública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 xml:space="preserve">, credenciada perante o Tribunal de Justiça de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 xml:space="preserve">, </w:t>
      </w:r>
      <w:proofErr w:type="gramStart"/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 xml:space="preserve"> ,</w:t>
      </w:r>
      <w:proofErr w:type="gramEnd"/>
      <w:r w:rsidRPr="00513B9C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 xml:space="preserve"> ;</w:t>
      </w:r>
      <w:proofErr w:type="gramEnd"/>
      <w:r w:rsidRPr="00513B9C">
        <w:rPr>
          <w:rFonts w:ascii="Times New Roman" w:hAnsi="Times New Roman" w:cs="Times New Roman"/>
        </w:rPr>
        <w:t xml:space="preserve"> Rua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 xml:space="preserve"> n.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 xml:space="preserve">, Bairro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 xml:space="preserve">], CEP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>;</w:t>
      </w:r>
    </w:p>
    <w:p w14:paraId="3B737E19" w14:textId="762C1AE1" w:rsidR="00513B9C" w:rsidRPr="00513B9C" w:rsidRDefault="00513B9C" w:rsidP="00513B9C">
      <w:pPr>
        <w:ind w:right="-568"/>
        <w:jc w:val="both"/>
        <w:rPr>
          <w:rFonts w:ascii="Times New Roman" w:hAnsi="Times New Roman" w:cs="Times New Roman"/>
        </w:rPr>
      </w:pPr>
      <w:r w:rsidRPr="00513B9C">
        <w:rPr>
          <w:rFonts w:ascii="Times New Roman" w:hAnsi="Times New Roman" w:cs="Times New Roman"/>
        </w:rPr>
        <w:t>c)</w:t>
      </w:r>
      <w:r>
        <w:rPr>
          <w:rFonts w:ascii="Times New Roman" w:hAnsi="Times New Roman" w:cs="Times New Roman"/>
        </w:rPr>
        <w:t xml:space="preserve"> </w:t>
      </w:r>
      <w:r w:rsidRPr="00513B9C">
        <w:rPr>
          <w:rFonts w:ascii="Times New Roman" w:hAnsi="Times New Roman" w:cs="Times New Roman"/>
        </w:rPr>
        <w:t xml:space="preserve">em reiteração aos Ids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 xml:space="preserve"> e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>, seja determinada a lacração dos imóveis penhorados, ordenando-se a expedição de MANDADO DE LACRAÇÃO dos 30 [trinta] apartamentos penhorados do “</w:t>
      </w:r>
      <w:r w:rsidRPr="00513B9C">
        <w:rPr>
          <w:rFonts w:ascii="Times New Roman" w:hAnsi="Times New Roman" w:cs="Times New Roman"/>
          <w:i/>
          <w:iCs/>
        </w:rPr>
        <w:t>Hotel</w:t>
      </w:r>
      <w:r w:rsidRPr="00513B9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 xml:space="preserve">”, sito à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 xml:space="preserve"> n.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 xml:space="preserve">, Bairro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>, afixando aviso visível nas portas que se trata de bem penhorado e lacrado por ordem judicial, devendo constar o número de cada unidade penhorada e sua localização interna, para fins de correta individualização; intimando-se pessoalmente o coexecutado e administrador do “</w:t>
      </w:r>
      <w:r w:rsidRPr="00513B9C">
        <w:rPr>
          <w:rFonts w:ascii="Times New Roman" w:hAnsi="Times New Roman" w:cs="Times New Roman"/>
          <w:i/>
          <w:iCs/>
        </w:rPr>
        <w:t>Hotel</w:t>
      </w:r>
      <w:r w:rsidRPr="00513B9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 xml:space="preserve">” [nome fantasia da Sociedade Hoteleira de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 xml:space="preserve">], Sr. </w:t>
      </w:r>
      <w:r>
        <w:rPr>
          <w:rFonts w:ascii="Times New Roman" w:hAnsi="Times New Roman" w:cs="Times New Roman"/>
        </w:rPr>
        <w:t>...</w:t>
      </w:r>
      <w:r w:rsidRPr="00513B9C">
        <w:rPr>
          <w:rFonts w:ascii="Times New Roman" w:hAnsi="Times New Roman" w:cs="Times New Roman"/>
        </w:rPr>
        <w:t xml:space="preserve">, para ciência e integral cumprimento da ordem de lacração, acrescendo que fique terminantemente proibido o ingresso de qualquer pessoa nos referidos apartamentos, exceto a depositária judicial ou pessoa por ela designada exclusivamente para serviços de limpeza ou manutenção mínima indispensável, sob pena de responsabilização do administrador e de qualquer agente envolvido, inclusive pela prática de desacatamento ou desobediência à ordem judicial [art. 330 do Código Penal e </w:t>
      </w:r>
      <w:proofErr w:type="spellStart"/>
      <w:r w:rsidRPr="00513B9C">
        <w:rPr>
          <w:rFonts w:ascii="Times New Roman" w:hAnsi="Times New Roman" w:cs="Times New Roman"/>
        </w:rPr>
        <w:t>arts</w:t>
      </w:r>
      <w:proofErr w:type="spellEnd"/>
      <w:r w:rsidRPr="00513B9C">
        <w:rPr>
          <w:rFonts w:ascii="Times New Roman" w:hAnsi="Times New Roman" w:cs="Times New Roman"/>
        </w:rPr>
        <w:t>. 77, IV e §§ do CPC], certificando-se tudo nos autos.</w:t>
      </w:r>
    </w:p>
    <w:p w14:paraId="5767B8D7" w14:textId="1B0DF647" w:rsidR="00513B9C" w:rsidRPr="00513B9C" w:rsidRDefault="00513B9C" w:rsidP="00513B9C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 w:rsidRPr="00513B9C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ede</w:t>
      </w:r>
      <w:r w:rsidRPr="00513B9C">
        <w:rPr>
          <w:rFonts w:ascii="Times New Roman" w:hAnsi="Times New Roman" w:cs="Times New Roman"/>
        </w:rPr>
        <w:t xml:space="preserve"> Deferimento.</w:t>
      </w:r>
    </w:p>
    <w:p w14:paraId="15E10D0C" w14:textId="22439F1E" w:rsidR="00513B9C" w:rsidRDefault="00513B9C" w:rsidP="00513B9C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(Local e data)</w:t>
      </w:r>
    </w:p>
    <w:p w14:paraId="76184950" w14:textId="7855DB6D" w:rsidR="00513B9C" w:rsidRPr="00513B9C" w:rsidRDefault="00513B9C" w:rsidP="00513B9C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(Assinatura e OAB do Advogado)</w:t>
      </w:r>
    </w:p>
    <w:sectPr w:rsidR="00513B9C" w:rsidRPr="00513B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0053B" w14:textId="77777777" w:rsidR="004D660A" w:rsidRDefault="004D660A" w:rsidP="00513B9C">
      <w:pPr>
        <w:spacing w:after="0" w:line="240" w:lineRule="auto"/>
      </w:pPr>
      <w:r>
        <w:separator/>
      </w:r>
    </w:p>
  </w:endnote>
  <w:endnote w:type="continuationSeparator" w:id="0">
    <w:p w14:paraId="3AA0C430" w14:textId="77777777" w:rsidR="004D660A" w:rsidRDefault="004D660A" w:rsidP="00513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7E9E4" w14:textId="77777777" w:rsidR="004D660A" w:rsidRDefault="004D660A" w:rsidP="00513B9C">
      <w:pPr>
        <w:spacing w:after="0" w:line="240" w:lineRule="auto"/>
      </w:pPr>
      <w:r>
        <w:separator/>
      </w:r>
    </w:p>
  </w:footnote>
  <w:footnote w:type="continuationSeparator" w:id="0">
    <w:p w14:paraId="280B6D27" w14:textId="77777777" w:rsidR="004D660A" w:rsidRDefault="004D660A" w:rsidP="00513B9C">
      <w:pPr>
        <w:spacing w:after="0" w:line="240" w:lineRule="auto"/>
      </w:pPr>
      <w:r>
        <w:continuationSeparator/>
      </w:r>
    </w:p>
  </w:footnote>
  <w:footnote w:id="1">
    <w:p w14:paraId="055DF850" w14:textId="1140B67A" w:rsidR="00FB54DF" w:rsidRPr="00FB54DF" w:rsidRDefault="00FB54DF" w:rsidP="00FB54DF">
      <w:pPr>
        <w:pStyle w:val="Textodenotaderodap"/>
        <w:ind w:right="-568"/>
        <w:jc w:val="both"/>
        <w:rPr>
          <w:rFonts w:ascii="Times New Roman" w:hAnsi="Times New Roman" w:cs="Times New Roman"/>
        </w:rPr>
      </w:pPr>
      <w:r w:rsidRPr="00FB54DF">
        <w:rPr>
          <w:rStyle w:val="Refdenotaderodap"/>
          <w:rFonts w:ascii="Times New Roman" w:hAnsi="Times New Roman" w:cs="Times New Roman"/>
        </w:rPr>
        <w:footnoteRef/>
      </w:r>
      <w:r w:rsidRPr="00FB54DF">
        <w:rPr>
          <w:rFonts w:ascii="Times New Roman" w:hAnsi="Times New Roman" w:cs="Times New Roman"/>
        </w:rPr>
        <w:t xml:space="preserve"> </w:t>
      </w:r>
      <w:r w:rsidRPr="00FB54DF">
        <w:rPr>
          <w:rFonts w:ascii="Times New Roman" w:hAnsi="Times New Roman" w:cs="Times New Roman"/>
        </w:rPr>
        <w:t>Manual da Execução, 22ª Edição Revista, Atualizada e Ampliada, São Paulo: Editora Revista dos Tribunais, p. 237.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258F3"/>
    <w:multiLevelType w:val="hybridMultilevel"/>
    <w:tmpl w:val="F6B2C7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7685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B9C"/>
    <w:rsid w:val="004D660A"/>
    <w:rsid w:val="00513B9C"/>
    <w:rsid w:val="00710BB6"/>
    <w:rsid w:val="00FB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B9C50"/>
  <w15:chartTrackingRefBased/>
  <w15:docId w15:val="{346B24FD-9315-4456-9570-1F0C78C9A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13B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13B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13B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13B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13B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13B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13B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13B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13B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13B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13B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13B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13B9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13B9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13B9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13B9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13B9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13B9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13B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13B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13B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13B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13B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13B9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13B9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13B9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13B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13B9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13B9C"/>
    <w:rPr>
      <w:b/>
      <w:bCs/>
      <w:smallCaps/>
      <w:color w:val="2F5496" w:themeColor="accent1" w:themeShade="BF"/>
      <w:spacing w:val="5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B54DF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B54DF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B54D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3802E-862E-49D0-80A9-60A0808F6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1112</Words>
  <Characters>6005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Gieseke</dc:creator>
  <cp:keywords/>
  <dc:description/>
  <cp:lastModifiedBy>Christiane Gieseke</cp:lastModifiedBy>
  <cp:revision>1</cp:revision>
  <dcterms:created xsi:type="dcterms:W3CDTF">2026-05-27T19:00:00Z</dcterms:created>
  <dcterms:modified xsi:type="dcterms:W3CDTF">2026-05-27T19:12:00Z</dcterms:modified>
</cp:coreProperties>
</file>