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741BE" w14:textId="77777777" w:rsidR="00BB3047" w:rsidRPr="00BB3047" w:rsidRDefault="00BB3047" w:rsidP="00BB3047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BB3047">
        <w:rPr>
          <w:rFonts w:ascii="Arial Black" w:hAnsi="Arial Black" w:cs="Times New Roman"/>
        </w:rPr>
        <w:t>MODELO DE PETIÇÃO</w:t>
      </w:r>
    </w:p>
    <w:p w14:paraId="1BE1CDEC" w14:textId="77777777" w:rsidR="00BB3047" w:rsidRPr="00BB3047" w:rsidRDefault="00BB3047" w:rsidP="00BB3047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BB3047">
        <w:rPr>
          <w:rFonts w:ascii="Arial Black" w:hAnsi="Arial Black" w:cs="Times New Roman"/>
        </w:rPr>
        <w:t>OPOSIÇÃO JULGAMENTO VIRTUAL NO STJ.</w:t>
      </w:r>
    </w:p>
    <w:p w14:paraId="40A59D8B" w14:textId="77777777" w:rsidR="00BB3047" w:rsidRPr="00BB3047" w:rsidRDefault="00BB3047" w:rsidP="00BB3047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BB3047">
        <w:rPr>
          <w:rFonts w:ascii="Arial Black" w:hAnsi="Arial Black" w:cs="Times New Roman"/>
        </w:rPr>
        <w:t>FUNDAMENTAÇÃO. PETIÇÃO</w:t>
      </w:r>
    </w:p>
    <w:p w14:paraId="2C99A9ED" w14:textId="77777777" w:rsidR="00BB3047" w:rsidRPr="00BB3047" w:rsidRDefault="00BB3047" w:rsidP="00BB3047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BB3047">
        <w:rPr>
          <w:rFonts w:ascii="Arial Black" w:hAnsi="Arial Black" w:cs="Times New Roman"/>
        </w:rPr>
        <w:t>Rénan</w:t>
      </w:r>
      <w:proofErr w:type="spellEnd"/>
      <w:r w:rsidRPr="00BB3047">
        <w:rPr>
          <w:rFonts w:ascii="Arial Black" w:hAnsi="Arial Black" w:cs="Times New Roman"/>
        </w:rPr>
        <w:t xml:space="preserve"> </w:t>
      </w:r>
      <w:proofErr w:type="spellStart"/>
      <w:r w:rsidRPr="00BB3047">
        <w:rPr>
          <w:rFonts w:ascii="Arial Black" w:hAnsi="Arial Black" w:cs="Times New Roman"/>
        </w:rPr>
        <w:t>Kfuri</w:t>
      </w:r>
      <w:proofErr w:type="spellEnd"/>
      <w:r w:rsidRPr="00BB3047">
        <w:rPr>
          <w:rFonts w:ascii="Arial Black" w:hAnsi="Arial Black" w:cs="Times New Roman"/>
        </w:rPr>
        <w:t xml:space="preserve"> Lopes</w:t>
      </w:r>
    </w:p>
    <w:p w14:paraId="1E18A711" w14:textId="77777777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</w:p>
    <w:p w14:paraId="5D410F5E" w14:textId="12500BEE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 xml:space="preserve">Exma. Sra.  MINISTRA </w:t>
      </w:r>
      <w:r>
        <w:rPr>
          <w:rFonts w:ascii="Times New Roman" w:hAnsi="Times New Roman" w:cs="Times New Roman"/>
        </w:rPr>
        <w:t>...</w:t>
      </w:r>
      <w:r w:rsidRPr="00BB304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BB3047">
        <w:rPr>
          <w:rFonts w:ascii="Times New Roman" w:hAnsi="Times New Roman" w:cs="Times New Roman"/>
        </w:rPr>
        <w:t xml:space="preserve">DD Relatora do Recurso Especial n. </w:t>
      </w:r>
      <w:r>
        <w:rPr>
          <w:rFonts w:ascii="Times New Roman" w:hAnsi="Times New Roman" w:cs="Times New Roman"/>
        </w:rPr>
        <w:t>...</w:t>
      </w:r>
      <w:r w:rsidRPr="00BB3047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BB3047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...</w:t>
      </w:r>
      <w:r w:rsidRPr="00BB3047">
        <w:rPr>
          <w:rFonts w:ascii="Times New Roman" w:hAnsi="Times New Roman" w:cs="Times New Roman"/>
        </w:rPr>
        <w:t>ª Turma SUPERIOR TRIBUNAL DE JUSTIÇA</w:t>
      </w:r>
    </w:p>
    <w:p w14:paraId="5DC0AB89" w14:textId="23E6779D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B3047">
        <w:rPr>
          <w:rFonts w:ascii="Times New Roman" w:hAnsi="Times New Roman" w:cs="Times New Roman"/>
          <w:b/>
          <w:bCs/>
        </w:rPr>
        <w:t>OPOSIÇÃO AO JULGAMENTO VIRTUAL E DA IMPRESCINDIBILIDADE DA SUSTENTAÇÃO ORAL EM TEMPO REAL</w:t>
      </w:r>
    </w:p>
    <w:p w14:paraId="7744E6C7" w14:textId="514619BC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BB3047">
        <w:rPr>
          <w:rFonts w:ascii="Times New Roman" w:hAnsi="Times New Roman" w:cs="Times New Roman"/>
        </w:rPr>
        <w:t xml:space="preserve">, recorrente nos autos do Recurso Especial em epígrafe, em que contende com </w:t>
      </w:r>
      <w:r>
        <w:rPr>
          <w:rFonts w:ascii="Times New Roman" w:hAnsi="Times New Roman" w:cs="Times New Roman"/>
        </w:rPr>
        <w:t>..</w:t>
      </w:r>
      <w:r w:rsidRPr="00BB3047">
        <w:rPr>
          <w:rFonts w:ascii="Times New Roman" w:hAnsi="Times New Roman" w:cs="Times New Roman"/>
        </w:rPr>
        <w:t xml:space="preserve">., recorrido, por seu advogado </w:t>
      </w:r>
      <w:r w:rsidRPr="00BB3047">
        <w:rPr>
          <w:rFonts w:ascii="Times New Roman" w:hAnsi="Times New Roman" w:cs="Times New Roman"/>
          <w:i/>
          <w:iCs/>
        </w:rPr>
        <w:t>in fine</w:t>
      </w:r>
      <w:r w:rsidRPr="00BB3047">
        <w:rPr>
          <w:rFonts w:ascii="Times New Roman" w:hAnsi="Times New Roman" w:cs="Times New Roman"/>
        </w:rPr>
        <w:t xml:space="preserve"> assinado, vem, respeitosamente, à presença de Vossa Excelência, com fundamento no Regimento Interno do Superior Tribunal de Justiça e nas normas regulamentares desta Corte, apresentar sua formal OPOSIÇÃO AO JULGAMENTO VIRTUAL COM PEDIDO DE DESTAQUE PARA SESSÃO POR VIDEOCONFERÊNCIA, pelas razões de fato e de direito a seguir expostas:</w:t>
      </w:r>
    </w:p>
    <w:p w14:paraId="338A7A83" w14:textId="660BE350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B3047">
        <w:rPr>
          <w:rFonts w:ascii="Times New Roman" w:hAnsi="Times New Roman" w:cs="Times New Roman"/>
          <w:b/>
          <w:bCs/>
        </w:rPr>
        <w:t xml:space="preserve">I. </w:t>
      </w:r>
      <w:r w:rsidRPr="00BB3047">
        <w:rPr>
          <w:rFonts w:ascii="Times New Roman" w:hAnsi="Times New Roman" w:cs="Times New Roman"/>
          <w:b/>
          <w:bCs/>
        </w:rPr>
        <w:t>TEMPESTIVIDADE</w:t>
      </w:r>
    </w:p>
    <w:p w14:paraId="628AC689" w14:textId="607CEC7C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O Recorrente manifesta sua oposição dentro do prazo regimental, em estrita observância ao interstício legal que antecede o início da sessão virtual designada, demonstrando o interesse tempestivo no debate síncrono da lide.</w:t>
      </w:r>
    </w:p>
    <w:p w14:paraId="7D9E5C18" w14:textId="0AF7287E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B3047">
        <w:rPr>
          <w:rFonts w:ascii="Times New Roman" w:hAnsi="Times New Roman" w:cs="Times New Roman"/>
          <w:b/>
          <w:bCs/>
        </w:rPr>
        <w:t>II.</w:t>
      </w:r>
      <w:r w:rsidRPr="00BB3047">
        <w:rPr>
          <w:rFonts w:ascii="Times New Roman" w:hAnsi="Times New Roman" w:cs="Times New Roman"/>
          <w:b/>
          <w:bCs/>
        </w:rPr>
        <w:t xml:space="preserve"> </w:t>
      </w:r>
      <w:r w:rsidRPr="00BB3047">
        <w:rPr>
          <w:rFonts w:ascii="Times New Roman" w:hAnsi="Times New Roman" w:cs="Times New Roman"/>
          <w:b/>
          <w:bCs/>
        </w:rPr>
        <w:t>FUNDAMENTOS: DA OPOSIÇÃO AO JULGAMENTO VIRTUAL E DA IMPRESCINDIBILIDADE DA SUSTENTAÇÃO ORAL EM TEMPO REAL</w:t>
      </w:r>
    </w:p>
    <w:p w14:paraId="3F3FED18" w14:textId="46D915D5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Os Recorrentes manifestam formal oposição à submissão do presente Recurso Especial ao ambiente de julgamento virtual assíncrono, pleiteando o seu destaque para que seja incluído em pauta de julgamento por videoconferência [sessão síncrona], nos termos regimentais vigentes deste Superior Tribunal de Justiça.</w:t>
      </w:r>
    </w:p>
    <w:p w14:paraId="0F59FCD0" w14:textId="11275EBA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A insurgência justifica-se pela evidente complexidade jurídica da demanda. A matéria de fundo veiculada no apelo extremo envolve a exegese do artigo 85 do Código de Processo Civil, tema reconhecidamente controverso no cenário jurisprudencial e doutrinário, exigindo debate aprofundado e debate em tempo real, dinâmica que resta severamente mitigada na rigidez do plenário virtual.</w:t>
      </w:r>
    </w:p>
    <w:p w14:paraId="0094103C" w14:textId="2E69D0F3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Ademais, o caso concreto ostenta peculiaridades fáticas e contornos processuais específicos que demandam necessária contextualização. A controvérsia central gira em torno da correta aplicação dos critérios para a fixação de honorários advocatícios sucumbenciais decorrentes do acolhimento da Impugnação ao Cumprimento de Sentença.</w:t>
      </w:r>
    </w:p>
    <w:p w14:paraId="1D607F2E" w14:textId="2C81C9C7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Trata-se de hipótese em que foi expressamente reconhecida a ilegitimidade passiva dos Recorrentes para figurar no polo passivo do Cumprimento de Sentença. Consequentemente, restaram extintos em relação a eles os valores que eram objeto da referida fase executiva.</w:t>
      </w:r>
    </w:p>
    <w:p w14:paraId="19FBDB1C" w14:textId="77777777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</w:p>
    <w:p w14:paraId="6E117B04" w14:textId="1395AAE1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lastRenderedPageBreak/>
        <w:t>Apesar do expresso afastamento dos Recorrentes da cobrança e da invalidação da pretensão executiva contra suas pessoas, a verba honorária devida aos seus patronos foi arbitrada pelo Tribunal de origem por equidade [Art. 85, § 8º, do CPC], fixada no valor irrisório de R</w:t>
      </w:r>
      <w:r>
        <w:rPr>
          <w:rFonts w:ascii="Times New Roman" w:hAnsi="Times New Roman" w:cs="Times New Roman"/>
        </w:rPr>
        <w:t xml:space="preserve">$ ... </w:t>
      </w:r>
      <w:r w:rsidRPr="00BB3047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...</w:t>
      </w:r>
      <w:r w:rsidRPr="00BB3047">
        <w:rPr>
          <w:rFonts w:ascii="Times New Roman" w:hAnsi="Times New Roman" w:cs="Times New Roman"/>
        </w:rPr>
        <w:t>]. Discute-se, portanto, a necessidade de incidência dos parâmetros de percentual sobre o proveito econômico obtido [Art. 85, § 2º, do CPC], dada a expressiva extinção dos valores em face dos executados.</w:t>
      </w:r>
    </w:p>
    <w:p w14:paraId="07E2D9FF" w14:textId="6FC9262B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Existem nuances interpretativas sobre a manutenção ou reclassificação da condição dos Recorrentes e a extensão dos efeitos econômicos dessa extinção que apenas a complementação esclarecedora realizada na quadra da sustentação oral em tempo real, por videoconferência, será capaz de delinear com a precisão exigida para o correto deslinde da causa.</w:t>
      </w:r>
    </w:p>
    <w:p w14:paraId="1BF1407B" w14:textId="12CA34D0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A possibilidade de interagir e responder a eventuais indagações de Vossa Excelência e dos demais eminentes Ministros Julgadores no ato do julgamento mostra-se indispensável para garantir a plena compreensão das especificidades do caso, assegurando-se, assim, a exata aplicação do direito e a justa prestação jurisdicional.</w:t>
      </w:r>
    </w:p>
    <w:p w14:paraId="61F8A664" w14:textId="52BDA29D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Destaca-se que o direito à sustentação oral em Recurso Especial é prerrogativa essencial da advocacia e garantia do devido processo legal. A realização do ato por videoconferência concilia perfeitamente a necessária celeridade processual com as garantias constitucionais da ampla defesa e do contraditório efetivo [Art. 5º, LV, da CF/88].</w:t>
      </w:r>
    </w:p>
    <w:p w14:paraId="1B143DCC" w14:textId="77777777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B3047">
        <w:rPr>
          <w:rFonts w:ascii="Times New Roman" w:hAnsi="Times New Roman" w:cs="Times New Roman"/>
          <w:b/>
          <w:bCs/>
        </w:rPr>
        <w:t>III. DOS PEDIDOS</w:t>
      </w:r>
    </w:p>
    <w:p w14:paraId="5537ADDC" w14:textId="34AA6376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BB3047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BB3047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BB3047">
        <w:rPr>
          <w:rFonts w:ascii="Times New Roman" w:hAnsi="Times New Roman" w:cs="Times New Roman"/>
        </w:rPr>
        <w:t>, os Recorrentes requerem:</w:t>
      </w:r>
    </w:p>
    <w:p w14:paraId="60AED0B4" w14:textId="4ECEE6A0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BB3047">
        <w:rPr>
          <w:rFonts w:ascii="Times New Roman" w:hAnsi="Times New Roman" w:cs="Times New Roman"/>
        </w:rPr>
        <w:t>o recebimento e acolhimento da presente oposição, para o fim de determinar o destaque do processo, retirando-o da plataforma de julgamento virtual assíncrono;</w:t>
      </w:r>
    </w:p>
    <w:p w14:paraId="0FD24502" w14:textId="4F909C3C" w:rsidR="00BB3047" w:rsidRPr="00BB3047" w:rsidRDefault="00BB3047" w:rsidP="00BB3047">
      <w:pPr>
        <w:ind w:right="-568"/>
        <w:jc w:val="both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BB3047">
        <w:rPr>
          <w:rFonts w:ascii="Times New Roman" w:hAnsi="Times New Roman" w:cs="Times New Roman"/>
        </w:rPr>
        <w:t>a inclusão do feito em pauta de julgamento por videoconferência [sessão síncrona], viabilizando-se a realização de sustentação oral em tempo real pelos patronos dos Recorrentes.</w:t>
      </w:r>
    </w:p>
    <w:p w14:paraId="10AE0D3C" w14:textId="6F352544" w:rsidR="00BB3047" w:rsidRPr="00BB3047" w:rsidRDefault="00BB3047" w:rsidP="00BB3047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BB3047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BB3047">
        <w:rPr>
          <w:rFonts w:ascii="Times New Roman" w:hAnsi="Times New Roman" w:cs="Times New Roman"/>
        </w:rPr>
        <w:t xml:space="preserve"> Deferimento.</w:t>
      </w:r>
    </w:p>
    <w:p w14:paraId="53807FFB" w14:textId="5FF6B57A" w:rsidR="00BB3047" w:rsidRDefault="00BB3047" w:rsidP="00BB3047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200D7C2B" w14:textId="23E5D702" w:rsidR="00BB3047" w:rsidRPr="00BB3047" w:rsidRDefault="00BB3047" w:rsidP="00BB3047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BB3047" w:rsidRPr="00BB3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0573C"/>
    <w:multiLevelType w:val="hybridMultilevel"/>
    <w:tmpl w:val="415846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F18B3"/>
    <w:multiLevelType w:val="hybridMultilevel"/>
    <w:tmpl w:val="D0F01FD0"/>
    <w:lvl w:ilvl="0" w:tplc="73168A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589959">
    <w:abstractNumId w:val="1"/>
  </w:num>
  <w:num w:numId="2" w16cid:durableId="40311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47"/>
    <w:rsid w:val="00333A67"/>
    <w:rsid w:val="00BB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BFE5"/>
  <w15:chartTrackingRefBased/>
  <w15:docId w15:val="{19C7DCF7-8748-43CC-9F33-1517154A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B3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3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3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3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3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3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3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3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3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3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3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3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304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304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30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30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30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30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3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B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3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B3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3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B30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30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B304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3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304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30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679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2026-10-02T18:08:00Z</dcterms:created>
  <dcterms:modified xsi:type="dcterms:W3CDTF">2026-10-02T18:14:00Z</dcterms:modified>
</cp:coreProperties>
</file>