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7EA6B3" w14:textId="77777777" w:rsidR="00372645" w:rsidRPr="00372645" w:rsidRDefault="00372645" w:rsidP="00372645">
      <w:pPr>
        <w:spacing w:after="0" w:line="240" w:lineRule="auto"/>
        <w:ind w:right="-567"/>
        <w:jc w:val="center"/>
        <w:rPr>
          <w:rFonts w:ascii="Arial Black" w:hAnsi="Arial Black" w:cs="Times New Roman"/>
        </w:rPr>
      </w:pPr>
      <w:r w:rsidRPr="00372645">
        <w:rPr>
          <w:rFonts w:ascii="Arial Black" w:hAnsi="Arial Black" w:cs="Times New Roman"/>
        </w:rPr>
        <w:t>MODELO DE PETIÇÃO</w:t>
      </w:r>
    </w:p>
    <w:p w14:paraId="77CE1038" w14:textId="77777777" w:rsidR="00372645" w:rsidRPr="00372645" w:rsidRDefault="00372645" w:rsidP="00372645">
      <w:pPr>
        <w:spacing w:after="0" w:line="240" w:lineRule="auto"/>
        <w:ind w:right="-567"/>
        <w:jc w:val="center"/>
        <w:rPr>
          <w:rFonts w:ascii="Arial Black" w:hAnsi="Arial Black" w:cs="Times New Roman"/>
        </w:rPr>
      </w:pPr>
      <w:r w:rsidRPr="00372645">
        <w:rPr>
          <w:rFonts w:ascii="Arial Black" w:hAnsi="Arial Black" w:cs="Times New Roman"/>
        </w:rPr>
        <w:t>INVENTÁRIO. QUOTAS SOCIAIS. SOCIEDADE LIMITADA.</w:t>
      </w:r>
    </w:p>
    <w:p w14:paraId="37512377" w14:textId="77777777" w:rsidR="00372645" w:rsidRPr="00372645" w:rsidRDefault="00372645" w:rsidP="00372645">
      <w:pPr>
        <w:spacing w:after="0" w:line="240" w:lineRule="auto"/>
        <w:ind w:right="-567"/>
        <w:jc w:val="center"/>
        <w:rPr>
          <w:rFonts w:ascii="Arial Black" w:hAnsi="Arial Black" w:cs="Times New Roman"/>
        </w:rPr>
      </w:pPr>
      <w:r w:rsidRPr="00372645">
        <w:rPr>
          <w:rFonts w:ascii="Arial Black" w:hAnsi="Arial Black" w:cs="Times New Roman"/>
        </w:rPr>
        <w:t>APURAÇÃO DE HAVERES. PROVA PERICIAL.</w:t>
      </w:r>
    </w:p>
    <w:p w14:paraId="3ECA4E18" w14:textId="77777777" w:rsidR="00372645" w:rsidRPr="00372645" w:rsidRDefault="00372645" w:rsidP="00372645">
      <w:pPr>
        <w:spacing w:after="0" w:line="240" w:lineRule="auto"/>
        <w:ind w:right="-567"/>
        <w:jc w:val="center"/>
        <w:rPr>
          <w:rFonts w:ascii="Arial Black" w:hAnsi="Arial Black" w:cs="Times New Roman"/>
        </w:rPr>
      </w:pPr>
      <w:r w:rsidRPr="00372645">
        <w:rPr>
          <w:rFonts w:ascii="Arial Black" w:hAnsi="Arial Black" w:cs="Times New Roman"/>
        </w:rPr>
        <w:t>QUESITOS IMPERTINENTES. INDEFERIMENTO. CONTRARRAZÕES</w:t>
      </w:r>
    </w:p>
    <w:p w14:paraId="7222BB98" w14:textId="77777777" w:rsidR="00372645" w:rsidRPr="00372645" w:rsidRDefault="00372645" w:rsidP="00372645">
      <w:pPr>
        <w:spacing w:after="0" w:line="240" w:lineRule="auto"/>
        <w:ind w:right="-567"/>
        <w:jc w:val="right"/>
        <w:rPr>
          <w:rFonts w:ascii="Arial Black" w:hAnsi="Arial Black" w:cs="Times New Roman"/>
        </w:rPr>
      </w:pPr>
      <w:r w:rsidRPr="00372645">
        <w:rPr>
          <w:rFonts w:ascii="Arial Black" w:hAnsi="Arial Black" w:cs="Times New Roman"/>
        </w:rPr>
        <w:t>Rénan Kfuri Lopes</w:t>
      </w:r>
    </w:p>
    <w:p w14:paraId="39839DFF" w14:textId="77777777" w:rsidR="00372645" w:rsidRPr="00372645" w:rsidRDefault="00372645" w:rsidP="00372645">
      <w:pPr>
        <w:ind w:right="-568"/>
        <w:jc w:val="both"/>
        <w:rPr>
          <w:rFonts w:ascii="Times New Roman" w:hAnsi="Times New Roman" w:cs="Times New Roman"/>
        </w:rPr>
      </w:pPr>
    </w:p>
    <w:p w14:paraId="0532D75D" w14:textId="77777777" w:rsidR="00372645" w:rsidRDefault="00372645" w:rsidP="00372645">
      <w:pPr>
        <w:ind w:right="-568"/>
        <w:jc w:val="both"/>
        <w:rPr>
          <w:rFonts w:ascii="Times New Roman" w:hAnsi="Times New Roman" w:cs="Times New Roman"/>
        </w:rPr>
      </w:pPr>
      <w:r w:rsidRPr="00372645">
        <w:rPr>
          <w:rFonts w:ascii="Times New Roman" w:hAnsi="Times New Roman" w:cs="Times New Roman"/>
        </w:rPr>
        <w:t>E</w:t>
      </w:r>
      <w:r>
        <w:rPr>
          <w:rFonts w:ascii="Times New Roman" w:hAnsi="Times New Roman" w:cs="Times New Roman"/>
        </w:rPr>
        <w:t>xmo. Sr. Des. ...-DD Relator do Agravo de Instrumento n. ...- ...ª Câmara Cível do TJ...</w:t>
      </w:r>
    </w:p>
    <w:p w14:paraId="53A6F079" w14:textId="7A620BB6" w:rsidR="00372645" w:rsidRPr="00372645" w:rsidRDefault="00372645" w:rsidP="00372645">
      <w:pPr>
        <w:ind w:right="-568"/>
        <w:jc w:val="both"/>
        <w:rPr>
          <w:rFonts w:ascii="Times New Roman" w:hAnsi="Times New Roman" w:cs="Times New Roman"/>
        </w:rPr>
      </w:pPr>
      <w:r w:rsidRPr="00372645">
        <w:rPr>
          <w:rFonts w:ascii="Times New Roman" w:hAnsi="Times New Roman" w:cs="Times New Roman"/>
        </w:rPr>
        <w:t xml:space="preserve">ESPÓLIO DE </w:t>
      </w:r>
      <w:r>
        <w:rPr>
          <w:rFonts w:ascii="Times New Roman" w:hAnsi="Times New Roman" w:cs="Times New Roman"/>
        </w:rPr>
        <w:t>...</w:t>
      </w:r>
      <w:r w:rsidRPr="00372645">
        <w:rPr>
          <w:rFonts w:ascii="Times New Roman" w:hAnsi="Times New Roman" w:cs="Times New Roman"/>
        </w:rPr>
        <w:t xml:space="preserve">, agravado, por seu advogado </w:t>
      </w:r>
      <w:r w:rsidRPr="00372645">
        <w:rPr>
          <w:rFonts w:ascii="Times New Roman" w:hAnsi="Times New Roman" w:cs="Times New Roman"/>
          <w:i/>
          <w:iCs/>
        </w:rPr>
        <w:t>in fine</w:t>
      </w:r>
      <w:r w:rsidRPr="00372645">
        <w:rPr>
          <w:rFonts w:ascii="Times New Roman" w:hAnsi="Times New Roman" w:cs="Times New Roman"/>
        </w:rPr>
        <w:t xml:space="preserve"> assinado, vem, respeitosamente, apresentar sua RESPOSTA RECURSAL [CPC, art. 1.019, II] nos autos do agravo de instrumento interposto por </w:t>
      </w:r>
      <w:r>
        <w:rPr>
          <w:rFonts w:ascii="Times New Roman" w:hAnsi="Times New Roman" w:cs="Times New Roman"/>
        </w:rPr>
        <w:t>...</w:t>
      </w:r>
      <w:r w:rsidRPr="00372645">
        <w:rPr>
          <w:rFonts w:ascii="Times New Roman" w:hAnsi="Times New Roman" w:cs="Times New Roman"/>
        </w:rPr>
        <w:t>, agravante, pelo que passa a aduzir:</w:t>
      </w:r>
    </w:p>
    <w:p w14:paraId="46644113" w14:textId="189825C0" w:rsidR="00372645" w:rsidRPr="00372645" w:rsidRDefault="00372645" w:rsidP="00372645">
      <w:pPr>
        <w:ind w:right="-568"/>
        <w:jc w:val="both"/>
        <w:rPr>
          <w:rFonts w:ascii="Times New Roman" w:hAnsi="Times New Roman" w:cs="Times New Roman"/>
          <w:b/>
          <w:bCs/>
        </w:rPr>
      </w:pPr>
      <w:r w:rsidRPr="00372645">
        <w:rPr>
          <w:rFonts w:ascii="Times New Roman" w:hAnsi="Times New Roman" w:cs="Times New Roman"/>
          <w:b/>
          <w:bCs/>
        </w:rPr>
        <w:t xml:space="preserve"> I- </w:t>
      </w:r>
      <w:r w:rsidRPr="00372645">
        <w:rPr>
          <w:rFonts w:ascii="Times New Roman" w:hAnsi="Times New Roman" w:cs="Times New Roman"/>
          <w:b/>
          <w:bCs/>
        </w:rPr>
        <w:t>CONTEXTUALIZANDO</w:t>
      </w:r>
      <w:r w:rsidRPr="00372645">
        <w:rPr>
          <w:rFonts w:ascii="Times New Roman" w:hAnsi="Times New Roman" w:cs="Times New Roman"/>
          <w:b/>
          <w:bCs/>
        </w:rPr>
        <w:tab/>
      </w:r>
    </w:p>
    <w:p w14:paraId="0E2204FF" w14:textId="4266482F" w:rsidR="00372645" w:rsidRPr="00372645" w:rsidRDefault="00372645" w:rsidP="00372645">
      <w:pPr>
        <w:ind w:right="-568"/>
        <w:jc w:val="both"/>
        <w:rPr>
          <w:rFonts w:ascii="Times New Roman" w:hAnsi="Times New Roman" w:cs="Times New Roman"/>
        </w:rPr>
      </w:pPr>
      <w:r w:rsidRPr="00372645">
        <w:rPr>
          <w:rFonts w:ascii="Times New Roman" w:hAnsi="Times New Roman" w:cs="Times New Roman"/>
        </w:rPr>
        <w:t xml:space="preserve">O d. juízo </w:t>
      </w:r>
      <w:r w:rsidRPr="00372645">
        <w:rPr>
          <w:rFonts w:ascii="Times New Roman" w:hAnsi="Times New Roman" w:cs="Times New Roman"/>
          <w:i/>
          <w:iCs/>
        </w:rPr>
        <w:t>a quo</w:t>
      </w:r>
      <w:r w:rsidRPr="00372645">
        <w:rPr>
          <w:rFonts w:ascii="Times New Roman" w:hAnsi="Times New Roman" w:cs="Times New Roman"/>
        </w:rPr>
        <w:t xml:space="preserve"> através do r. interlocutório do evento </w:t>
      </w:r>
      <w:r>
        <w:rPr>
          <w:rFonts w:ascii="Times New Roman" w:hAnsi="Times New Roman" w:cs="Times New Roman"/>
        </w:rPr>
        <w:t>...</w:t>
      </w:r>
      <w:r w:rsidRPr="00372645">
        <w:rPr>
          <w:rFonts w:ascii="Times New Roman" w:hAnsi="Times New Roman" w:cs="Times New Roman"/>
        </w:rPr>
        <w:t xml:space="preserve"> do processo matriz deu cumprimento à decisão de tutela recursal do evento </w:t>
      </w:r>
      <w:r>
        <w:rPr>
          <w:rFonts w:ascii="Times New Roman" w:hAnsi="Times New Roman" w:cs="Times New Roman"/>
        </w:rPr>
        <w:t>...</w:t>
      </w:r>
      <w:r w:rsidRPr="00372645">
        <w:rPr>
          <w:rFonts w:ascii="Times New Roman" w:hAnsi="Times New Roman" w:cs="Times New Roman"/>
        </w:rPr>
        <w:t xml:space="preserve">, confirmada pelo acórdão do evento </w:t>
      </w:r>
      <w:r>
        <w:rPr>
          <w:rFonts w:ascii="Times New Roman" w:hAnsi="Times New Roman" w:cs="Times New Roman"/>
        </w:rPr>
        <w:t>...</w:t>
      </w:r>
      <w:r w:rsidRPr="00372645">
        <w:rPr>
          <w:rFonts w:ascii="Times New Roman" w:hAnsi="Times New Roman" w:cs="Times New Roman"/>
        </w:rPr>
        <w:t xml:space="preserve"> deste d. órgão julgador, no qual restou determinado que se procedesse à sequência do inventário de </w:t>
      </w:r>
      <w:r>
        <w:rPr>
          <w:rFonts w:ascii="Times New Roman" w:hAnsi="Times New Roman" w:cs="Times New Roman"/>
        </w:rPr>
        <w:t>...</w:t>
      </w:r>
      <w:r w:rsidRPr="00372645">
        <w:rPr>
          <w:rFonts w:ascii="Times New Roman" w:hAnsi="Times New Roman" w:cs="Times New Roman"/>
        </w:rPr>
        <w:t xml:space="preserve">, processo </w:t>
      </w:r>
      <w:r>
        <w:rPr>
          <w:rFonts w:ascii="Times New Roman" w:hAnsi="Times New Roman" w:cs="Times New Roman"/>
        </w:rPr>
        <w:t>...</w:t>
      </w:r>
      <w:r w:rsidRPr="00372645">
        <w:rPr>
          <w:rFonts w:ascii="Times New Roman" w:hAnsi="Times New Roman" w:cs="Times New Roman"/>
        </w:rPr>
        <w:t xml:space="preserve">, Juízo da Vara de Família de </w:t>
      </w:r>
      <w:r>
        <w:rPr>
          <w:rFonts w:ascii="Times New Roman" w:hAnsi="Times New Roman" w:cs="Times New Roman"/>
        </w:rPr>
        <w:t>...</w:t>
      </w:r>
      <w:r w:rsidRPr="00372645">
        <w:rPr>
          <w:rFonts w:ascii="Times New Roman" w:hAnsi="Times New Roman" w:cs="Times New Roman"/>
        </w:rPr>
        <w:t>, para “</w:t>
      </w:r>
      <w:r w:rsidRPr="00372645">
        <w:rPr>
          <w:rFonts w:ascii="Times New Roman" w:hAnsi="Times New Roman" w:cs="Times New Roman"/>
          <w:i/>
          <w:iCs/>
        </w:rPr>
        <w:t xml:space="preserve">designar profissional da área contábil para apuração do exato percentual e do valor das quotas da falecida na sociedade </w:t>
      </w:r>
      <w:r>
        <w:rPr>
          <w:rFonts w:ascii="Times New Roman" w:hAnsi="Times New Roman" w:cs="Times New Roman"/>
          <w:i/>
          <w:iCs/>
        </w:rPr>
        <w:t>...</w:t>
      </w:r>
      <w:r w:rsidRPr="00372645">
        <w:rPr>
          <w:rFonts w:ascii="Times New Roman" w:hAnsi="Times New Roman" w:cs="Times New Roman"/>
          <w:i/>
          <w:iCs/>
        </w:rPr>
        <w:t>, cujos honorários deverão ser custeadas pelo espólio</w:t>
      </w:r>
      <w:r w:rsidRPr="00372645">
        <w:rPr>
          <w:rFonts w:ascii="Times New Roman" w:hAnsi="Times New Roman" w:cs="Times New Roman"/>
        </w:rPr>
        <w:t>”.</w:t>
      </w:r>
    </w:p>
    <w:p w14:paraId="3FAA110A" w14:textId="61812C9A" w:rsidR="00372645" w:rsidRPr="00372645" w:rsidRDefault="00372645" w:rsidP="00372645">
      <w:pPr>
        <w:ind w:right="-568"/>
        <w:jc w:val="both"/>
        <w:rPr>
          <w:rFonts w:ascii="Times New Roman" w:hAnsi="Times New Roman" w:cs="Times New Roman"/>
        </w:rPr>
      </w:pPr>
      <w:r w:rsidRPr="00372645">
        <w:rPr>
          <w:rFonts w:ascii="Times New Roman" w:hAnsi="Times New Roman" w:cs="Times New Roman"/>
        </w:rPr>
        <w:t xml:space="preserve">Bem por isso, o d. juízo a quo nomeou como perita a contadora, Dra. </w:t>
      </w:r>
      <w:r>
        <w:rPr>
          <w:rFonts w:ascii="Times New Roman" w:hAnsi="Times New Roman" w:cs="Times New Roman"/>
        </w:rPr>
        <w:t>...</w:t>
      </w:r>
      <w:r w:rsidRPr="00372645">
        <w:rPr>
          <w:rFonts w:ascii="Times New Roman" w:hAnsi="Times New Roman" w:cs="Times New Roman"/>
        </w:rPr>
        <w:t xml:space="preserve"> e foram intimadas as partes para apresentação de quesitos e indicação de assistentes técnicos.</w:t>
      </w:r>
    </w:p>
    <w:p w14:paraId="4B323B08" w14:textId="06F18D4E" w:rsidR="00372645" w:rsidRPr="00372645" w:rsidRDefault="00372645" w:rsidP="00372645">
      <w:pPr>
        <w:ind w:right="-568"/>
        <w:jc w:val="both"/>
        <w:rPr>
          <w:rFonts w:ascii="Times New Roman" w:hAnsi="Times New Roman" w:cs="Times New Roman"/>
        </w:rPr>
      </w:pPr>
      <w:r w:rsidRPr="00372645">
        <w:rPr>
          <w:rFonts w:ascii="Times New Roman" w:hAnsi="Times New Roman" w:cs="Times New Roman"/>
        </w:rPr>
        <w:t>No caso concreto, o objeto da prova pericial será a apuração do valor das quotas sociais inventariadas da sociedade “</w:t>
      </w:r>
      <w:r>
        <w:rPr>
          <w:rFonts w:ascii="Times New Roman" w:hAnsi="Times New Roman" w:cs="Times New Roman"/>
        </w:rPr>
        <w:t>..</w:t>
      </w:r>
      <w:r w:rsidRPr="00372645">
        <w:rPr>
          <w:rFonts w:ascii="Times New Roman" w:hAnsi="Times New Roman" w:cs="Times New Roman"/>
        </w:rPr>
        <w:t>.”</w:t>
      </w:r>
    </w:p>
    <w:p w14:paraId="2CFC3E2D" w14:textId="4F40527A" w:rsidR="00372645" w:rsidRPr="00372645" w:rsidRDefault="00372645" w:rsidP="00372645">
      <w:pPr>
        <w:ind w:right="-568"/>
        <w:jc w:val="both"/>
        <w:rPr>
          <w:rFonts w:ascii="Times New Roman" w:hAnsi="Times New Roman" w:cs="Times New Roman"/>
        </w:rPr>
      </w:pPr>
      <w:r w:rsidRPr="00372645">
        <w:rPr>
          <w:rFonts w:ascii="Times New Roman" w:hAnsi="Times New Roman" w:cs="Times New Roman"/>
        </w:rPr>
        <w:t xml:space="preserve">Na petição do evento </w:t>
      </w:r>
      <w:r>
        <w:rPr>
          <w:rFonts w:ascii="Times New Roman" w:hAnsi="Times New Roman" w:cs="Times New Roman"/>
        </w:rPr>
        <w:t>...</w:t>
      </w:r>
      <w:r w:rsidRPr="00372645">
        <w:rPr>
          <w:rFonts w:ascii="Times New Roman" w:hAnsi="Times New Roman" w:cs="Times New Roman"/>
        </w:rPr>
        <w:t xml:space="preserve"> o agravante </w:t>
      </w:r>
      <w:r>
        <w:rPr>
          <w:rFonts w:ascii="Times New Roman" w:hAnsi="Times New Roman" w:cs="Times New Roman"/>
        </w:rPr>
        <w:t>...</w:t>
      </w:r>
      <w:r w:rsidRPr="00372645">
        <w:rPr>
          <w:rFonts w:ascii="Times New Roman" w:hAnsi="Times New Roman" w:cs="Times New Roman"/>
        </w:rPr>
        <w:t xml:space="preserve"> direcionou alguns dos seus quesitos a várias situações pretéritas e fáticas relativas a uma “</w:t>
      </w:r>
      <w:r w:rsidRPr="00372645">
        <w:rPr>
          <w:rFonts w:ascii="Times New Roman" w:hAnsi="Times New Roman" w:cs="Times New Roman"/>
          <w:i/>
          <w:iCs/>
        </w:rPr>
        <w:t>Ação Declaratória de Nulidade de Sobrepartilhas</w:t>
      </w:r>
      <w:r w:rsidRPr="00372645">
        <w:rPr>
          <w:rFonts w:ascii="Times New Roman" w:hAnsi="Times New Roman" w:cs="Times New Roman"/>
        </w:rPr>
        <w:t xml:space="preserve">” por ele promovida, cuja inicial datada de </w:t>
      </w:r>
      <w:r>
        <w:rPr>
          <w:rFonts w:ascii="Times New Roman" w:hAnsi="Times New Roman" w:cs="Times New Roman"/>
        </w:rPr>
        <w:t>...</w:t>
      </w:r>
      <w:r w:rsidRPr="00372645">
        <w:rPr>
          <w:rFonts w:ascii="Times New Roman" w:hAnsi="Times New Roman" w:cs="Times New Roman"/>
        </w:rPr>
        <w:t xml:space="preserve">, processo n. </w:t>
      </w:r>
      <w:r>
        <w:rPr>
          <w:rFonts w:ascii="Times New Roman" w:hAnsi="Times New Roman" w:cs="Times New Roman"/>
        </w:rPr>
        <w:t>...</w:t>
      </w:r>
      <w:r w:rsidRPr="00372645">
        <w:rPr>
          <w:rFonts w:ascii="Times New Roman" w:hAnsi="Times New Roman" w:cs="Times New Roman"/>
        </w:rPr>
        <w:t xml:space="preserve">, </w:t>
      </w:r>
      <w:r>
        <w:rPr>
          <w:rFonts w:ascii="Times New Roman" w:hAnsi="Times New Roman" w:cs="Times New Roman"/>
        </w:rPr>
        <w:t>...</w:t>
      </w:r>
      <w:r w:rsidRPr="00372645">
        <w:rPr>
          <w:rFonts w:ascii="Times New Roman" w:hAnsi="Times New Roman" w:cs="Times New Roman"/>
        </w:rPr>
        <w:t xml:space="preserve">ª Vara Cível de </w:t>
      </w:r>
      <w:r>
        <w:rPr>
          <w:rFonts w:ascii="Times New Roman" w:hAnsi="Times New Roman" w:cs="Times New Roman"/>
        </w:rPr>
        <w:t>...</w:t>
      </w:r>
      <w:r w:rsidRPr="00372645">
        <w:rPr>
          <w:rFonts w:ascii="Times New Roman" w:hAnsi="Times New Roman" w:cs="Times New Roman"/>
        </w:rPr>
        <w:t xml:space="preserve">, tendo juntada a inicial da referida contenda no evento </w:t>
      </w:r>
      <w:proofErr w:type="gramStart"/>
      <w:r>
        <w:rPr>
          <w:rFonts w:ascii="Times New Roman" w:hAnsi="Times New Roman" w:cs="Times New Roman"/>
        </w:rPr>
        <w:t>...</w:t>
      </w:r>
      <w:r w:rsidRPr="00372645">
        <w:rPr>
          <w:rFonts w:ascii="Times New Roman" w:hAnsi="Times New Roman" w:cs="Times New Roman"/>
        </w:rPr>
        <w:t>[</w:t>
      </w:r>
      <w:proofErr w:type="gramEnd"/>
      <w:r w:rsidRPr="00372645">
        <w:rPr>
          <w:rFonts w:ascii="Times New Roman" w:hAnsi="Times New Roman" w:cs="Times New Roman"/>
        </w:rPr>
        <w:t>doc</w:t>
      </w:r>
      <w:r>
        <w:rPr>
          <w:rFonts w:ascii="Times New Roman" w:hAnsi="Times New Roman" w:cs="Times New Roman"/>
        </w:rPr>
        <w:t>. n. ...</w:t>
      </w:r>
      <w:r w:rsidRPr="00372645">
        <w:rPr>
          <w:rFonts w:ascii="Times New Roman" w:hAnsi="Times New Roman" w:cs="Times New Roman"/>
        </w:rPr>
        <w:t>].</w:t>
      </w:r>
    </w:p>
    <w:p w14:paraId="26AEF375" w14:textId="2E578642" w:rsidR="00372645" w:rsidRPr="00372645" w:rsidRDefault="00372645" w:rsidP="00372645">
      <w:pPr>
        <w:ind w:right="-568"/>
        <w:jc w:val="both"/>
        <w:rPr>
          <w:rFonts w:ascii="Times New Roman" w:hAnsi="Times New Roman" w:cs="Times New Roman"/>
        </w:rPr>
      </w:pPr>
      <w:r w:rsidRPr="00372645">
        <w:rPr>
          <w:rFonts w:ascii="Times New Roman" w:hAnsi="Times New Roman" w:cs="Times New Roman"/>
        </w:rPr>
        <w:t xml:space="preserve">Aludida ação foi dirigida contra os 2 [dois] sócios da sociedade, a saber </w:t>
      </w:r>
      <w:r>
        <w:rPr>
          <w:rFonts w:ascii="Times New Roman" w:hAnsi="Times New Roman" w:cs="Times New Roman"/>
        </w:rPr>
        <w:t>...</w:t>
      </w:r>
      <w:r w:rsidRPr="00372645">
        <w:rPr>
          <w:rFonts w:ascii="Times New Roman" w:hAnsi="Times New Roman" w:cs="Times New Roman"/>
        </w:rPr>
        <w:t xml:space="preserve"> e </w:t>
      </w:r>
      <w:r>
        <w:rPr>
          <w:rFonts w:ascii="Times New Roman" w:hAnsi="Times New Roman" w:cs="Times New Roman"/>
        </w:rPr>
        <w:t>...</w:t>
      </w:r>
      <w:r w:rsidRPr="00372645">
        <w:rPr>
          <w:rFonts w:ascii="Times New Roman" w:hAnsi="Times New Roman" w:cs="Times New Roman"/>
        </w:rPr>
        <w:t xml:space="preserve">, na qual se discute sobre suposta alienação de quotas realizada pelo finado pai dos demandados, </w:t>
      </w:r>
      <w:r>
        <w:rPr>
          <w:rFonts w:ascii="Times New Roman" w:hAnsi="Times New Roman" w:cs="Times New Roman"/>
        </w:rPr>
        <w:t>...</w:t>
      </w:r>
      <w:r w:rsidRPr="00372645">
        <w:rPr>
          <w:rFonts w:ascii="Times New Roman" w:hAnsi="Times New Roman" w:cs="Times New Roman"/>
        </w:rPr>
        <w:t xml:space="preserve"> falecido em </w:t>
      </w:r>
      <w:r>
        <w:rPr>
          <w:rFonts w:ascii="Times New Roman" w:hAnsi="Times New Roman" w:cs="Times New Roman"/>
        </w:rPr>
        <w:t>...</w:t>
      </w:r>
      <w:r w:rsidRPr="00372645">
        <w:rPr>
          <w:rFonts w:ascii="Times New Roman" w:hAnsi="Times New Roman" w:cs="Times New Roman"/>
        </w:rPr>
        <w:t xml:space="preserve">, ou seja, há </w:t>
      </w:r>
      <w:r>
        <w:rPr>
          <w:rFonts w:ascii="Times New Roman" w:hAnsi="Times New Roman" w:cs="Times New Roman"/>
        </w:rPr>
        <w:t>...</w:t>
      </w:r>
      <w:r w:rsidRPr="00372645">
        <w:rPr>
          <w:rFonts w:ascii="Times New Roman" w:hAnsi="Times New Roman" w:cs="Times New Roman"/>
        </w:rPr>
        <w:t xml:space="preserve"> anos. </w:t>
      </w:r>
    </w:p>
    <w:p w14:paraId="3058F65E" w14:textId="3171CC63" w:rsidR="00372645" w:rsidRPr="00372645" w:rsidRDefault="00372645" w:rsidP="00372645">
      <w:pPr>
        <w:ind w:right="-568"/>
        <w:jc w:val="both"/>
        <w:rPr>
          <w:rFonts w:ascii="Times New Roman" w:hAnsi="Times New Roman" w:cs="Times New Roman"/>
        </w:rPr>
      </w:pPr>
      <w:r w:rsidRPr="00372645">
        <w:rPr>
          <w:rFonts w:ascii="Times New Roman" w:hAnsi="Times New Roman" w:cs="Times New Roman"/>
        </w:rPr>
        <w:t>A propósito, os aludidos demandados já apresentaram contestação em peça comum rechaçando por inteiro a pretensão veiculada na peça de ingresso, cuja leitura se torna indispensável para melhor aclaramento da quaestio sub juris nessa seara recursal [doc.</w:t>
      </w:r>
      <w:r>
        <w:rPr>
          <w:rFonts w:ascii="Times New Roman" w:hAnsi="Times New Roman" w:cs="Times New Roman"/>
        </w:rPr>
        <w:t xml:space="preserve"> n. ...</w:t>
      </w:r>
      <w:r w:rsidRPr="00372645">
        <w:rPr>
          <w:rFonts w:ascii="Times New Roman" w:hAnsi="Times New Roman" w:cs="Times New Roman"/>
        </w:rPr>
        <w:t>].</w:t>
      </w:r>
    </w:p>
    <w:p w14:paraId="1EAAEE94" w14:textId="75BACAD4" w:rsidR="00372645" w:rsidRPr="00372645" w:rsidRDefault="00372645" w:rsidP="00372645">
      <w:pPr>
        <w:ind w:right="-568"/>
        <w:jc w:val="both"/>
        <w:rPr>
          <w:rFonts w:ascii="Times New Roman" w:hAnsi="Times New Roman" w:cs="Times New Roman"/>
        </w:rPr>
      </w:pPr>
      <w:r w:rsidRPr="00372645">
        <w:rPr>
          <w:rFonts w:ascii="Times New Roman" w:hAnsi="Times New Roman" w:cs="Times New Roman"/>
        </w:rPr>
        <w:t>O agravante apresentou 3 [três] quesitos de “</w:t>
      </w:r>
      <w:r w:rsidRPr="00372645">
        <w:rPr>
          <w:rFonts w:ascii="Times New Roman" w:hAnsi="Times New Roman" w:cs="Times New Roman"/>
          <w:i/>
          <w:iCs/>
        </w:rPr>
        <w:t>diligência</w:t>
      </w:r>
      <w:r w:rsidRPr="00372645">
        <w:rPr>
          <w:rFonts w:ascii="Times New Roman" w:hAnsi="Times New Roman" w:cs="Times New Roman"/>
        </w:rPr>
        <w:t>” da perita para “</w:t>
      </w:r>
      <w:r w:rsidRPr="00372645">
        <w:rPr>
          <w:rFonts w:ascii="Times New Roman" w:hAnsi="Times New Roman" w:cs="Times New Roman"/>
          <w:i/>
          <w:iCs/>
        </w:rPr>
        <w:t>opinar</w:t>
      </w:r>
      <w:r w:rsidRPr="00372645">
        <w:rPr>
          <w:rFonts w:ascii="Times New Roman" w:hAnsi="Times New Roman" w:cs="Times New Roman"/>
        </w:rPr>
        <w:t>” sobre a validade e veracidade de vários “</w:t>
      </w:r>
      <w:r w:rsidRPr="00372645">
        <w:rPr>
          <w:rFonts w:ascii="Times New Roman" w:hAnsi="Times New Roman" w:cs="Times New Roman"/>
          <w:i/>
          <w:iCs/>
        </w:rPr>
        <w:t>documentos</w:t>
      </w:r>
      <w:r w:rsidRPr="00372645">
        <w:rPr>
          <w:rFonts w:ascii="Times New Roman" w:hAnsi="Times New Roman" w:cs="Times New Roman"/>
        </w:rPr>
        <w:t>” relativos à referida demanda de nulidade da sobrepartilha, da qual o espólio sequer figura no polo passivo, não guardando mínima relação com o objeto da perícia, repita-se, apuração de haveres das quotas inventariadas.</w:t>
      </w:r>
    </w:p>
    <w:p w14:paraId="04C1F237" w14:textId="77777777" w:rsidR="00372645" w:rsidRDefault="00372645" w:rsidP="00372645">
      <w:pPr>
        <w:ind w:right="-568"/>
        <w:jc w:val="both"/>
        <w:rPr>
          <w:rFonts w:ascii="Times New Roman" w:hAnsi="Times New Roman" w:cs="Times New Roman"/>
        </w:rPr>
      </w:pPr>
      <w:r w:rsidRPr="00372645">
        <w:rPr>
          <w:rFonts w:ascii="Times New Roman" w:hAnsi="Times New Roman" w:cs="Times New Roman"/>
        </w:rPr>
        <w:t>Esses são os quesitos impertinentes aportados pelo recorrente:</w:t>
      </w:r>
    </w:p>
    <w:p w14:paraId="5175B466" w14:textId="7C2CF2EB" w:rsidR="00372645" w:rsidRPr="00372645" w:rsidRDefault="00372645" w:rsidP="00372645">
      <w:pPr>
        <w:ind w:right="-568"/>
        <w:jc w:val="both"/>
        <w:rPr>
          <w:rFonts w:ascii="Times New Roman" w:hAnsi="Times New Roman" w:cs="Times New Roman"/>
        </w:rPr>
      </w:pPr>
      <w:r w:rsidRPr="00372645">
        <w:rPr>
          <w:rFonts w:ascii="Times New Roman" w:hAnsi="Times New Roman" w:cs="Times New Roman"/>
        </w:rPr>
        <w:lastRenderedPageBreak/>
        <w:t xml:space="preserve">O Espólio e os demais herdeiros nos eventos </w:t>
      </w:r>
      <w:r>
        <w:rPr>
          <w:rFonts w:ascii="Times New Roman" w:hAnsi="Times New Roman" w:cs="Times New Roman"/>
        </w:rPr>
        <w:t>...</w:t>
      </w:r>
      <w:r w:rsidRPr="00372645">
        <w:rPr>
          <w:rFonts w:ascii="Times New Roman" w:hAnsi="Times New Roman" w:cs="Times New Roman"/>
        </w:rPr>
        <w:t xml:space="preserve"> e </w:t>
      </w:r>
      <w:r>
        <w:rPr>
          <w:rFonts w:ascii="Times New Roman" w:hAnsi="Times New Roman" w:cs="Times New Roman"/>
        </w:rPr>
        <w:t>...</w:t>
      </w:r>
      <w:r w:rsidRPr="00372645">
        <w:rPr>
          <w:rFonts w:ascii="Times New Roman" w:hAnsi="Times New Roman" w:cs="Times New Roman"/>
        </w:rPr>
        <w:t xml:space="preserve"> impugnaram esses 3 [três] quesitos apresentados pelo agravante, sob o fundamento de que não guardam qualquer relação com o inventário e desatendiam à determinação desta d. Câmara e do Juízo condutor do inventário.</w:t>
      </w:r>
    </w:p>
    <w:p w14:paraId="42EE122F" w14:textId="60C4AA90" w:rsidR="00372645" w:rsidRPr="00372645" w:rsidRDefault="00372645" w:rsidP="00372645">
      <w:pPr>
        <w:ind w:right="-568"/>
        <w:jc w:val="both"/>
        <w:rPr>
          <w:rFonts w:ascii="Times New Roman" w:hAnsi="Times New Roman" w:cs="Times New Roman"/>
        </w:rPr>
      </w:pPr>
      <w:r w:rsidRPr="00372645">
        <w:rPr>
          <w:rFonts w:ascii="Times New Roman" w:hAnsi="Times New Roman" w:cs="Times New Roman"/>
        </w:rPr>
        <w:t xml:space="preserve">Sobreveio a r. decisão agravada que indeferiu esses 3 [três] quesitos, aderindo às teses esposadas pelo Espólio e herdeiros, nestes termos: </w:t>
      </w:r>
    </w:p>
    <w:p w14:paraId="24BF89F0" w14:textId="024FAEFD" w:rsidR="00372645" w:rsidRPr="00372645" w:rsidRDefault="00372645" w:rsidP="00372645">
      <w:pPr>
        <w:ind w:right="-568"/>
        <w:jc w:val="both"/>
        <w:rPr>
          <w:rFonts w:ascii="Times New Roman" w:hAnsi="Times New Roman" w:cs="Times New Roman"/>
          <w:i/>
          <w:iCs/>
        </w:rPr>
      </w:pPr>
      <w:r>
        <w:rPr>
          <w:rFonts w:ascii="Times New Roman" w:hAnsi="Times New Roman" w:cs="Times New Roman"/>
        </w:rPr>
        <w:t>“</w:t>
      </w:r>
      <w:r w:rsidRPr="00372645">
        <w:rPr>
          <w:rFonts w:ascii="Times New Roman" w:hAnsi="Times New Roman" w:cs="Times New Roman"/>
          <w:i/>
          <w:iCs/>
        </w:rPr>
        <w:t>DESPACHO AGRAVADO:</w:t>
      </w:r>
    </w:p>
    <w:p w14:paraId="631B8C22" w14:textId="4AE9F73D" w:rsidR="00372645" w:rsidRPr="00372645" w:rsidRDefault="00372645" w:rsidP="00372645">
      <w:pPr>
        <w:ind w:right="-568"/>
        <w:jc w:val="both"/>
        <w:rPr>
          <w:rFonts w:ascii="Times New Roman" w:hAnsi="Times New Roman" w:cs="Times New Roman"/>
          <w:i/>
          <w:iCs/>
        </w:rPr>
      </w:pPr>
      <w:r w:rsidRPr="00372645">
        <w:rPr>
          <w:rFonts w:ascii="Times New Roman" w:hAnsi="Times New Roman" w:cs="Times New Roman"/>
          <w:i/>
          <w:iCs/>
        </w:rPr>
        <w:t xml:space="preserve">Inventário Nº </w:t>
      </w:r>
      <w:r w:rsidRPr="00372645">
        <w:rPr>
          <w:rFonts w:ascii="Times New Roman" w:hAnsi="Times New Roman" w:cs="Times New Roman"/>
          <w:i/>
          <w:iCs/>
        </w:rPr>
        <w:t>...</w:t>
      </w:r>
    </w:p>
    <w:p w14:paraId="32DBED49" w14:textId="35B64AD5" w:rsidR="00372645" w:rsidRPr="00372645" w:rsidRDefault="00372645" w:rsidP="00372645">
      <w:pPr>
        <w:ind w:right="-568"/>
        <w:jc w:val="both"/>
        <w:rPr>
          <w:rFonts w:ascii="Times New Roman" w:hAnsi="Times New Roman" w:cs="Times New Roman"/>
          <w:i/>
          <w:iCs/>
        </w:rPr>
      </w:pPr>
      <w:r w:rsidRPr="00372645">
        <w:rPr>
          <w:rFonts w:ascii="Times New Roman" w:hAnsi="Times New Roman" w:cs="Times New Roman"/>
          <w:i/>
          <w:iCs/>
        </w:rPr>
        <w:t xml:space="preserve">REQUERENTE: </w:t>
      </w:r>
      <w:r w:rsidRPr="00372645">
        <w:rPr>
          <w:rFonts w:ascii="Times New Roman" w:hAnsi="Times New Roman" w:cs="Times New Roman"/>
          <w:i/>
          <w:iCs/>
        </w:rPr>
        <w:t>...</w:t>
      </w:r>
    </w:p>
    <w:p w14:paraId="3A2AE9CE" w14:textId="7A58C88F" w:rsidR="00372645" w:rsidRPr="00372645" w:rsidRDefault="00372645" w:rsidP="00372645">
      <w:pPr>
        <w:ind w:right="-568"/>
        <w:jc w:val="both"/>
        <w:rPr>
          <w:rFonts w:ascii="Times New Roman" w:hAnsi="Times New Roman" w:cs="Times New Roman"/>
          <w:i/>
          <w:iCs/>
        </w:rPr>
      </w:pPr>
      <w:r w:rsidRPr="00372645">
        <w:rPr>
          <w:rFonts w:ascii="Times New Roman" w:hAnsi="Times New Roman" w:cs="Times New Roman"/>
          <w:i/>
          <w:iCs/>
        </w:rPr>
        <w:t xml:space="preserve">REQUERENTE: </w:t>
      </w:r>
      <w:r w:rsidRPr="00372645">
        <w:rPr>
          <w:rFonts w:ascii="Times New Roman" w:hAnsi="Times New Roman" w:cs="Times New Roman"/>
          <w:i/>
          <w:iCs/>
        </w:rPr>
        <w:t>...</w:t>
      </w:r>
      <w:r w:rsidRPr="00372645">
        <w:rPr>
          <w:rFonts w:ascii="Times New Roman" w:hAnsi="Times New Roman" w:cs="Times New Roman"/>
          <w:i/>
          <w:iCs/>
        </w:rPr>
        <w:t xml:space="preserve"> (Inventariante)</w:t>
      </w:r>
    </w:p>
    <w:p w14:paraId="1B5846F9" w14:textId="0F48A2A0" w:rsidR="00372645" w:rsidRPr="00372645" w:rsidRDefault="00372645" w:rsidP="00372645">
      <w:pPr>
        <w:ind w:right="-568"/>
        <w:jc w:val="both"/>
        <w:rPr>
          <w:rFonts w:ascii="Times New Roman" w:hAnsi="Times New Roman" w:cs="Times New Roman"/>
          <w:i/>
          <w:iCs/>
        </w:rPr>
      </w:pPr>
      <w:r w:rsidRPr="00372645">
        <w:rPr>
          <w:rFonts w:ascii="Times New Roman" w:hAnsi="Times New Roman" w:cs="Times New Roman"/>
          <w:i/>
          <w:iCs/>
        </w:rPr>
        <w:t xml:space="preserve">REQUERENTE: </w:t>
      </w:r>
      <w:r w:rsidRPr="00372645">
        <w:rPr>
          <w:rFonts w:ascii="Times New Roman" w:hAnsi="Times New Roman" w:cs="Times New Roman"/>
          <w:i/>
          <w:iCs/>
        </w:rPr>
        <w:t>...</w:t>
      </w:r>
    </w:p>
    <w:p w14:paraId="24A78EB5" w14:textId="3B9F7864" w:rsidR="00372645" w:rsidRPr="00372645" w:rsidRDefault="00372645" w:rsidP="00372645">
      <w:pPr>
        <w:ind w:right="-568"/>
        <w:jc w:val="both"/>
        <w:rPr>
          <w:rFonts w:ascii="Times New Roman" w:hAnsi="Times New Roman" w:cs="Times New Roman"/>
          <w:i/>
          <w:iCs/>
        </w:rPr>
      </w:pPr>
      <w:r w:rsidRPr="00372645">
        <w:rPr>
          <w:rFonts w:ascii="Times New Roman" w:hAnsi="Times New Roman" w:cs="Times New Roman"/>
          <w:i/>
          <w:iCs/>
        </w:rPr>
        <w:t xml:space="preserve">REQUERENTE: </w:t>
      </w:r>
      <w:r w:rsidRPr="00372645">
        <w:rPr>
          <w:rFonts w:ascii="Times New Roman" w:hAnsi="Times New Roman" w:cs="Times New Roman"/>
          <w:i/>
          <w:iCs/>
        </w:rPr>
        <w:t>...</w:t>
      </w:r>
    </w:p>
    <w:p w14:paraId="4B1A7DD6" w14:textId="04D2CA68" w:rsidR="00372645" w:rsidRPr="00372645" w:rsidRDefault="00372645" w:rsidP="00372645">
      <w:pPr>
        <w:ind w:right="-568"/>
        <w:jc w:val="both"/>
        <w:rPr>
          <w:rFonts w:ascii="Times New Roman" w:hAnsi="Times New Roman" w:cs="Times New Roman"/>
          <w:i/>
          <w:iCs/>
        </w:rPr>
      </w:pPr>
      <w:r w:rsidRPr="00372645">
        <w:rPr>
          <w:rFonts w:ascii="Times New Roman" w:hAnsi="Times New Roman" w:cs="Times New Roman"/>
          <w:i/>
          <w:iCs/>
        </w:rPr>
        <w:t xml:space="preserve">REQUERENTE: </w:t>
      </w:r>
      <w:r w:rsidRPr="00372645">
        <w:rPr>
          <w:rFonts w:ascii="Times New Roman" w:hAnsi="Times New Roman" w:cs="Times New Roman"/>
          <w:i/>
          <w:iCs/>
        </w:rPr>
        <w:t>...</w:t>
      </w:r>
    </w:p>
    <w:p w14:paraId="525A4A8A" w14:textId="6D0D0B98" w:rsidR="00372645" w:rsidRPr="00372645" w:rsidRDefault="00372645" w:rsidP="00372645">
      <w:pPr>
        <w:ind w:right="-568"/>
        <w:jc w:val="both"/>
        <w:rPr>
          <w:rFonts w:ascii="Times New Roman" w:hAnsi="Times New Roman" w:cs="Times New Roman"/>
          <w:i/>
          <w:iCs/>
        </w:rPr>
      </w:pPr>
      <w:r w:rsidRPr="00372645">
        <w:rPr>
          <w:rFonts w:ascii="Times New Roman" w:hAnsi="Times New Roman" w:cs="Times New Roman"/>
          <w:i/>
          <w:iCs/>
        </w:rPr>
        <w:t xml:space="preserve">REQUERENTE: </w:t>
      </w:r>
      <w:r w:rsidRPr="00372645">
        <w:rPr>
          <w:rFonts w:ascii="Times New Roman" w:hAnsi="Times New Roman" w:cs="Times New Roman"/>
          <w:i/>
          <w:iCs/>
        </w:rPr>
        <w:t>...</w:t>
      </w:r>
    </w:p>
    <w:p w14:paraId="6CEA7B21" w14:textId="3078ACCA" w:rsidR="00372645" w:rsidRPr="00372645" w:rsidRDefault="00372645" w:rsidP="00372645">
      <w:pPr>
        <w:ind w:right="-568"/>
        <w:jc w:val="both"/>
        <w:rPr>
          <w:rFonts w:ascii="Times New Roman" w:hAnsi="Times New Roman" w:cs="Times New Roman"/>
          <w:i/>
          <w:iCs/>
        </w:rPr>
      </w:pPr>
      <w:r w:rsidRPr="00372645">
        <w:rPr>
          <w:rFonts w:ascii="Times New Roman" w:hAnsi="Times New Roman" w:cs="Times New Roman"/>
          <w:i/>
          <w:iCs/>
        </w:rPr>
        <w:t xml:space="preserve">REQUERENTE: </w:t>
      </w:r>
      <w:r w:rsidRPr="00372645">
        <w:rPr>
          <w:rFonts w:ascii="Times New Roman" w:hAnsi="Times New Roman" w:cs="Times New Roman"/>
          <w:i/>
          <w:iCs/>
        </w:rPr>
        <w:t>...</w:t>
      </w:r>
    </w:p>
    <w:p w14:paraId="7A828983" w14:textId="1828AC1A" w:rsidR="00372645" w:rsidRPr="00372645" w:rsidRDefault="00372645" w:rsidP="00372645">
      <w:pPr>
        <w:ind w:right="-568"/>
        <w:jc w:val="both"/>
        <w:rPr>
          <w:rFonts w:ascii="Times New Roman" w:hAnsi="Times New Roman" w:cs="Times New Roman"/>
          <w:i/>
          <w:iCs/>
        </w:rPr>
      </w:pPr>
      <w:r w:rsidRPr="00372645">
        <w:rPr>
          <w:rFonts w:ascii="Times New Roman" w:hAnsi="Times New Roman" w:cs="Times New Roman"/>
          <w:i/>
          <w:iCs/>
        </w:rPr>
        <w:t xml:space="preserve">REQUERENTE: </w:t>
      </w:r>
      <w:r w:rsidRPr="00372645">
        <w:rPr>
          <w:rFonts w:ascii="Times New Roman" w:hAnsi="Times New Roman" w:cs="Times New Roman"/>
          <w:i/>
          <w:iCs/>
        </w:rPr>
        <w:t>...</w:t>
      </w:r>
    </w:p>
    <w:p w14:paraId="7CE24F69" w14:textId="77777777" w:rsidR="00372645" w:rsidRPr="00372645" w:rsidRDefault="00372645" w:rsidP="00372645">
      <w:pPr>
        <w:ind w:right="-568"/>
        <w:jc w:val="both"/>
        <w:rPr>
          <w:rFonts w:ascii="Times New Roman" w:hAnsi="Times New Roman" w:cs="Times New Roman"/>
          <w:i/>
          <w:iCs/>
        </w:rPr>
      </w:pPr>
      <w:r w:rsidRPr="00372645">
        <w:rPr>
          <w:rFonts w:ascii="Times New Roman" w:hAnsi="Times New Roman" w:cs="Times New Roman"/>
          <w:i/>
          <w:iCs/>
        </w:rPr>
        <w:t>DESPACHO/DECISÃO</w:t>
      </w:r>
    </w:p>
    <w:p w14:paraId="110D73D9" w14:textId="4D993ACE" w:rsidR="00372645" w:rsidRPr="00372645" w:rsidRDefault="00372645" w:rsidP="00372645">
      <w:pPr>
        <w:ind w:right="-568"/>
        <w:jc w:val="both"/>
        <w:rPr>
          <w:rFonts w:ascii="Times New Roman" w:hAnsi="Times New Roman" w:cs="Times New Roman"/>
          <w:i/>
          <w:iCs/>
        </w:rPr>
      </w:pPr>
      <w:r w:rsidRPr="00372645">
        <w:rPr>
          <w:rFonts w:ascii="Times New Roman" w:hAnsi="Times New Roman" w:cs="Times New Roman"/>
          <w:i/>
          <w:iCs/>
        </w:rPr>
        <w:t xml:space="preserve">1. CIENTE do depósito comprovado nos Eventos </w:t>
      </w:r>
      <w:r w:rsidRPr="00372645">
        <w:rPr>
          <w:rFonts w:ascii="Times New Roman" w:hAnsi="Times New Roman" w:cs="Times New Roman"/>
          <w:i/>
          <w:iCs/>
        </w:rPr>
        <w:t>...</w:t>
      </w:r>
      <w:r w:rsidRPr="00372645">
        <w:rPr>
          <w:rFonts w:ascii="Times New Roman" w:hAnsi="Times New Roman" w:cs="Times New Roman"/>
          <w:i/>
          <w:iCs/>
        </w:rPr>
        <w:t xml:space="preserve"> e </w:t>
      </w:r>
      <w:r w:rsidRPr="00372645">
        <w:rPr>
          <w:rFonts w:ascii="Times New Roman" w:hAnsi="Times New Roman" w:cs="Times New Roman"/>
          <w:i/>
          <w:iCs/>
        </w:rPr>
        <w:t>...</w:t>
      </w:r>
    </w:p>
    <w:p w14:paraId="4C21F352" w14:textId="77777777" w:rsidR="00372645" w:rsidRPr="00372645" w:rsidRDefault="00372645" w:rsidP="00372645">
      <w:pPr>
        <w:ind w:right="-568"/>
        <w:jc w:val="both"/>
        <w:rPr>
          <w:rFonts w:ascii="Times New Roman" w:hAnsi="Times New Roman" w:cs="Times New Roman"/>
          <w:i/>
          <w:iCs/>
        </w:rPr>
      </w:pPr>
      <w:r w:rsidRPr="00372645">
        <w:rPr>
          <w:rFonts w:ascii="Times New Roman" w:hAnsi="Times New Roman" w:cs="Times New Roman"/>
          <w:i/>
          <w:iCs/>
        </w:rPr>
        <w:t>Oportunizo VISTA aos demais herdeiros, pelo prazo de 15 dias.</w:t>
      </w:r>
    </w:p>
    <w:p w14:paraId="50F22665" w14:textId="1DB90D6F" w:rsidR="00372645" w:rsidRPr="00372645" w:rsidRDefault="00372645" w:rsidP="00372645">
      <w:pPr>
        <w:ind w:right="-568"/>
        <w:jc w:val="both"/>
        <w:rPr>
          <w:rFonts w:ascii="Times New Roman" w:hAnsi="Times New Roman" w:cs="Times New Roman"/>
          <w:i/>
          <w:iCs/>
        </w:rPr>
      </w:pPr>
      <w:r w:rsidRPr="00372645">
        <w:rPr>
          <w:rFonts w:ascii="Times New Roman" w:hAnsi="Times New Roman" w:cs="Times New Roman"/>
          <w:i/>
          <w:iCs/>
        </w:rPr>
        <w:t xml:space="preserve">2. Requer a inventariante o "indeferimento de alguns quesitos apresentados no evento </w:t>
      </w:r>
      <w:r w:rsidRPr="00372645">
        <w:rPr>
          <w:rFonts w:ascii="Times New Roman" w:hAnsi="Times New Roman" w:cs="Times New Roman"/>
          <w:i/>
          <w:iCs/>
        </w:rPr>
        <w:t>...</w:t>
      </w:r>
      <w:r w:rsidRPr="00372645">
        <w:rPr>
          <w:rFonts w:ascii="Times New Roman" w:hAnsi="Times New Roman" w:cs="Times New Roman"/>
          <w:i/>
          <w:iCs/>
        </w:rPr>
        <w:t xml:space="preserve">, pois completamente fora do objeto da prova pericial determinada" (Evento </w:t>
      </w:r>
      <w:r w:rsidRPr="00372645">
        <w:rPr>
          <w:rFonts w:ascii="Times New Roman" w:hAnsi="Times New Roman" w:cs="Times New Roman"/>
          <w:i/>
          <w:iCs/>
        </w:rPr>
        <w:t>...</w:t>
      </w:r>
      <w:r w:rsidRPr="00372645">
        <w:rPr>
          <w:rFonts w:ascii="Times New Roman" w:hAnsi="Times New Roman" w:cs="Times New Roman"/>
          <w:i/>
          <w:iCs/>
        </w:rPr>
        <w:t>).</w:t>
      </w:r>
      <w:r>
        <w:rPr>
          <w:rFonts w:ascii="Times New Roman" w:hAnsi="Times New Roman" w:cs="Times New Roman"/>
          <w:i/>
          <w:iCs/>
        </w:rPr>
        <w:t xml:space="preserve"> </w:t>
      </w:r>
      <w:r w:rsidRPr="00372645">
        <w:rPr>
          <w:rFonts w:ascii="Times New Roman" w:hAnsi="Times New Roman" w:cs="Times New Roman"/>
          <w:i/>
          <w:iCs/>
        </w:rPr>
        <w:t>Confira-se:</w:t>
      </w:r>
    </w:p>
    <w:p w14:paraId="3234F18E" w14:textId="6AE9DDFB" w:rsidR="00372645" w:rsidRPr="00372645" w:rsidRDefault="00372645" w:rsidP="00372645">
      <w:pPr>
        <w:ind w:right="-568"/>
        <w:jc w:val="both"/>
        <w:rPr>
          <w:rFonts w:ascii="Times New Roman" w:hAnsi="Times New Roman" w:cs="Times New Roman"/>
          <w:i/>
          <w:iCs/>
        </w:rPr>
      </w:pPr>
      <w:r w:rsidRPr="00372645">
        <w:rPr>
          <w:rFonts w:ascii="Times New Roman" w:hAnsi="Times New Roman" w:cs="Times New Roman"/>
          <w:i/>
          <w:iCs/>
        </w:rPr>
        <w:t xml:space="preserve"> Pois bem.</w:t>
      </w:r>
      <w:r>
        <w:rPr>
          <w:rFonts w:ascii="Times New Roman" w:hAnsi="Times New Roman" w:cs="Times New Roman"/>
          <w:i/>
          <w:iCs/>
        </w:rPr>
        <w:t xml:space="preserve"> </w:t>
      </w:r>
      <w:r w:rsidRPr="00372645">
        <w:rPr>
          <w:rFonts w:ascii="Times New Roman" w:hAnsi="Times New Roman" w:cs="Times New Roman"/>
          <w:i/>
          <w:iCs/>
        </w:rPr>
        <w:t xml:space="preserve">No presente momento processual, cumpre observar estritamente o determinado pela instância </w:t>
      </w:r>
      <w:proofErr w:type="gramStart"/>
      <w:r w:rsidRPr="00372645">
        <w:rPr>
          <w:rFonts w:ascii="Times New Roman" w:hAnsi="Times New Roman" w:cs="Times New Roman"/>
          <w:i/>
          <w:iCs/>
        </w:rPr>
        <w:t>superior  (</w:t>
      </w:r>
      <w:proofErr w:type="gramEnd"/>
      <w:r w:rsidRPr="00372645">
        <w:rPr>
          <w:rFonts w:ascii="Times New Roman" w:hAnsi="Times New Roman" w:cs="Times New Roman"/>
          <w:i/>
          <w:iCs/>
        </w:rPr>
        <w:t xml:space="preserve">Evento </w:t>
      </w:r>
      <w:r>
        <w:rPr>
          <w:rFonts w:ascii="Times New Roman" w:hAnsi="Times New Roman" w:cs="Times New Roman"/>
          <w:i/>
          <w:iCs/>
        </w:rPr>
        <w:t>...</w:t>
      </w:r>
      <w:r w:rsidRPr="00372645">
        <w:rPr>
          <w:rFonts w:ascii="Times New Roman" w:hAnsi="Times New Roman" w:cs="Times New Roman"/>
          <w:i/>
          <w:iCs/>
        </w:rPr>
        <w:t>), a saber:</w:t>
      </w:r>
    </w:p>
    <w:p w14:paraId="02DE397B" w14:textId="4E284901" w:rsidR="00372645" w:rsidRPr="00372645" w:rsidRDefault="00372645" w:rsidP="00372645">
      <w:pPr>
        <w:ind w:right="-568"/>
        <w:jc w:val="both"/>
        <w:rPr>
          <w:rFonts w:ascii="Times New Roman" w:hAnsi="Times New Roman" w:cs="Times New Roman"/>
          <w:i/>
          <w:iCs/>
        </w:rPr>
      </w:pPr>
      <w:r w:rsidRPr="00372645">
        <w:rPr>
          <w:rFonts w:ascii="Times New Roman" w:hAnsi="Times New Roman" w:cs="Times New Roman"/>
          <w:i/>
          <w:iCs/>
        </w:rPr>
        <w:t>AGRAVO DE INSTRUMENTO. AÇÃO DE INVENTÁRIO. DECISÃO QUE DETERMINOU O SOBRESTAMENTO DO FEITO PARA A VIABILIZAÇÃO DA APURAÇÃO DE HAVERES EM AUTOS PRÓPRIOS, BEM COMO À RETIFICAÇÃO DA RESPECTIVA DIEF PARA FINS DE RECOLHIMENTO DO IMPOSTO CAUSA MORTIS.</w:t>
      </w:r>
      <w:r w:rsidR="009C7F25">
        <w:rPr>
          <w:rFonts w:ascii="Times New Roman" w:hAnsi="Times New Roman" w:cs="Times New Roman"/>
          <w:i/>
          <w:iCs/>
        </w:rPr>
        <w:t xml:space="preserve"> </w:t>
      </w:r>
      <w:r w:rsidRPr="00372645">
        <w:rPr>
          <w:rFonts w:ascii="Times New Roman" w:hAnsi="Times New Roman" w:cs="Times New Roman"/>
          <w:i/>
          <w:iCs/>
        </w:rPr>
        <w:t>INSURGÊNCIA DE UM DOS HERDEIROS.</w:t>
      </w:r>
      <w:r w:rsidR="009C7F25">
        <w:rPr>
          <w:rFonts w:ascii="Times New Roman" w:hAnsi="Times New Roman" w:cs="Times New Roman"/>
          <w:i/>
          <w:iCs/>
        </w:rPr>
        <w:t xml:space="preserve"> </w:t>
      </w:r>
      <w:r w:rsidRPr="00372645">
        <w:rPr>
          <w:rFonts w:ascii="Times New Roman" w:hAnsi="Times New Roman" w:cs="Times New Roman"/>
          <w:i/>
          <w:iCs/>
        </w:rPr>
        <w:t>PRETENSÃO DE RETOMADA DA MARCHA PROCESSUAL E DE IMPOSIÇÃO À INVENTARIANTE DE CUMPRIMENTO AO DISPOSTO NO ART. 620 DO CPC, NO PRAZO DE 20 DIAS, SOB PENA DE REMOÇÃO. PARCIAL ACOLHIMENTO.</w:t>
      </w:r>
      <w:r w:rsidR="009C7F25">
        <w:rPr>
          <w:rFonts w:ascii="Times New Roman" w:hAnsi="Times New Roman" w:cs="Times New Roman"/>
          <w:i/>
          <w:iCs/>
        </w:rPr>
        <w:t xml:space="preserve"> </w:t>
      </w:r>
      <w:r w:rsidRPr="00372645">
        <w:rPr>
          <w:rFonts w:ascii="Times New Roman" w:hAnsi="Times New Roman" w:cs="Times New Roman"/>
          <w:i/>
          <w:iCs/>
        </w:rPr>
        <w:t xml:space="preserve">APURAÇÃO DE HAVERES DE SÓCIO FALECIDO. QUESTÃO A SER DEBATIDA, EM REGRA, EM AÇÃO AUTÔNOMA. FLEXIBILIZAÇÃO ADMITIDA QUANDO AUSENTE PREJUÍZO AOS DEMAIS SÓCIOS. PRECEDENTES DO STJ. INEXISTÊNCIA DE ÓBICE, IN CASU, À LIQUIDAÇÃO DAS QUOTAS DA FALECIDA NOS PRÓPRIOS AUTOS DA AÇÃO DE INVENTÁRIO. SOCIEDADE EMPRESÁRIA DE RESPONSABILIDADE LIMITADA, CUJOS SÓCIOS SÃO TODOS HERDEIROS D A DE CUJUS, COM AMPLA PARTICIPAÇÃO </w:t>
      </w:r>
      <w:r w:rsidRPr="00372645">
        <w:rPr>
          <w:rFonts w:ascii="Times New Roman" w:hAnsi="Times New Roman" w:cs="Times New Roman"/>
          <w:i/>
          <w:iCs/>
        </w:rPr>
        <w:lastRenderedPageBreak/>
        <w:t>NO PROCESSO DE INVENTÁRIO. SOBRESTAMENTO DESNECESSÁRIO.</w:t>
      </w:r>
      <w:r w:rsidR="009C7F25">
        <w:rPr>
          <w:rFonts w:ascii="Times New Roman" w:hAnsi="Times New Roman" w:cs="Times New Roman"/>
          <w:i/>
          <w:iCs/>
        </w:rPr>
        <w:t xml:space="preserve"> </w:t>
      </w:r>
      <w:r w:rsidRPr="00372645">
        <w:rPr>
          <w:rFonts w:ascii="Times New Roman" w:hAnsi="Times New Roman" w:cs="Times New Roman"/>
          <w:i/>
          <w:iCs/>
        </w:rPr>
        <w:t>IMPOSIÇÃO DE PRAZO À INVENTARIANTE PARA QUE CONCLUA, NAS VIAS ORDINÁRIAS, A APURAÇÃO DO EXATO PERCENTUAL CORRESPONDENTE ÀS QUOTAS SOCIAIS DA AUTORA DA HERANÇA. PRESCINDIBILIDADE. CONSOANTE ADMITE A JURISPRUDÊNCIA PARA SITUAÇÕES DA ESPÉCIE, INCUMBE AO JUÍZO, CASO NÃO HAJA CONCORDÂNCIA QUANTO À EMPRESA JÁ INDICADA PELA INVENTARIANTE, DESIGNAR PROFISSIONAL DA ÁREA CONTÁBIL PARA ESSE DESIDERATO.</w:t>
      </w:r>
      <w:r w:rsidR="009C7F25">
        <w:rPr>
          <w:rFonts w:ascii="Times New Roman" w:hAnsi="Times New Roman" w:cs="Times New Roman"/>
          <w:i/>
          <w:iCs/>
        </w:rPr>
        <w:t xml:space="preserve"> </w:t>
      </w:r>
      <w:r w:rsidRPr="00372645">
        <w:rPr>
          <w:rFonts w:ascii="Times New Roman" w:hAnsi="Times New Roman" w:cs="Times New Roman"/>
          <w:i/>
          <w:iCs/>
        </w:rPr>
        <w:t xml:space="preserve">RECURSO CONHECIDO E PARCIALMENTE PROVIDO. </w:t>
      </w:r>
    </w:p>
    <w:p w14:paraId="224FC58E" w14:textId="1086F676" w:rsidR="00372645" w:rsidRPr="00372645" w:rsidRDefault="00372645" w:rsidP="00372645">
      <w:pPr>
        <w:ind w:right="-568"/>
        <w:jc w:val="both"/>
        <w:rPr>
          <w:rFonts w:ascii="Times New Roman" w:hAnsi="Times New Roman" w:cs="Times New Roman"/>
          <w:i/>
          <w:iCs/>
        </w:rPr>
      </w:pPr>
      <w:r w:rsidRPr="00372645">
        <w:rPr>
          <w:rFonts w:ascii="Times New Roman" w:hAnsi="Times New Roman" w:cs="Times New Roman"/>
          <w:i/>
          <w:iCs/>
        </w:rPr>
        <w:t xml:space="preserve">Nesse quadrante, extrai-se do voto proferido o seguinte comando (Evento </w:t>
      </w:r>
      <w:r>
        <w:rPr>
          <w:rFonts w:ascii="Times New Roman" w:hAnsi="Times New Roman" w:cs="Times New Roman"/>
          <w:i/>
          <w:iCs/>
        </w:rPr>
        <w:t>...</w:t>
      </w:r>
      <w:r w:rsidRPr="00372645">
        <w:rPr>
          <w:rFonts w:ascii="Times New Roman" w:hAnsi="Times New Roman" w:cs="Times New Roman"/>
          <w:i/>
          <w:iCs/>
        </w:rPr>
        <w:t>):</w:t>
      </w:r>
    </w:p>
    <w:p w14:paraId="695A8FF5" w14:textId="5C4B7BAD" w:rsidR="00372645" w:rsidRPr="00372645" w:rsidRDefault="00372645" w:rsidP="00372645">
      <w:pPr>
        <w:ind w:right="-568"/>
        <w:jc w:val="both"/>
        <w:rPr>
          <w:rFonts w:ascii="Times New Roman" w:hAnsi="Times New Roman" w:cs="Times New Roman"/>
          <w:i/>
          <w:iCs/>
        </w:rPr>
      </w:pPr>
      <w:r w:rsidRPr="00372645">
        <w:rPr>
          <w:rFonts w:ascii="Times New Roman" w:hAnsi="Times New Roman" w:cs="Times New Roman"/>
          <w:i/>
          <w:iCs/>
        </w:rPr>
        <w:t xml:space="preserve">Dito isto, o recurso comporta parcial provimento, a fim de que se prossiga com a ação de inventário, incumbindo ao togado singular, caso não haja concordância entre os herdeiros quanto à empresa já indicada pela inventariante (evento </w:t>
      </w:r>
      <w:r>
        <w:rPr>
          <w:rFonts w:ascii="Times New Roman" w:hAnsi="Times New Roman" w:cs="Times New Roman"/>
          <w:i/>
          <w:iCs/>
        </w:rPr>
        <w:t>...</w:t>
      </w:r>
      <w:r w:rsidRPr="00372645">
        <w:rPr>
          <w:rFonts w:ascii="Times New Roman" w:hAnsi="Times New Roman" w:cs="Times New Roman"/>
          <w:i/>
          <w:iCs/>
        </w:rPr>
        <w:t xml:space="preserve">), designar profissional da área contábil para apuração do exato percentual e do valor das quotas da falecida na sociedade </w:t>
      </w:r>
      <w:r>
        <w:rPr>
          <w:rFonts w:ascii="Times New Roman" w:hAnsi="Times New Roman" w:cs="Times New Roman"/>
          <w:i/>
          <w:iCs/>
        </w:rPr>
        <w:t>..</w:t>
      </w:r>
      <w:r w:rsidRPr="00372645">
        <w:rPr>
          <w:rFonts w:ascii="Times New Roman" w:hAnsi="Times New Roman" w:cs="Times New Roman"/>
          <w:i/>
          <w:iCs/>
        </w:rPr>
        <w:t>., cujos honorários deverão ser custeados pelo espólio.</w:t>
      </w:r>
    </w:p>
    <w:p w14:paraId="2E65675E" w14:textId="63E1E39A" w:rsidR="00372645" w:rsidRPr="00372645" w:rsidRDefault="00372645" w:rsidP="00372645">
      <w:pPr>
        <w:ind w:right="-568"/>
        <w:jc w:val="both"/>
        <w:rPr>
          <w:rFonts w:ascii="Times New Roman" w:hAnsi="Times New Roman" w:cs="Times New Roman"/>
          <w:i/>
          <w:iCs/>
        </w:rPr>
      </w:pPr>
      <w:r w:rsidRPr="00372645">
        <w:rPr>
          <w:rFonts w:ascii="Times New Roman" w:hAnsi="Times New Roman" w:cs="Times New Roman"/>
          <w:i/>
          <w:iCs/>
        </w:rPr>
        <w:t xml:space="preserve">Desse modo, cabe ao Juízo sucessório observar a ordem de "apuração do exato percentual e do valor das quotas da falecida na sociedade </w:t>
      </w:r>
      <w:r>
        <w:rPr>
          <w:rFonts w:ascii="Times New Roman" w:hAnsi="Times New Roman" w:cs="Times New Roman"/>
          <w:i/>
          <w:iCs/>
        </w:rPr>
        <w:t>...</w:t>
      </w:r>
      <w:r w:rsidRPr="00372645">
        <w:rPr>
          <w:rFonts w:ascii="Times New Roman" w:hAnsi="Times New Roman" w:cs="Times New Roman"/>
          <w:i/>
          <w:iCs/>
        </w:rPr>
        <w:t>".</w:t>
      </w:r>
    </w:p>
    <w:p w14:paraId="033B5526" w14:textId="310D4329" w:rsidR="00372645" w:rsidRPr="00372645" w:rsidRDefault="00372645" w:rsidP="00372645">
      <w:pPr>
        <w:ind w:right="-568"/>
        <w:jc w:val="both"/>
        <w:rPr>
          <w:rFonts w:ascii="Times New Roman" w:hAnsi="Times New Roman" w:cs="Times New Roman"/>
          <w:i/>
          <w:iCs/>
        </w:rPr>
      </w:pPr>
      <w:r w:rsidRPr="00372645">
        <w:rPr>
          <w:rFonts w:ascii="Times New Roman" w:hAnsi="Times New Roman" w:cs="Times New Roman"/>
          <w:i/>
          <w:iCs/>
        </w:rPr>
        <w:t xml:space="preserve">Nesses termos, razão assiste à inventariante, ao afirmar que "a perícia não se consubstancia em uma investigação acerca do valor individual de cada herdeiro" (Evento </w:t>
      </w:r>
      <w:r>
        <w:rPr>
          <w:rFonts w:ascii="Times New Roman" w:hAnsi="Times New Roman" w:cs="Times New Roman"/>
          <w:i/>
          <w:iCs/>
        </w:rPr>
        <w:t>...</w:t>
      </w:r>
      <w:r w:rsidRPr="00372645">
        <w:rPr>
          <w:rFonts w:ascii="Times New Roman" w:hAnsi="Times New Roman" w:cs="Times New Roman"/>
          <w:i/>
          <w:iCs/>
        </w:rPr>
        <w:t>)</w:t>
      </w:r>
    </w:p>
    <w:p w14:paraId="163E37AC" w14:textId="45B81004" w:rsidR="00372645" w:rsidRPr="00372645" w:rsidRDefault="00372645" w:rsidP="00372645">
      <w:pPr>
        <w:ind w:right="-568"/>
        <w:jc w:val="both"/>
        <w:rPr>
          <w:rFonts w:ascii="Times New Roman" w:hAnsi="Times New Roman" w:cs="Times New Roman"/>
          <w:i/>
          <w:iCs/>
        </w:rPr>
      </w:pPr>
      <w:r w:rsidRPr="00372645">
        <w:rPr>
          <w:rFonts w:ascii="Times New Roman" w:hAnsi="Times New Roman" w:cs="Times New Roman"/>
          <w:i/>
          <w:iCs/>
        </w:rPr>
        <w:t xml:space="preserve">Com efeito, a perícia deve se ater ao valor das cotas na data da abertura da sucessão, qual seja, </w:t>
      </w:r>
      <w:r>
        <w:rPr>
          <w:rFonts w:ascii="Times New Roman" w:hAnsi="Times New Roman" w:cs="Times New Roman"/>
          <w:i/>
          <w:iCs/>
        </w:rPr>
        <w:t>...</w:t>
      </w:r>
      <w:r w:rsidRPr="00372645">
        <w:rPr>
          <w:rFonts w:ascii="Times New Roman" w:hAnsi="Times New Roman" w:cs="Times New Roman"/>
          <w:i/>
          <w:iCs/>
        </w:rPr>
        <w:t xml:space="preserve"> (Evento </w:t>
      </w:r>
      <w:r>
        <w:rPr>
          <w:rFonts w:ascii="Times New Roman" w:hAnsi="Times New Roman" w:cs="Times New Roman"/>
          <w:i/>
          <w:iCs/>
        </w:rPr>
        <w:t>...</w:t>
      </w:r>
      <w:r w:rsidRPr="00372645">
        <w:rPr>
          <w:rFonts w:ascii="Times New Roman" w:hAnsi="Times New Roman" w:cs="Times New Roman"/>
          <w:i/>
          <w:iCs/>
        </w:rPr>
        <w:t>), não abrangendo a situação societária de outros integrantes da empresa.</w:t>
      </w:r>
    </w:p>
    <w:p w14:paraId="6BEA830C" w14:textId="77777777" w:rsidR="00372645" w:rsidRPr="00372645" w:rsidRDefault="00372645" w:rsidP="00372645">
      <w:pPr>
        <w:ind w:right="-568"/>
        <w:jc w:val="both"/>
        <w:rPr>
          <w:rFonts w:ascii="Times New Roman" w:hAnsi="Times New Roman" w:cs="Times New Roman"/>
          <w:i/>
          <w:iCs/>
        </w:rPr>
      </w:pPr>
      <w:r w:rsidRPr="00372645">
        <w:rPr>
          <w:rFonts w:ascii="Times New Roman" w:hAnsi="Times New Roman" w:cs="Times New Roman"/>
          <w:i/>
          <w:iCs/>
        </w:rPr>
        <w:t>Assim, não deve perita opinar acerca da correção de transações pretéritas.</w:t>
      </w:r>
    </w:p>
    <w:p w14:paraId="1EB251BB" w14:textId="77777777" w:rsidR="00372645" w:rsidRPr="00372645" w:rsidRDefault="00372645" w:rsidP="00372645">
      <w:pPr>
        <w:ind w:right="-568"/>
        <w:jc w:val="both"/>
        <w:rPr>
          <w:rFonts w:ascii="Times New Roman" w:hAnsi="Times New Roman" w:cs="Times New Roman"/>
          <w:i/>
          <w:iCs/>
        </w:rPr>
      </w:pPr>
      <w:r w:rsidRPr="00372645">
        <w:rPr>
          <w:rFonts w:ascii="Times New Roman" w:hAnsi="Times New Roman" w:cs="Times New Roman"/>
          <w:i/>
          <w:iCs/>
        </w:rPr>
        <w:t>Nesse contexto, cabe à inventariante indicar nos autos, para facilitar o trabalho da profissional nomeada, em quais eventos repousam os documentos essenciais à perícia e, caso não tenha acesso a algum documento, especificar qual a pendência, a fim de que todos cooperem para subsidiar a perita do necessário para o cumprimento do seu mister.</w:t>
      </w:r>
    </w:p>
    <w:p w14:paraId="39F63BD7" w14:textId="77777777" w:rsidR="00372645" w:rsidRPr="00372645" w:rsidRDefault="00372645" w:rsidP="00372645">
      <w:pPr>
        <w:ind w:right="-568"/>
        <w:jc w:val="both"/>
        <w:rPr>
          <w:rFonts w:ascii="Times New Roman" w:hAnsi="Times New Roman" w:cs="Times New Roman"/>
          <w:i/>
          <w:iCs/>
        </w:rPr>
      </w:pPr>
      <w:r w:rsidRPr="00372645">
        <w:rPr>
          <w:rFonts w:ascii="Times New Roman" w:hAnsi="Times New Roman" w:cs="Times New Roman"/>
          <w:i/>
          <w:iCs/>
        </w:rPr>
        <w:t>Oportuno registrar que, na pendência de resolução de eventual situação anterior que possa prejudicar a conclusão do laudo pericial, tal fato deverá ser dirimido nas vias ordinárias, haja vista que o juízo sucessório não possui competência para solucionar controvérsias que digam respeito ao direito empresarial e societário.</w:t>
      </w:r>
    </w:p>
    <w:p w14:paraId="366276D5" w14:textId="16C246ED" w:rsidR="00372645" w:rsidRPr="00372645" w:rsidRDefault="00372645" w:rsidP="00372645">
      <w:pPr>
        <w:ind w:right="-568"/>
        <w:jc w:val="both"/>
        <w:rPr>
          <w:rFonts w:ascii="Times New Roman" w:hAnsi="Times New Roman" w:cs="Times New Roman"/>
          <w:i/>
          <w:iCs/>
        </w:rPr>
      </w:pPr>
      <w:r w:rsidRPr="00372645">
        <w:rPr>
          <w:rFonts w:ascii="Times New Roman" w:hAnsi="Times New Roman" w:cs="Times New Roman"/>
          <w:i/>
          <w:iCs/>
        </w:rPr>
        <w:t xml:space="preserve">Nesse sentido, cumpre esclarecer que, nos autos do presente inventário, cabe tão somente dar cumprimento à ordem emanada pelo egrégio Tribunal de Justiça de </w:t>
      </w:r>
      <w:r>
        <w:rPr>
          <w:rFonts w:ascii="Times New Roman" w:hAnsi="Times New Roman" w:cs="Times New Roman"/>
          <w:i/>
          <w:iCs/>
        </w:rPr>
        <w:t>...</w:t>
      </w:r>
    </w:p>
    <w:p w14:paraId="7A75870B" w14:textId="162791EF" w:rsidR="00372645" w:rsidRPr="00372645" w:rsidRDefault="00372645" w:rsidP="00372645">
      <w:pPr>
        <w:ind w:right="-568"/>
        <w:jc w:val="both"/>
        <w:rPr>
          <w:rFonts w:ascii="Times New Roman" w:hAnsi="Times New Roman" w:cs="Times New Roman"/>
          <w:i/>
          <w:iCs/>
        </w:rPr>
      </w:pPr>
      <w:r w:rsidRPr="00372645">
        <w:rPr>
          <w:rFonts w:ascii="Times New Roman" w:hAnsi="Times New Roman" w:cs="Times New Roman"/>
          <w:i/>
          <w:iCs/>
        </w:rPr>
        <w:t xml:space="preserve">Por tais razões, restam INDEFERIDOS os quesitos acima transcritos, destacados no petitório do Evento </w:t>
      </w:r>
      <w:r>
        <w:rPr>
          <w:rFonts w:ascii="Times New Roman" w:hAnsi="Times New Roman" w:cs="Times New Roman"/>
          <w:i/>
          <w:iCs/>
        </w:rPr>
        <w:t>...</w:t>
      </w:r>
      <w:r w:rsidRPr="00372645">
        <w:rPr>
          <w:rFonts w:ascii="Times New Roman" w:hAnsi="Times New Roman" w:cs="Times New Roman"/>
          <w:i/>
          <w:iCs/>
        </w:rPr>
        <w:t>, bem como quaisquer outros que digam respeito a datas que não correspondam ao dia do óbito, ou que se refiram aos demais sócios e, sobretudo, que sugiram que a perita solicite de "</w:t>
      </w:r>
      <w:r>
        <w:rPr>
          <w:rFonts w:ascii="Times New Roman" w:hAnsi="Times New Roman" w:cs="Times New Roman"/>
          <w:i/>
          <w:iCs/>
        </w:rPr>
        <w:t>...</w:t>
      </w:r>
      <w:r w:rsidRPr="00372645">
        <w:rPr>
          <w:rFonts w:ascii="Times New Roman" w:hAnsi="Times New Roman" w:cs="Times New Roman"/>
          <w:i/>
          <w:iCs/>
        </w:rPr>
        <w:t xml:space="preserve"> e todos os demais sócios, arquivo contendo as trocas de mensagens entre estes e esse".</w:t>
      </w:r>
    </w:p>
    <w:p w14:paraId="09CA9DA5" w14:textId="77777777" w:rsidR="00372645" w:rsidRPr="00372645" w:rsidRDefault="00372645" w:rsidP="00372645">
      <w:pPr>
        <w:ind w:right="-568"/>
        <w:jc w:val="both"/>
        <w:rPr>
          <w:rFonts w:ascii="Times New Roman" w:hAnsi="Times New Roman" w:cs="Times New Roman"/>
          <w:i/>
          <w:iCs/>
        </w:rPr>
      </w:pPr>
      <w:r w:rsidRPr="00372645">
        <w:rPr>
          <w:rFonts w:ascii="Times New Roman" w:hAnsi="Times New Roman" w:cs="Times New Roman"/>
          <w:i/>
          <w:iCs/>
        </w:rPr>
        <w:t xml:space="preserve">Isso porque a documentação da empresa precisa estar completa, livre de embaraços e de qualquer outra pendência que impeça o estrito cumprimento da ordem emanada pelo segundo </w:t>
      </w:r>
      <w:r w:rsidRPr="00372645">
        <w:rPr>
          <w:rFonts w:ascii="Times New Roman" w:hAnsi="Times New Roman" w:cs="Times New Roman"/>
          <w:i/>
          <w:iCs/>
        </w:rPr>
        <w:lastRenderedPageBreak/>
        <w:t>grau de jurisdição, não sendo cabível qualquer quebra de sigilo de mensagens trocadas ou discussões que envolvam a constituição ou a alteração contratual, tampouco aspectos relacionados ao direito empresarial, diante da absoluta incompetência deste Juízo.</w:t>
      </w:r>
    </w:p>
    <w:p w14:paraId="3D0E851B" w14:textId="380AFF50" w:rsidR="00372645" w:rsidRPr="00372645" w:rsidRDefault="00372645" w:rsidP="00372645">
      <w:pPr>
        <w:ind w:right="-568"/>
        <w:jc w:val="both"/>
        <w:rPr>
          <w:rFonts w:ascii="Times New Roman" w:hAnsi="Times New Roman" w:cs="Times New Roman"/>
          <w:i/>
          <w:iCs/>
        </w:rPr>
      </w:pPr>
      <w:r w:rsidRPr="00372645">
        <w:rPr>
          <w:rFonts w:ascii="Times New Roman" w:hAnsi="Times New Roman" w:cs="Times New Roman"/>
          <w:i/>
          <w:iCs/>
        </w:rPr>
        <w:t xml:space="preserve">PRECLUSA a presente decisão e estando os autos instruídos com a documentação necessária à apuração determinada nos autos do Agravo de Instrumento n. </w:t>
      </w:r>
      <w:r>
        <w:rPr>
          <w:rFonts w:ascii="Times New Roman" w:hAnsi="Times New Roman" w:cs="Times New Roman"/>
          <w:i/>
          <w:iCs/>
        </w:rPr>
        <w:t>...</w:t>
      </w:r>
      <w:r w:rsidRPr="00372645">
        <w:rPr>
          <w:rFonts w:ascii="Times New Roman" w:hAnsi="Times New Roman" w:cs="Times New Roman"/>
          <w:i/>
          <w:iCs/>
        </w:rPr>
        <w:t xml:space="preserve">, INTIME-SE a perita nomeada para que proceda de acordo com o item 4 do Evento </w:t>
      </w:r>
      <w:r>
        <w:rPr>
          <w:rFonts w:ascii="Times New Roman" w:hAnsi="Times New Roman" w:cs="Times New Roman"/>
          <w:i/>
          <w:iCs/>
        </w:rPr>
        <w:t>...</w:t>
      </w:r>
      <w:r w:rsidRPr="00372645">
        <w:rPr>
          <w:rFonts w:ascii="Times New Roman" w:hAnsi="Times New Roman" w:cs="Times New Roman"/>
          <w:i/>
          <w:iCs/>
        </w:rPr>
        <w:t xml:space="preserve">, CIENTE de que deve se ater à data do óbito e aos questionamentos que se refiram exclusivamente à autora da herança, indicando, de forma objetiva, os números relativos à "apuração do exato percentual e do valor das quotas da falecida na sociedade </w:t>
      </w:r>
      <w:r w:rsidR="00AE196C">
        <w:rPr>
          <w:rFonts w:ascii="Times New Roman" w:hAnsi="Times New Roman" w:cs="Times New Roman"/>
          <w:i/>
          <w:iCs/>
        </w:rPr>
        <w:t>...</w:t>
      </w:r>
      <w:r w:rsidRPr="00372645">
        <w:rPr>
          <w:rFonts w:ascii="Times New Roman" w:hAnsi="Times New Roman" w:cs="Times New Roman"/>
          <w:i/>
          <w:iCs/>
        </w:rPr>
        <w:t xml:space="preserve">" (Evento </w:t>
      </w:r>
      <w:r w:rsidR="00AE196C">
        <w:rPr>
          <w:rFonts w:ascii="Times New Roman" w:hAnsi="Times New Roman" w:cs="Times New Roman"/>
          <w:i/>
          <w:iCs/>
        </w:rPr>
        <w:t>...</w:t>
      </w:r>
      <w:r w:rsidRPr="00372645">
        <w:rPr>
          <w:rFonts w:ascii="Times New Roman" w:hAnsi="Times New Roman" w:cs="Times New Roman"/>
          <w:i/>
          <w:iCs/>
        </w:rPr>
        <w:t>).</w:t>
      </w:r>
    </w:p>
    <w:p w14:paraId="71151F31" w14:textId="77777777" w:rsidR="00372645" w:rsidRPr="00372645" w:rsidRDefault="00372645" w:rsidP="00372645">
      <w:pPr>
        <w:ind w:right="-568"/>
        <w:jc w:val="both"/>
        <w:rPr>
          <w:rFonts w:ascii="Times New Roman" w:hAnsi="Times New Roman" w:cs="Times New Roman"/>
          <w:i/>
          <w:iCs/>
        </w:rPr>
      </w:pPr>
      <w:r w:rsidRPr="00372645">
        <w:rPr>
          <w:rFonts w:ascii="Times New Roman" w:hAnsi="Times New Roman" w:cs="Times New Roman"/>
          <w:i/>
          <w:iCs/>
        </w:rPr>
        <w:t xml:space="preserve">3. Extrai-se do </w:t>
      </w:r>
      <w:proofErr w:type="spellStart"/>
      <w:r w:rsidRPr="00372645">
        <w:rPr>
          <w:rFonts w:ascii="Times New Roman" w:hAnsi="Times New Roman" w:cs="Times New Roman"/>
          <w:i/>
          <w:iCs/>
        </w:rPr>
        <w:t>Eproc</w:t>
      </w:r>
      <w:proofErr w:type="spellEnd"/>
      <w:r w:rsidRPr="00372645">
        <w:rPr>
          <w:rFonts w:ascii="Times New Roman" w:hAnsi="Times New Roman" w:cs="Times New Roman"/>
          <w:i/>
          <w:iCs/>
        </w:rPr>
        <w:t xml:space="preserve"> a seguinte informação:</w:t>
      </w:r>
    </w:p>
    <w:p w14:paraId="17C6B913" w14:textId="4B0F52F9" w:rsidR="00372645" w:rsidRPr="00372645" w:rsidRDefault="00372645" w:rsidP="00372645">
      <w:pPr>
        <w:ind w:right="-568"/>
        <w:jc w:val="both"/>
        <w:rPr>
          <w:rFonts w:ascii="Times New Roman" w:hAnsi="Times New Roman" w:cs="Times New Roman"/>
        </w:rPr>
      </w:pPr>
      <w:r w:rsidRPr="00372645">
        <w:rPr>
          <w:rFonts w:ascii="Times New Roman" w:hAnsi="Times New Roman" w:cs="Times New Roman"/>
          <w:i/>
          <w:iCs/>
        </w:rPr>
        <w:t>Desse modo, estando a procuradora suspensa dos quadros da Ordem dos Advogados do Brasil, OPORTUNIZO o prazo de 15 dias para a regularização da representação processual</w:t>
      </w:r>
      <w:r w:rsidRPr="00372645">
        <w:rPr>
          <w:rFonts w:ascii="Times New Roman" w:hAnsi="Times New Roman" w:cs="Times New Roman"/>
        </w:rPr>
        <w:t>.</w:t>
      </w:r>
      <w:r>
        <w:rPr>
          <w:rFonts w:ascii="Times New Roman" w:hAnsi="Times New Roman" w:cs="Times New Roman"/>
        </w:rPr>
        <w:t>”</w:t>
      </w:r>
    </w:p>
    <w:p w14:paraId="2B27A9BE" w14:textId="18F18392" w:rsidR="00372645" w:rsidRPr="00372645" w:rsidRDefault="00372645" w:rsidP="00372645">
      <w:pPr>
        <w:ind w:right="-568"/>
        <w:jc w:val="both"/>
        <w:rPr>
          <w:rFonts w:ascii="Times New Roman" w:hAnsi="Times New Roman" w:cs="Times New Roman"/>
        </w:rPr>
      </w:pPr>
      <w:r w:rsidRPr="00372645">
        <w:rPr>
          <w:rFonts w:ascii="Times New Roman" w:hAnsi="Times New Roman" w:cs="Times New Roman"/>
        </w:rPr>
        <w:t>Esse o relatório pertinente ao cerne da matéria a ser apreciada e deliberada nessa superior instância.</w:t>
      </w:r>
    </w:p>
    <w:p w14:paraId="3D428C9F" w14:textId="590FC88A" w:rsidR="00372645" w:rsidRPr="00AE196C" w:rsidRDefault="00372645" w:rsidP="00372645">
      <w:pPr>
        <w:ind w:right="-568"/>
        <w:jc w:val="both"/>
        <w:rPr>
          <w:rFonts w:ascii="Times New Roman" w:hAnsi="Times New Roman" w:cs="Times New Roman"/>
          <w:b/>
          <w:bCs/>
        </w:rPr>
      </w:pPr>
      <w:r w:rsidRPr="00AE196C">
        <w:rPr>
          <w:rFonts w:ascii="Times New Roman" w:hAnsi="Times New Roman" w:cs="Times New Roman"/>
          <w:b/>
          <w:bCs/>
        </w:rPr>
        <w:t>II-</w:t>
      </w:r>
      <w:r w:rsidR="00AE196C" w:rsidRPr="00AE196C">
        <w:rPr>
          <w:rFonts w:ascii="Times New Roman" w:hAnsi="Times New Roman" w:cs="Times New Roman"/>
          <w:b/>
          <w:bCs/>
        </w:rPr>
        <w:t xml:space="preserve"> </w:t>
      </w:r>
      <w:r w:rsidRPr="00AE196C">
        <w:rPr>
          <w:rFonts w:ascii="Times New Roman" w:hAnsi="Times New Roman" w:cs="Times New Roman"/>
          <w:b/>
          <w:bCs/>
        </w:rPr>
        <w:t>DESPROVIMENTO DO RECURSO</w:t>
      </w:r>
      <w:r w:rsidRPr="00AE196C">
        <w:rPr>
          <w:rFonts w:ascii="Times New Roman" w:hAnsi="Times New Roman" w:cs="Times New Roman"/>
          <w:b/>
          <w:bCs/>
        </w:rPr>
        <w:tab/>
      </w:r>
    </w:p>
    <w:p w14:paraId="171FB1DD" w14:textId="4D8D3AE9" w:rsidR="00372645" w:rsidRPr="00372645" w:rsidRDefault="00372645" w:rsidP="00372645">
      <w:pPr>
        <w:ind w:right="-568"/>
        <w:jc w:val="both"/>
        <w:rPr>
          <w:rFonts w:ascii="Times New Roman" w:hAnsi="Times New Roman" w:cs="Times New Roman"/>
        </w:rPr>
      </w:pPr>
      <w:r w:rsidRPr="00372645">
        <w:rPr>
          <w:rFonts w:ascii="Times New Roman" w:hAnsi="Times New Roman" w:cs="Times New Roman"/>
        </w:rPr>
        <w:t xml:space="preserve">Desmerece qualquer reparo o r. </w:t>
      </w:r>
      <w:r w:rsidRPr="00AE196C">
        <w:rPr>
          <w:rFonts w:ascii="Times New Roman" w:hAnsi="Times New Roman" w:cs="Times New Roman"/>
          <w:i/>
          <w:iCs/>
        </w:rPr>
        <w:t>decisum</w:t>
      </w:r>
      <w:r w:rsidRPr="00372645">
        <w:rPr>
          <w:rFonts w:ascii="Times New Roman" w:hAnsi="Times New Roman" w:cs="Times New Roman"/>
        </w:rPr>
        <w:t xml:space="preserve"> objurgado.</w:t>
      </w:r>
    </w:p>
    <w:p w14:paraId="6469B040" w14:textId="3E19E23F" w:rsidR="00372645" w:rsidRPr="00372645" w:rsidRDefault="00372645" w:rsidP="00372645">
      <w:pPr>
        <w:ind w:right="-568"/>
        <w:jc w:val="both"/>
        <w:rPr>
          <w:rFonts w:ascii="Times New Roman" w:hAnsi="Times New Roman" w:cs="Times New Roman"/>
        </w:rPr>
      </w:pPr>
      <w:r w:rsidRPr="00372645">
        <w:rPr>
          <w:rFonts w:ascii="Times New Roman" w:hAnsi="Times New Roman" w:cs="Times New Roman"/>
        </w:rPr>
        <w:t>Ora, a matéria é singela, pois num processo de inventário cujos bens são quotas de uma sociedade limitada necessário se fazer a “</w:t>
      </w:r>
      <w:r w:rsidRPr="00AE196C">
        <w:rPr>
          <w:rFonts w:ascii="Times New Roman" w:hAnsi="Times New Roman" w:cs="Times New Roman"/>
          <w:i/>
          <w:iCs/>
        </w:rPr>
        <w:t>apuração de haveres</w:t>
      </w:r>
      <w:r w:rsidRPr="00372645">
        <w:rPr>
          <w:rFonts w:ascii="Times New Roman" w:hAnsi="Times New Roman" w:cs="Times New Roman"/>
        </w:rPr>
        <w:t>” e não a discussão acerca de fatos pretéritos e diversos quanto à suposta nulidade de sobrepartilha trilhada em questões completamente diversas do processo sucessório.</w:t>
      </w:r>
    </w:p>
    <w:p w14:paraId="795ACDD0" w14:textId="5A407BDB" w:rsidR="00372645" w:rsidRPr="00372645" w:rsidRDefault="00372645" w:rsidP="00372645">
      <w:pPr>
        <w:ind w:right="-568"/>
        <w:jc w:val="both"/>
        <w:rPr>
          <w:rFonts w:ascii="Times New Roman" w:hAnsi="Times New Roman" w:cs="Times New Roman"/>
        </w:rPr>
      </w:pPr>
      <w:r w:rsidRPr="00372645">
        <w:rPr>
          <w:rFonts w:ascii="Times New Roman" w:hAnsi="Times New Roman" w:cs="Times New Roman"/>
        </w:rPr>
        <w:t>Prescreve o art. 620, § 1º, II do CPC a norma impositiva [“</w:t>
      </w:r>
      <w:r w:rsidRPr="00AE196C">
        <w:rPr>
          <w:rFonts w:ascii="Times New Roman" w:hAnsi="Times New Roman" w:cs="Times New Roman"/>
          <w:i/>
          <w:iCs/>
        </w:rPr>
        <w:t>determinará</w:t>
      </w:r>
      <w:r w:rsidRPr="00372645">
        <w:rPr>
          <w:rFonts w:ascii="Times New Roman" w:hAnsi="Times New Roman" w:cs="Times New Roman"/>
        </w:rPr>
        <w:t>”] que “...</w:t>
      </w:r>
      <w:r w:rsidRPr="00AE196C">
        <w:rPr>
          <w:rFonts w:ascii="Times New Roman" w:hAnsi="Times New Roman" w:cs="Times New Roman"/>
          <w:i/>
          <w:iCs/>
        </w:rPr>
        <w:t>O juiz determinará que se proceda:</w:t>
      </w:r>
      <w:r w:rsidR="00AE196C" w:rsidRPr="00AE196C">
        <w:rPr>
          <w:rFonts w:ascii="Times New Roman" w:hAnsi="Times New Roman" w:cs="Times New Roman"/>
          <w:i/>
          <w:iCs/>
        </w:rPr>
        <w:t xml:space="preserve"> </w:t>
      </w:r>
      <w:r w:rsidRPr="00AE196C">
        <w:rPr>
          <w:rFonts w:ascii="Times New Roman" w:hAnsi="Times New Roman" w:cs="Times New Roman"/>
          <w:i/>
          <w:iCs/>
        </w:rPr>
        <w:t>...</w:t>
      </w:r>
      <w:r w:rsidR="00AE196C" w:rsidRPr="00AE196C">
        <w:rPr>
          <w:rFonts w:ascii="Times New Roman" w:hAnsi="Times New Roman" w:cs="Times New Roman"/>
          <w:i/>
          <w:iCs/>
        </w:rPr>
        <w:t xml:space="preserve"> </w:t>
      </w:r>
      <w:r w:rsidRPr="00AE196C">
        <w:rPr>
          <w:rFonts w:ascii="Times New Roman" w:hAnsi="Times New Roman" w:cs="Times New Roman"/>
          <w:i/>
          <w:iCs/>
        </w:rPr>
        <w:t>II. à apuração de haveres, se o autor da herança era sócio de sociedade que não anônima</w:t>
      </w:r>
      <w:r w:rsidRPr="00372645">
        <w:rPr>
          <w:rFonts w:ascii="Times New Roman" w:hAnsi="Times New Roman" w:cs="Times New Roman"/>
        </w:rPr>
        <w:t>”.</w:t>
      </w:r>
    </w:p>
    <w:p w14:paraId="4A11296B" w14:textId="76DC79DD" w:rsidR="00372645" w:rsidRPr="00372645" w:rsidRDefault="00372645" w:rsidP="00372645">
      <w:pPr>
        <w:ind w:right="-568"/>
        <w:jc w:val="both"/>
        <w:rPr>
          <w:rFonts w:ascii="Times New Roman" w:hAnsi="Times New Roman" w:cs="Times New Roman"/>
        </w:rPr>
      </w:pPr>
      <w:r w:rsidRPr="00372645">
        <w:rPr>
          <w:rFonts w:ascii="Times New Roman" w:hAnsi="Times New Roman" w:cs="Times New Roman"/>
        </w:rPr>
        <w:t xml:space="preserve">Destarte, </w:t>
      </w:r>
      <w:r w:rsidRPr="00AE196C">
        <w:rPr>
          <w:rFonts w:ascii="Times New Roman" w:hAnsi="Times New Roman" w:cs="Times New Roman"/>
          <w:i/>
          <w:iCs/>
        </w:rPr>
        <w:t xml:space="preserve">in </w:t>
      </w:r>
      <w:proofErr w:type="spellStart"/>
      <w:r w:rsidRPr="00AE196C">
        <w:rPr>
          <w:rFonts w:ascii="Times New Roman" w:hAnsi="Times New Roman" w:cs="Times New Roman"/>
          <w:i/>
          <w:iCs/>
        </w:rPr>
        <w:t>casu</w:t>
      </w:r>
      <w:proofErr w:type="spellEnd"/>
      <w:r w:rsidRPr="00372645">
        <w:rPr>
          <w:rFonts w:ascii="Times New Roman" w:hAnsi="Times New Roman" w:cs="Times New Roman"/>
        </w:rPr>
        <w:t>, a “</w:t>
      </w:r>
      <w:r w:rsidRPr="00AE196C">
        <w:rPr>
          <w:rFonts w:ascii="Times New Roman" w:hAnsi="Times New Roman" w:cs="Times New Roman"/>
          <w:i/>
          <w:iCs/>
        </w:rPr>
        <w:t>apuração de haveres</w:t>
      </w:r>
      <w:r w:rsidRPr="00372645">
        <w:rPr>
          <w:rFonts w:ascii="Times New Roman" w:hAnsi="Times New Roman" w:cs="Times New Roman"/>
        </w:rPr>
        <w:t>” terá 2 [dois] desígnios relevantes:</w:t>
      </w:r>
    </w:p>
    <w:p w14:paraId="2A99A424" w14:textId="5C7A481D" w:rsidR="00372645" w:rsidRPr="00372645" w:rsidRDefault="00372645" w:rsidP="00372645">
      <w:pPr>
        <w:ind w:right="-568"/>
        <w:jc w:val="both"/>
        <w:rPr>
          <w:rFonts w:ascii="Times New Roman" w:hAnsi="Times New Roman" w:cs="Times New Roman"/>
        </w:rPr>
      </w:pPr>
      <w:r w:rsidRPr="00372645">
        <w:rPr>
          <w:rFonts w:ascii="Times New Roman" w:hAnsi="Times New Roman" w:cs="Times New Roman"/>
        </w:rPr>
        <w:t xml:space="preserve"> </w:t>
      </w:r>
      <w:r w:rsidRPr="00AE196C">
        <w:rPr>
          <w:rFonts w:ascii="Times New Roman" w:hAnsi="Times New Roman" w:cs="Times New Roman"/>
          <w:i/>
          <w:iCs/>
        </w:rPr>
        <w:t xml:space="preserve">um, a avaliação do valor das quotas sociais inventariadas da falecida </w:t>
      </w:r>
      <w:r w:rsidR="00AE196C">
        <w:rPr>
          <w:rFonts w:ascii="Times New Roman" w:hAnsi="Times New Roman" w:cs="Times New Roman"/>
          <w:i/>
          <w:iCs/>
        </w:rPr>
        <w:t>...</w:t>
      </w:r>
      <w:r w:rsidRPr="00AE196C">
        <w:rPr>
          <w:rFonts w:ascii="Times New Roman" w:hAnsi="Times New Roman" w:cs="Times New Roman"/>
          <w:i/>
          <w:iCs/>
        </w:rPr>
        <w:t>, correspondente a 60% [sessenta por cento] do capital social da “</w:t>
      </w:r>
      <w:r w:rsidR="00AE196C">
        <w:rPr>
          <w:rFonts w:ascii="Times New Roman" w:hAnsi="Times New Roman" w:cs="Times New Roman"/>
          <w:i/>
          <w:iCs/>
        </w:rPr>
        <w:t>...</w:t>
      </w:r>
      <w:r w:rsidRPr="00AE196C">
        <w:rPr>
          <w:rFonts w:ascii="Times New Roman" w:hAnsi="Times New Roman" w:cs="Times New Roman"/>
          <w:i/>
          <w:iCs/>
        </w:rPr>
        <w:t xml:space="preserve">” [vide 5ª alteração contratual se encontra juntada aos autos no evento </w:t>
      </w:r>
      <w:r w:rsidR="00AE196C">
        <w:rPr>
          <w:rFonts w:ascii="Times New Roman" w:hAnsi="Times New Roman" w:cs="Times New Roman"/>
          <w:i/>
          <w:iCs/>
        </w:rPr>
        <w:t>...</w:t>
      </w:r>
      <w:r w:rsidRPr="00AE196C">
        <w:rPr>
          <w:rFonts w:ascii="Times New Roman" w:hAnsi="Times New Roman" w:cs="Times New Roman"/>
          <w:i/>
          <w:iCs/>
        </w:rPr>
        <w:t xml:space="preserve"> para fins de recolhimento do ITCMD</w:t>
      </w:r>
      <w:r w:rsidRPr="00372645">
        <w:rPr>
          <w:rFonts w:ascii="Times New Roman" w:hAnsi="Times New Roman" w:cs="Times New Roman"/>
        </w:rPr>
        <w:t xml:space="preserve">. </w:t>
      </w:r>
    </w:p>
    <w:p w14:paraId="50C6F6BC" w14:textId="7A858666" w:rsidR="00372645" w:rsidRPr="00372645" w:rsidRDefault="00372645" w:rsidP="00372645">
      <w:pPr>
        <w:ind w:right="-568"/>
        <w:jc w:val="both"/>
        <w:rPr>
          <w:rFonts w:ascii="Times New Roman" w:hAnsi="Times New Roman" w:cs="Times New Roman"/>
        </w:rPr>
      </w:pPr>
      <w:r w:rsidRPr="00372645">
        <w:rPr>
          <w:rFonts w:ascii="Times New Roman" w:hAnsi="Times New Roman" w:cs="Times New Roman"/>
        </w:rPr>
        <w:t>O fato gerador tem como incidência a morte do sócio; cujo cálculo da apuração de haveres é a data do óbito, quando se abre a sucessão com a transmissão da herança [CC, art. 1.784]. Por não configurar ausência de onerosidade na transmissão os herdeiros se afiram como contribuintes do imposto que lhes couberam pelo valor dos seus quinhões. O valor do ITCD é o valor patrimonial das quotas e não o valor dos ativos da sociedade;</w:t>
      </w:r>
    </w:p>
    <w:p w14:paraId="7BF47152" w14:textId="06BE61DF" w:rsidR="00372645" w:rsidRPr="00372645" w:rsidRDefault="00372645" w:rsidP="00372645">
      <w:pPr>
        <w:ind w:right="-568"/>
        <w:jc w:val="both"/>
        <w:rPr>
          <w:rFonts w:ascii="Times New Roman" w:hAnsi="Times New Roman" w:cs="Times New Roman"/>
        </w:rPr>
      </w:pPr>
      <w:r w:rsidRPr="00372645">
        <w:rPr>
          <w:rFonts w:ascii="Times New Roman" w:hAnsi="Times New Roman" w:cs="Times New Roman"/>
        </w:rPr>
        <w:t xml:space="preserve">dois, a retificação do cálculo do ITCMD, vez que o apresentado no evento </w:t>
      </w:r>
      <w:r w:rsidR="00AE196C">
        <w:rPr>
          <w:rFonts w:ascii="Times New Roman" w:hAnsi="Times New Roman" w:cs="Times New Roman"/>
        </w:rPr>
        <w:t xml:space="preserve">... </w:t>
      </w:r>
      <w:r w:rsidRPr="00372645">
        <w:rPr>
          <w:rFonts w:ascii="Times New Roman" w:hAnsi="Times New Roman" w:cs="Times New Roman"/>
        </w:rPr>
        <w:t xml:space="preserve">pelo </w:t>
      </w:r>
      <w:proofErr w:type="spellStart"/>
      <w:r w:rsidRPr="00372645">
        <w:rPr>
          <w:rFonts w:ascii="Times New Roman" w:hAnsi="Times New Roman" w:cs="Times New Roman"/>
        </w:rPr>
        <w:t>ex-inventariante</w:t>
      </w:r>
      <w:proofErr w:type="spellEnd"/>
      <w:r w:rsidRPr="00372645">
        <w:rPr>
          <w:rFonts w:ascii="Times New Roman" w:hAnsi="Times New Roman" w:cs="Times New Roman"/>
        </w:rPr>
        <w:t>/destituído “</w:t>
      </w:r>
      <w:r w:rsidR="00AE196C">
        <w:rPr>
          <w:rFonts w:ascii="Times New Roman" w:hAnsi="Times New Roman" w:cs="Times New Roman"/>
        </w:rPr>
        <w:t>...</w:t>
      </w:r>
      <w:r w:rsidRPr="00372645">
        <w:rPr>
          <w:rFonts w:ascii="Times New Roman" w:hAnsi="Times New Roman" w:cs="Times New Roman"/>
        </w:rPr>
        <w:t xml:space="preserve">” está equivocado, pois baseado nos valores inseridos na 6ª Alteração Contratual da </w:t>
      </w:r>
      <w:r w:rsidR="00AE196C">
        <w:rPr>
          <w:rFonts w:ascii="Times New Roman" w:hAnsi="Times New Roman" w:cs="Times New Roman"/>
        </w:rPr>
        <w:t>...</w:t>
      </w:r>
      <w:r w:rsidRPr="00372645">
        <w:rPr>
          <w:rFonts w:ascii="Times New Roman" w:hAnsi="Times New Roman" w:cs="Times New Roman"/>
        </w:rPr>
        <w:t xml:space="preserve"> que foi decretada “</w:t>
      </w:r>
      <w:r w:rsidRPr="00AE196C">
        <w:rPr>
          <w:rFonts w:ascii="Times New Roman" w:hAnsi="Times New Roman" w:cs="Times New Roman"/>
          <w:i/>
          <w:iCs/>
        </w:rPr>
        <w:t>nula</w:t>
      </w:r>
      <w:r w:rsidRPr="00372645">
        <w:rPr>
          <w:rFonts w:ascii="Times New Roman" w:hAnsi="Times New Roman" w:cs="Times New Roman"/>
        </w:rPr>
        <w:t xml:space="preserve">” por decisão em ambas instâncias do Poder Judiciário </w:t>
      </w:r>
      <w:r w:rsidR="00AE196C">
        <w:rPr>
          <w:rFonts w:ascii="Times New Roman" w:hAnsi="Times New Roman" w:cs="Times New Roman"/>
        </w:rPr>
        <w:t>...</w:t>
      </w:r>
      <w:r w:rsidRPr="00372645">
        <w:rPr>
          <w:rFonts w:ascii="Times New Roman" w:hAnsi="Times New Roman" w:cs="Times New Roman"/>
        </w:rPr>
        <w:t xml:space="preserve">, transitada em julgado [vide evento </w:t>
      </w:r>
      <w:r w:rsidR="00AE196C">
        <w:rPr>
          <w:rFonts w:ascii="Times New Roman" w:hAnsi="Times New Roman" w:cs="Times New Roman"/>
        </w:rPr>
        <w:t>...</w:t>
      </w:r>
      <w:r w:rsidRPr="00372645">
        <w:rPr>
          <w:rFonts w:ascii="Times New Roman" w:hAnsi="Times New Roman" w:cs="Times New Roman"/>
        </w:rPr>
        <w:t xml:space="preserve">]. </w:t>
      </w:r>
    </w:p>
    <w:p w14:paraId="4C2AD043" w14:textId="50BD5AD0" w:rsidR="00372645" w:rsidRPr="00372645" w:rsidRDefault="00372645" w:rsidP="00372645">
      <w:pPr>
        <w:ind w:right="-568"/>
        <w:jc w:val="both"/>
        <w:rPr>
          <w:rFonts w:ascii="Times New Roman" w:hAnsi="Times New Roman" w:cs="Times New Roman"/>
        </w:rPr>
      </w:pPr>
      <w:r w:rsidRPr="00372645">
        <w:rPr>
          <w:rFonts w:ascii="Times New Roman" w:hAnsi="Times New Roman" w:cs="Times New Roman"/>
        </w:rPr>
        <w:lastRenderedPageBreak/>
        <w:t xml:space="preserve">Verifica-se a </w:t>
      </w:r>
      <w:r w:rsidRPr="00AE196C">
        <w:rPr>
          <w:rFonts w:ascii="Times New Roman" w:hAnsi="Times New Roman" w:cs="Times New Roman"/>
          <w:i/>
          <w:iCs/>
        </w:rPr>
        <w:t>prima facie</w:t>
      </w:r>
      <w:r w:rsidRPr="00372645">
        <w:rPr>
          <w:rFonts w:ascii="Times New Roman" w:hAnsi="Times New Roman" w:cs="Times New Roman"/>
        </w:rPr>
        <w:t xml:space="preserve"> que os quesitos indeferidos não guardam a mínima referência com a avaliação das quotas da falecida a serem inventariadas estampadas no contrato social da sociedade que está em plena vigência, não se sabendo tenha sido alterado pelos sócios ou por decisão judicial.</w:t>
      </w:r>
    </w:p>
    <w:p w14:paraId="7027E8DD" w14:textId="6967F888" w:rsidR="00372645" w:rsidRPr="00372645" w:rsidRDefault="00372645" w:rsidP="00372645">
      <w:pPr>
        <w:ind w:right="-568"/>
        <w:jc w:val="both"/>
        <w:rPr>
          <w:rFonts w:ascii="Times New Roman" w:hAnsi="Times New Roman" w:cs="Times New Roman"/>
        </w:rPr>
      </w:pPr>
      <w:r w:rsidRPr="00372645">
        <w:rPr>
          <w:rFonts w:ascii="Times New Roman" w:hAnsi="Times New Roman" w:cs="Times New Roman"/>
        </w:rPr>
        <w:t xml:space="preserve">O d. juízo sucessório há muito deixou bem claro nos autos que questões envolvendo a sociedade </w:t>
      </w:r>
      <w:r w:rsidR="00AE196C">
        <w:rPr>
          <w:rFonts w:ascii="Times New Roman" w:hAnsi="Times New Roman" w:cs="Times New Roman"/>
        </w:rPr>
        <w:t>...</w:t>
      </w:r>
      <w:r w:rsidRPr="00372645">
        <w:rPr>
          <w:rFonts w:ascii="Times New Roman" w:hAnsi="Times New Roman" w:cs="Times New Roman"/>
        </w:rPr>
        <w:t xml:space="preserve"> não poderiam ser objeto de discussão nesse inventário, confira-se as decisões dos eventos </w:t>
      </w:r>
      <w:r w:rsidR="00AE196C">
        <w:rPr>
          <w:rFonts w:ascii="Times New Roman" w:hAnsi="Times New Roman" w:cs="Times New Roman"/>
        </w:rPr>
        <w:t>...</w:t>
      </w:r>
      <w:r w:rsidRPr="00372645">
        <w:rPr>
          <w:rFonts w:ascii="Times New Roman" w:hAnsi="Times New Roman" w:cs="Times New Roman"/>
        </w:rPr>
        <w:t xml:space="preserve"> e </w:t>
      </w:r>
      <w:r w:rsidR="00AE196C">
        <w:rPr>
          <w:rFonts w:ascii="Times New Roman" w:hAnsi="Times New Roman" w:cs="Times New Roman"/>
        </w:rPr>
        <w:t>...</w:t>
      </w:r>
      <w:r w:rsidRPr="00372645">
        <w:rPr>
          <w:rFonts w:ascii="Times New Roman" w:hAnsi="Times New Roman" w:cs="Times New Roman"/>
        </w:rPr>
        <w:t>:</w:t>
      </w:r>
    </w:p>
    <w:p w14:paraId="111A6FF7" w14:textId="77777777" w:rsidR="00372645" w:rsidRPr="00372645" w:rsidRDefault="00372645" w:rsidP="00372645">
      <w:pPr>
        <w:ind w:right="-568"/>
        <w:jc w:val="both"/>
        <w:rPr>
          <w:rFonts w:ascii="Times New Roman" w:hAnsi="Times New Roman" w:cs="Times New Roman"/>
        </w:rPr>
      </w:pPr>
      <w:r w:rsidRPr="00372645">
        <w:rPr>
          <w:rFonts w:ascii="Times New Roman" w:hAnsi="Times New Roman" w:cs="Times New Roman"/>
        </w:rPr>
        <w:t xml:space="preserve">Noutra vértice, ao passo que se assegura às partes o pleno exercício de direitos e faculdades processuais, igualmente lhes são impostos ônus e deveres. </w:t>
      </w:r>
    </w:p>
    <w:p w14:paraId="5A2BAA0B" w14:textId="6F81EB7E" w:rsidR="00372645" w:rsidRPr="00372645" w:rsidRDefault="00372645" w:rsidP="00372645">
      <w:pPr>
        <w:ind w:right="-568"/>
        <w:jc w:val="both"/>
        <w:rPr>
          <w:rFonts w:ascii="Times New Roman" w:hAnsi="Times New Roman" w:cs="Times New Roman"/>
        </w:rPr>
      </w:pPr>
      <w:r w:rsidRPr="00372645">
        <w:rPr>
          <w:rFonts w:ascii="Times New Roman" w:hAnsi="Times New Roman" w:cs="Times New Roman"/>
        </w:rPr>
        <w:t>Cumpre ressaltar que é dever das partes, de seus procuradores e de todos aqueles que de qualquer forma participem do processo, não produzir provas inúteis ou desnecessárias à elucidação ou à defesa do direito, competindo ao magistrado zelar pelo efetivo contraditório, consoante disciplina o art. 77, inciso III, do Código de Processo Civil</w:t>
      </w:r>
      <w:r w:rsidR="009C7F25">
        <w:rPr>
          <w:rStyle w:val="Refdenotaderodap"/>
          <w:rFonts w:ascii="Times New Roman" w:hAnsi="Times New Roman" w:cs="Times New Roman"/>
        </w:rPr>
        <w:footnoteReference w:id="1"/>
      </w:r>
      <w:r w:rsidRPr="00372645">
        <w:rPr>
          <w:rFonts w:ascii="Times New Roman" w:hAnsi="Times New Roman" w:cs="Times New Roman"/>
        </w:rPr>
        <w:t>.</w:t>
      </w:r>
    </w:p>
    <w:p w14:paraId="78657A43" w14:textId="3AB9D49E" w:rsidR="00372645" w:rsidRPr="00372645" w:rsidRDefault="00372645" w:rsidP="00372645">
      <w:pPr>
        <w:ind w:right="-568"/>
        <w:jc w:val="both"/>
        <w:rPr>
          <w:rFonts w:ascii="Times New Roman" w:hAnsi="Times New Roman" w:cs="Times New Roman"/>
        </w:rPr>
      </w:pPr>
      <w:r w:rsidRPr="00372645">
        <w:rPr>
          <w:rFonts w:ascii="Times New Roman" w:hAnsi="Times New Roman" w:cs="Times New Roman"/>
        </w:rPr>
        <w:t xml:space="preserve">Nesse contexto, ao magistrado, como destinatário da prova, incumbe decidir sobre a pertinência ou não da prova a ser realizada e, por seguinte, indeferir quesitos impertinentes, conforme insculpido nos artigos </w:t>
      </w:r>
      <w:r w:rsidR="00AE196C">
        <w:rPr>
          <w:rFonts w:ascii="Times New Roman" w:hAnsi="Times New Roman" w:cs="Times New Roman"/>
        </w:rPr>
        <w:t>...</w:t>
      </w:r>
      <w:r w:rsidRPr="00372645">
        <w:rPr>
          <w:rFonts w:ascii="Times New Roman" w:hAnsi="Times New Roman" w:cs="Times New Roman"/>
        </w:rPr>
        <w:t xml:space="preserve">, inciso I e 370, ambos do Código de Processo Civil, </w:t>
      </w:r>
      <w:r w:rsidRPr="00AE196C">
        <w:rPr>
          <w:rFonts w:ascii="Times New Roman" w:hAnsi="Times New Roman" w:cs="Times New Roman"/>
          <w:i/>
          <w:iCs/>
        </w:rPr>
        <w:t xml:space="preserve">in </w:t>
      </w:r>
      <w:proofErr w:type="spellStart"/>
      <w:r w:rsidRPr="00AE196C">
        <w:rPr>
          <w:rFonts w:ascii="Times New Roman" w:hAnsi="Times New Roman" w:cs="Times New Roman"/>
          <w:i/>
          <w:iCs/>
        </w:rPr>
        <w:t>verbis</w:t>
      </w:r>
      <w:proofErr w:type="spellEnd"/>
      <w:r w:rsidRPr="00372645">
        <w:rPr>
          <w:rFonts w:ascii="Times New Roman" w:hAnsi="Times New Roman" w:cs="Times New Roman"/>
        </w:rPr>
        <w:t xml:space="preserve">: </w:t>
      </w:r>
    </w:p>
    <w:p w14:paraId="681041A4" w14:textId="77777777" w:rsidR="00372645" w:rsidRPr="00AE196C" w:rsidRDefault="00372645" w:rsidP="00372645">
      <w:pPr>
        <w:ind w:right="-568"/>
        <w:jc w:val="both"/>
        <w:rPr>
          <w:rFonts w:ascii="Times New Roman" w:hAnsi="Times New Roman" w:cs="Times New Roman"/>
          <w:i/>
          <w:iCs/>
        </w:rPr>
      </w:pPr>
      <w:r w:rsidRPr="00AE196C">
        <w:rPr>
          <w:rFonts w:ascii="Times New Roman" w:hAnsi="Times New Roman" w:cs="Times New Roman"/>
          <w:i/>
          <w:iCs/>
        </w:rPr>
        <w:t>Art. 470. Incumbe ao juiz:</w:t>
      </w:r>
    </w:p>
    <w:p w14:paraId="52B32098" w14:textId="77777777" w:rsidR="00372645" w:rsidRPr="00AE196C" w:rsidRDefault="00372645" w:rsidP="00372645">
      <w:pPr>
        <w:ind w:right="-568"/>
        <w:jc w:val="both"/>
        <w:rPr>
          <w:rFonts w:ascii="Times New Roman" w:hAnsi="Times New Roman" w:cs="Times New Roman"/>
          <w:i/>
          <w:iCs/>
        </w:rPr>
      </w:pPr>
      <w:r w:rsidRPr="00AE196C">
        <w:rPr>
          <w:rFonts w:ascii="Times New Roman" w:hAnsi="Times New Roman" w:cs="Times New Roman"/>
          <w:i/>
          <w:iCs/>
        </w:rPr>
        <w:t xml:space="preserve">I - </w:t>
      </w:r>
      <w:proofErr w:type="gramStart"/>
      <w:r w:rsidRPr="00AE196C">
        <w:rPr>
          <w:rFonts w:ascii="Times New Roman" w:hAnsi="Times New Roman" w:cs="Times New Roman"/>
          <w:i/>
          <w:iCs/>
        </w:rPr>
        <w:t>indeferir</w:t>
      </w:r>
      <w:proofErr w:type="gramEnd"/>
      <w:r w:rsidRPr="00AE196C">
        <w:rPr>
          <w:rFonts w:ascii="Times New Roman" w:hAnsi="Times New Roman" w:cs="Times New Roman"/>
          <w:i/>
          <w:iCs/>
        </w:rPr>
        <w:t xml:space="preserve"> quesitos impertinentes;</w:t>
      </w:r>
    </w:p>
    <w:p w14:paraId="51582985" w14:textId="061E91D6" w:rsidR="00372645" w:rsidRPr="00AE196C" w:rsidRDefault="00372645" w:rsidP="00372645">
      <w:pPr>
        <w:ind w:right="-568"/>
        <w:jc w:val="both"/>
        <w:rPr>
          <w:rFonts w:ascii="Times New Roman" w:hAnsi="Times New Roman" w:cs="Times New Roman"/>
          <w:i/>
          <w:iCs/>
        </w:rPr>
      </w:pPr>
      <w:r w:rsidRPr="00AE196C">
        <w:rPr>
          <w:rFonts w:ascii="Times New Roman" w:hAnsi="Times New Roman" w:cs="Times New Roman"/>
          <w:i/>
          <w:iCs/>
        </w:rPr>
        <w:t>(...)</w:t>
      </w:r>
    </w:p>
    <w:p w14:paraId="6289E246" w14:textId="5DCD6973" w:rsidR="00372645" w:rsidRPr="00372645" w:rsidRDefault="00372645" w:rsidP="00372645">
      <w:pPr>
        <w:ind w:right="-568"/>
        <w:jc w:val="both"/>
        <w:rPr>
          <w:rFonts w:ascii="Times New Roman" w:hAnsi="Times New Roman" w:cs="Times New Roman"/>
        </w:rPr>
      </w:pPr>
      <w:r w:rsidRPr="00AE196C">
        <w:rPr>
          <w:rFonts w:ascii="Times New Roman" w:hAnsi="Times New Roman" w:cs="Times New Roman"/>
          <w:i/>
          <w:iCs/>
        </w:rPr>
        <w:t>Art. 370. Caberá ao juiz, de ofício ou a requerimento da parte, determinar as provas necessárias ao julgamento do mérito. Parágrafo único. O juiz indeferirá, em decisão fundamentada, as diligências inúteis ou meramente protelatórias</w:t>
      </w:r>
      <w:r w:rsidRPr="00372645">
        <w:rPr>
          <w:rFonts w:ascii="Times New Roman" w:hAnsi="Times New Roman" w:cs="Times New Roman"/>
        </w:rPr>
        <w:t>.</w:t>
      </w:r>
    </w:p>
    <w:p w14:paraId="355B2A6A" w14:textId="2C534F26" w:rsidR="00372645" w:rsidRPr="00372645" w:rsidRDefault="00372645" w:rsidP="00372645">
      <w:pPr>
        <w:ind w:right="-568"/>
        <w:jc w:val="both"/>
        <w:rPr>
          <w:rFonts w:ascii="Times New Roman" w:hAnsi="Times New Roman" w:cs="Times New Roman"/>
        </w:rPr>
      </w:pPr>
      <w:r w:rsidRPr="00372645">
        <w:rPr>
          <w:rFonts w:ascii="Times New Roman" w:hAnsi="Times New Roman" w:cs="Times New Roman"/>
        </w:rPr>
        <w:t>Trata-se do princípio do livre convencimento motivado, no qual o juiz é livre na pesquisa da prova podendo, dentro da linha de seu raciocínio, zelando sempre para que a dilação probatória seja realizada sob o influxo da necessidade e da utilidade, cabendo a ele, inclusive, indeferir os quesitos considerados impertinentes.</w:t>
      </w:r>
    </w:p>
    <w:p w14:paraId="410B4DE0" w14:textId="3C14CF0D" w:rsidR="00372645" w:rsidRPr="00372645" w:rsidRDefault="00372645" w:rsidP="00372645">
      <w:pPr>
        <w:ind w:right="-568"/>
        <w:jc w:val="both"/>
        <w:rPr>
          <w:rFonts w:ascii="Times New Roman" w:hAnsi="Times New Roman" w:cs="Times New Roman"/>
        </w:rPr>
      </w:pPr>
      <w:r w:rsidRPr="00372645">
        <w:rPr>
          <w:rFonts w:ascii="Times New Roman" w:hAnsi="Times New Roman" w:cs="Times New Roman"/>
        </w:rPr>
        <w:t xml:space="preserve">Nessa quadra, o agravante em sua apresentação de quesitos, notadamente os de números 1, 2 e 3, suscitou questões que se revelam alheias ao escopo primordial da perícia que se restringe à apuração dos haveres das quotas sociais inventariadas da finada </w:t>
      </w:r>
      <w:r w:rsidR="00AE196C">
        <w:rPr>
          <w:rFonts w:ascii="Times New Roman" w:hAnsi="Times New Roman" w:cs="Times New Roman"/>
        </w:rPr>
        <w:t>...</w:t>
      </w:r>
      <w:r w:rsidRPr="00372645">
        <w:rPr>
          <w:rFonts w:ascii="Times New Roman" w:hAnsi="Times New Roman" w:cs="Times New Roman"/>
        </w:rPr>
        <w:t xml:space="preserve"> relativo à sociedade “</w:t>
      </w:r>
      <w:r w:rsidR="00AE196C">
        <w:rPr>
          <w:rFonts w:ascii="Times New Roman" w:hAnsi="Times New Roman" w:cs="Times New Roman"/>
        </w:rPr>
        <w:t>...</w:t>
      </w:r>
      <w:r w:rsidRPr="00372645">
        <w:rPr>
          <w:rFonts w:ascii="Times New Roman" w:hAnsi="Times New Roman" w:cs="Times New Roman"/>
        </w:rPr>
        <w:t xml:space="preserve">”. </w:t>
      </w:r>
    </w:p>
    <w:p w14:paraId="24BE23E7" w14:textId="77777777" w:rsidR="00AE196C" w:rsidRDefault="00372645" w:rsidP="00372645">
      <w:pPr>
        <w:ind w:right="-568"/>
        <w:jc w:val="both"/>
        <w:rPr>
          <w:rFonts w:ascii="Times New Roman" w:hAnsi="Times New Roman" w:cs="Times New Roman"/>
        </w:rPr>
      </w:pPr>
      <w:r w:rsidRPr="00372645">
        <w:rPr>
          <w:rFonts w:ascii="Times New Roman" w:hAnsi="Times New Roman" w:cs="Times New Roman"/>
        </w:rPr>
        <w:t>A apuração de haveres tem por escopo avaliar e determinar o montante devido ao sócio retirante da sociedade. Assim sendo, a perícia não se consubstancia em uma investigação acerca do valor individual de cada herdeiro, mas sim na aferição do valor da participação societária como um todo.</w:t>
      </w:r>
    </w:p>
    <w:p w14:paraId="11330C4F" w14:textId="2D741EF3" w:rsidR="00372645" w:rsidRPr="00372645" w:rsidRDefault="00372645" w:rsidP="00372645">
      <w:pPr>
        <w:ind w:right="-568"/>
        <w:jc w:val="both"/>
        <w:rPr>
          <w:rFonts w:ascii="Times New Roman" w:hAnsi="Times New Roman" w:cs="Times New Roman"/>
        </w:rPr>
      </w:pPr>
      <w:r w:rsidRPr="00372645">
        <w:rPr>
          <w:rFonts w:ascii="Times New Roman" w:hAnsi="Times New Roman" w:cs="Times New Roman"/>
        </w:rPr>
        <w:lastRenderedPageBreak/>
        <w:t xml:space="preserve">Não obstante, na formulação de questionamentos à perita, o agravante solicitou uma espécie de juízo de valor fundado em matéria de processo completamente distante do objeto da perícia no inventário. </w:t>
      </w:r>
    </w:p>
    <w:p w14:paraId="3DC02EA1" w14:textId="5AD4156F" w:rsidR="00372645" w:rsidRPr="00372645" w:rsidRDefault="00372645" w:rsidP="00372645">
      <w:pPr>
        <w:ind w:right="-568"/>
        <w:jc w:val="both"/>
        <w:rPr>
          <w:rFonts w:ascii="Times New Roman" w:hAnsi="Times New Roman" w:cs="Times New Roman"/>
        </w:rPr>
      </w:pPr>
      <w:r w:rsidRPr="00372645">
        <w:rPr>
          <w:rFonts w:ascii="Times New Roman" w:hAnsi="Times New Roman" w:cs="Times New Roman"/>
        </w:rPr>
        <w:t>Essa conduta, com a devida vênia, não apenas extrapolou o escopo da prova técnica designada, mas também desvirtuou o foco do trabalho pericial em detrimento da celeridade e da efetividade da justiça que todos almejamos.</w:t>
      </w:r>
    </w:p>
    <w:p w14:paraId="25AF0A7B" w14:textId="15473644" w:rsidR="00372645" w:rsidRPr="00372645" w:rsidRDefault="00372645" w:rsidP="00372645">
      <w:pPr>
        <w:ind w:right="-568"/>
        <w:jc w:val="both"/>
        <w:rPr>
          <w:rFonts w:ascii="Times New Roman" w:hAnsi="Times New Roman" w:cs="Times New Roman"/>
        </w:rPr>
      </w:pPr>
      <w:r w:rsidRPr="00372645">
        <w:rPr>
          <w:rFonts w:ascii="Times New Roman" w:hAnsi="Times New Roman" w:cs="Times New Roman"/>
        </w:rPr>
        <w:t xml:space="preserve">Escorreita o r. interlocutório agravado ao sobressaltar que a perícia não poderia adentrar sobre eventuais direitos dos herdeiros sobre as quotas que se encontram </w:t>
      </w:r>
      <w:r w:rsidRPr="00AE196C">
        <w:rPr>
          <w:rFonts w:ascii="Times New Roman" w:hAnsi="Times New Roman" w:cs="Times New Roman"/>
          <w:i/>
          <w:iCs/>
        </w:rPr>
        <w:t>sub judice</w:t>
      </w:r>
      <w:r w:rsidRPr="00372645">
        <w:rPr>
          <w:rFonts w:ascii="Times New Roman" w:hAnsi="Times New Roman" w:cs="Times New Roman"/>
        </w:rPr>
        <w:t xml:space="preserve"> noutro processo em transações pretéritas, dentro da regra estabelecida por esta d. Câmara Cível, </w:t>
      </w:r>
      <w:r w:rsidRPr="00AE196C">
        <w:rPr>
          <w:rFonts w:ascii="Times New Roman" w:hAnsi="Times New Roman" w:cs="Times New Roman"/>
          <w:i/>
          <w:iCs/>
        </w:rPr>
        <w:t>in litteris</w:t>
      </w:r>
      <w:r w:rsidRPr="00372645">
        <w:rPr>
          <w:rFonts w:ascii="Times New Roman" w:hAnsi="Times New Roman" w:cs="Times New Roman"/>
        </w:rPr>
        <w:t>:</w:t>
      </w:r>
    </w:p>
    <w:p w14:paraId="4731DB3D" w14:textId="77777777" w:rsidR="00372645" w:rsidRPr="00372645" w:rsidRDefault="00372645" w:rsidP="00372645">
      <w:pPr>
        <w:ind w:right="-568"/>
        <w:jc w:val="both"/>
        <w:rPr>
          <w:rFonts w:ascii="Times New Roman" w:hAnsi="Times New Roman" w:cs="Times New Roman"/>
        </w:rPr>
      </w:pPr>
      <w:r w:rsidRPr="00372645">
        <w:rPr>
          <w:rFonts w:ascii="Times New Roman" w:hAnsi="Times New Roman" w:cs="Times New Roman"/>
        </w:rPr>
        <w:t>Pois bem.</w:t>
      </w:r>
    </w:p>
    <w:p w14:paraId="5EB482BC" w14:textId="72D8D8AC" w:rsidR="00372645" w:rsidRPr="00372645" w:rsidRDefault="00372645" w:rsidP="00372645">
      <w:pPr>
        <w:ind w:right="-568"/>
        <w:jc w:val="both"/>
        <w:rPr>
          <w:rFonts w:ascii="Times New Roman" w:hAnsi="Times New Roman" w:cs="Times New Roman"/>
        </w:rPr>
      </w:pPr>
      <w:r w:rsidRPr="00372645">
        <w:rPr>
          <w:rFonts w:ascii="Times New Roman" w:hAnsi="Times New Roman" w:cs="Times New Roman"/>
        </w:rPr>
        <w:t xml:space="preserve">No presente momento processual, cumpre observar estritamente o determinado pela instância </w:t>
      </w:r>
      <w:proofErr w:type="gramStart"/>
      <w:r w:rsidRPr="00372645">
        <w:rPr>
          <w:rFonts w:ascii="Times New Roman" w:hAnsi="Times New Roman" w:cs="Times New Roman"/>
        </w:rPr>
        <w:t>superior  (</w:t>
      </w:r>
      <w:proofErr w:type="gramEnd"/>
      <w:r w:rsidRPr="00372645">
        <w:rPr>
          <w:rFonts w:ascii="Times New Roman" w:hAnsi="Times New Roman" w:cs="Times New Roman"/>
        </w:rPr>
        <w:t xml:space="preserve">Evento </w:t>
      </w:r>
      <w:r w:rsidR="00AE196C">
        <w:rPr>
          <w:rFonts w:ascii="Times New Roman" w:hAnsi="Times New Roman" w:cs="Times New Roman"/>
        </w:rPr>
        <w:t>...</w:t>
      </w:r>
      <w:r w:rsidRPr="00372645">
        <w:rPr>
          <w:rFonts w:ascii="Times New Roman" w:hAnsi="Times New Roman" w:cs="Times New Roman"/>
        </w:rPr>
        <w:t>), a saber:</w:t>
      </w:r>
    </w:p>
    <w:p w14:paraId="2ADF33F1" w14:textId="20A5A654" w:rsidR="00372645" w:rsidRPr="00AE196C" w:rsidRDefault="00AE196C" w:rsidP="00372645">
      <w:pPr>
        <w:ind w:right="-568"/>
        <w:jc w:val="both"/>
        <w:rPr>
          <w:rFonts w:ascii="Times New Roman" w:hAnsi="Times New Roman" w:cs="Times New Roman"/>
          <w:i/>
          <w:iCs/>
        </w:rPr>
      </w:pPr>
      <w:r>
        <w:rPr>
          <w:rFonts w:ascii="Times New Roman" w:hAnsi="Times New Roman" w:cs="Times New Roman"/>
          <w:i/>
          <w:iCs/>
        </w:rPr>
        <w:t>“</w:t>
      </w:r>
      <w:r w:rsidR="00372645" w:rsidRPr="00AE196C">
        <w:rPr>
          <w:rFonts w:ascii="Times New Roman" w:hAnsi="Times New Roman" w:cs="Times New Roman"/>
          <w:i/>
          <w:iCs/>
        </w:rPr>
        <w:t>AGRAVO DE INSTRUMENTO. AÇÃO DE INVENTÁRIO. DECISÃO QUE DETERMINOU O SOBRESTAMENTO DO FEITO PARA A VIABILIZAÇÃO DA APURAÇÃO DE HAVERES EM AUTOS PRÓPRIOS, BEM COMO À RETIFICAÇÃO DA RESPECTIVA DIEF PARA FINS DE RECOLHIMENTO DO IMPOSTO CAUSA MORTIS.</w:t>
      </w:r>
      <w:r>
        <w:rPr>
          <w:rFonts w:ascii="Times New Roman" w:hAnsi="Times New Roman" w:cs="Times New Roman"/>
          <w:i/>
          <w:iCs/>
        </w:rPr>
        <w:t xml:space="preserve"> </w:t>
      </w:r>
      <w:r w:rsidR="00372645" w:rsidRPr="00AE196C">
        <w:rPr>
          <w:rFonts w:ascii="Times New Roman" w:hAnsi="Times New Roman" w:cs="Times New Roman"/>
          <w:i/>
          <w:iCs/>
        </w:rPr>
        <w:t>INSURGÊNCIA DE UM DOS HERDEIROS.</w:t>
      </w:r>
      <w:r>
        <w:rPr>
          <w:rFonts w:ascii="Times New Roman" w:hAnsi="Times New Roman" w:cs="Times New Roman"/>
          <w:i/>
          <w:iCs/>
        </w:rPr>
        <w:t xml:space="preserve"> </w:t>
      </w:r>
      <w:r w:rsidR="00372645" w:rsidRPr="00AE196C">
        <w:rPr>
          <w:rFonts w:ascii="Times New Roman" w:hAnsi="Times New Roman" w:cs="Times New Roman"/>
          <w:i/>
          <w:iCs/>
        </w:rPr>
        <w:t>PRETENSÃO DE RETOMADA DA MARCHA PROCESSUAL E DE IMPOSIÇÃO À INVENTARIANTE DE CUMPRIMENTO AO DISPOSTO NO ART. 620 DO CPC, NO PRAZO DE 20 DIAS, SOB PENA DE REMOÇÃO. PARCIAL ACOLHIMENTO.</w:t>
      </w:r>
      <w:r>
        <w:rPr>
          <w:rFonts w:ascii="Times New Roman" w:hAnsi="Times New Roman" w:cs="Times New Roman"/>
          <w:i/>
          <w:iCs/>
        </w:rPr>
        <w:t xml:space="preserve"> </w:t>
      </w:r>
      <w:r w:rsidR="00372645" w:rsidRPr="00AE196C">
        <w:rPr>
          <w:rFonts w:ascii="Times New Roman" w:hAnsi="Times New Roman" w:cs="Times New Roman"/>
          <w:i/>
          <w:iCs/>
        </w:rPr>
        <w:t>APURAÇÃO DE HAVERES DE SÓCIO FALECIDO. QUESTÃO A SER DEBATIDA, EM REGRA, EM AÇÃO AUTÔNOMA. FLEXIBILIZAÇÃO ADMITIDA QUANDO AUSENTE PREJUÍZO AOS DEMAIS SÓCIOS. PRECEDENTES DO STJ. INEXISTÊNCIA DE ÓBICE, IN CASU, À LIQUIDAÇÃO DAS QUOTAS DA FALECIDA NOS PRÓPRIOS AUTOS DA AÇÃO DE INVENTÁRIO. SOCIEDADE EMPRESÁRIA DE RESPONSABILIDADE LIMITADA, CUJOS SÓCIOS SÃO TODOS HERDEIROS D A DE CUJUS, COM AMPLA PARTICIPAÇÃO NO PROCESSO DE INVENTÁRIO. SOBRESTAMENTO DESNECESSÁRIO.</w:t>
      </w:r>
      <w:r>
        <w:rPr>
          <w:rFonts w:ascii="Times New Roman" w:hAnsi="Times New Roman" w:cs="Times New Roman"/>
          <w:i/>
          <w:iCs/>
        </w:rPr>
        <w:t xml:space="preserve"> </w:t>
      </w:r>
      <w:r w:rsidR="00372645" w:rsidRPr="00AE196C">
        <w:rPr>
          <w:rFonts w:ascii="Times New Roman" w:hAnsi="Times New Roman" w:cs="Times New Roman"/>
          <w:i/>
          <w:iCs/>
        </w:rPr>
        <w:t>IMPOSIÇÃO DE PRAZO À INVENTARIANTE PARA QUE CONCLUA, NAS VIAS ORDINÁRIAS, A APURAÇÃO DO EXATO PERCENTUAL CORRESPONDENTE ÀS QUOTAS SOCIAIS DA AUTORA DA HERANÇA. PRESCINDIBILIDADE. CONSOANTE ADMITE A JURISPRUDÊNCIA PARA SITUAÇÕES DA ESPÉCIE, INCUMBE AO JUÍZO, CASO NÃO HAJA CONCORDÂNCIA QUANTO À EMPRESA JÁ INDICADA PELA INVENTARIANTE, DESIGNAR PROFISSIONAL DA ÁREA CONTÁBIL PARA ESSE DESIDERATO.</w:t>
      </w:r>
      <w:r>
        <w:rPr>
          <w:rFonts w:ascii="Times New Roman" w:hAnsi="Times New Roman" w:cs="Times New Roman"/>
          <w:i/>
          <w:iCs/>
        </w:rPr>
        <w:t xml:space="preserve"> </w:t>
      </w:r>
      <w:r w:rsidR="00372645" w:rsidRPr="00AE196C">
        <w:rPr>
          <w:rFonts w:ascii="Times New Roman" w:hAnsi="Times New Roman" w:cs="Times New Roman"/>
          <w:i/>
          <w:iCs/>
        </w:rPr>
        <w:t xml:space="preserve">RECURSO CONHECIDO E PARCIALMENTE PROVIDO. </w:t>
      </w:r>
    </w:p>
    <w:p w14:paraId="4FD8771F" w14:textId="0115F8C3" w:rsidR="00372645" w:rsidRPr="009C7F25" w:rsidRDefault="00372645" w:rsidP="00372645">
      <w:pPr>
        <w:ind w:right="-568"/>
        <w:jc w:val="both"/>
        <w:rPr>
          <w:rFonts w:ascii="Times New Roman" w:hAnsi="Times New Roman" w:cs="Times New Roman"/>
          <w:i/>
          <w:iCs/>
        </w:rPr>
      </w:pPr>
      <w:r w:rsidRPr="009C7F25">
        <w:rPr>
          <w:rFonts w:ascii="Times New Roman" w:hAnsi="Times New Roman" w:cs="Times New Roman"/>
          <w:i/>
          <w:iCs/>
        </w:rPr>
        <w:t xml:space="preserve">Nesse quadrante, extrai-se do voto proferido o seguinte comando (Evento </w:t>
      </w:r>
      <w:r w:rsidR="00AE196C" w:rsidRPr="009C7F25">
        <w:rPr>
          <w:rFonts w:ascii="Times New Roman" w:hAnsi="Times New Roman" w:cs="Times New Roman"/>
          <w:i/>
          <w:iCs/>
        </w:rPr>
        <w:t>...</w:t>
      </w:r>
      <w:r w:rsidRPr="009C7F25">
        <w:rPr>
          <w:rFonts w:ascii="Times New Roman" w:hAnsi="Times New Roman" w:cs="Times New Roman"/>
          <w:i/>
          <w:iCs/>
        </w:rPr>
        <w:t>):</w:t>
      </w:r>
    </w:p>
    <w:p w14:paraId="7CD2B190" w14:textId="549E9DEB" w:rsidR="00AE196C" w:rsidRPr="00AE196C" w:rsidRDefault="00AE196C" w:rsidP="00372645">
      <w:pPr>
        <w:ind w:right="-568"/>
        <w:jc w:val="both"/>
        <w:rPr>
          <w:rFonts w:ascii="Times New Roman" w:hAnsi="Times New Roman" w:cs="Times New Roman"/>
        </w:rPr>
      </w:pPr>
      <w:r>
        <w:rPr>
          <w:rFonts w:ascii="Times New Roman" w:hAnsi="Times New Roman" w:cs="Times New Roman"/>
        </w:rPr>
        <w:t>(...)</w:t>
      </w:r>
    </w:p>
    <w:p w14:paraId="3E5ECC0C" w14:textId="5863012C" w:rsidR="00372645" w:rsidRPr="00AE196C" w:rsidRDefault="00372645" w:rsidP="00372645">
      <w:pPr>
        <w:ind w:right="-568"/>
        <w:jc w:val="both"/>
        <w:rPr>
          <w:rFonts w:ascii="Times New Roman" w:hAnsi="Times New Roman" w:cs="Times New Roman"/>
          <w:i/>
          <w:iCs/>
        </w:rPr>
      </w:pPr>
      <w:r w:rsidRPr="00AE196C">
        <w:rPr>
          <w:rFonts w:ascii="Times New Roman" w:hAnsi="Times New Roman" w:cs="Times New Roman"/>
          <w:i/>
          <w:iCs/>
        </w:rPr>
        <w:t xml:space="preserve">Dito isto, o recurso comporta parcial provimento, a fim de que se prossiga com a ação de inventário, incumbindo ao togado singular, caso não haja concordância entre os herdeiros quanto à empresa já indicada pela inventariante (evento </w:t>
      </w:r>
      <w:r w:rsidR="00AE196C" w:rsidRPr="00AE196C">
        <w:rPr>
          <w:rFonts w:ascii="Times New Roman" w:hAnsi="Times New Roman" w:cs="Times New Roman"/>
          <w:i/>
          <w:iCs/>
        </w:rPr>
        <w:t>...</w:t>
      </w:r>
      <w:r w:rsidRPr="00AE196C">
        <w:rPr>
          <w:rFonts w:ascii="Times New Roman" w:hAnsi="Times New Roman" w:cs="Times New Roman"/>
          <w:i/>
          <w:iCs/>
        </w:rPr>
        <w:t xml:space="preserve">), designar profissional da área </w:t>
      </w:r>
      <w:r w:rsidRPr="00AE196C">
        <w:rPr>
          <w:rFonts w:ascii="Times New Roman" w:hAnsi="Times New Roman" w:cs="Times New Roman"/>
          <w:i/>
          <w:iCs/>
        </w:rPr>
        <w:lastRenderedPageBreak/>
        <w:t xml:space="preserve">contábil para apuração do exato percentual e do valor das quotas da falecida na sociedade </w:t>
      </w:r>
      <w:r w:rsidR="00AE196C" w:rsidRPr="00AE196C">
        <w:rPr>
          <w:rFonts w:ascii="Times New Roman" w:hAnsi="Times New Roman" w:cs="Times New Roman"/>
          <w:i/>
          <w:iCs/>
        </w:rPr>
        <w:t>..</w:t>
      </w:r>
      <w:r w:rsidRPr="00AE196C">
        <w:rPr>
          <w:rFonts w:ascii="Times New Roman" w:hAnsi="Times New Roman" w:cs="Times New Roman"/>
          <w:i/>
          <w:iCs/>
        </w:rPr>
        <w:t>., cujos honorários deverão ser custeados pelo espólio.</w:t>
      </w:r>
    </w:p>
    <w:p w14:paraId="55C6BA2E" w14:textId="6BF90D92" w:rsidR="00372645" w:rsidRPr="00AE196C" w:rsidRDefault="00372645" w:rsidP="00372645">
      <w:pPr>
        <w:ind w:right="-568"/>
        <w:jc w:val="both"/>
        <w:rPr>
          <w:rFonts w:ascii="Times New Roman" w:hAnsi="Times New Roman" w:cs="Times New Roman"/>
          <w:i/>
          <w:iCs/>
        </w:rPr>
      </w:pPr>
      <w:r w:rsidRPr="00AE196C">
        <w:rPr>
          <w:rFonts w:ascii="Times New Roman" w:hAnsi="Times New Roman" w:cs="Times New Roman"/>
          <w:i/>
          <w:iCs/>
        </w:rPr>
        <w:t xml:space="preserve">Desse modo, cabe ao Juízo sucessório observar a ordem de "apuração do exato percentual e do valor das quotas da falecida na sociedade </w:t>
      </w:r>
      <w:r w:rsidR="00AE196C" w:rsidRPr="00AE196C">
        <w:rPr>
          <w:rFonts w:ascii="Times New Roman" w:hAnsi="Times New Roman" w:cs="Times New Roman"/>
          <w:i/>
          <w:iCs/>
        </w:rPr>
        <w:t>...</w:t>
      </w:r>
      <w:r w:rsidRPr="00AE196C">
        <w:rPr>
          <w:rFonts w:ascii="Times New Roman" w:hAnsi="Times New Roman" w:cs="Times New Roman"/>
          <w:i/>
          <w:iCs/>
        </w:rPr>
        <w:t>".</w:t>
      </w:r>
    </w:p>
    <w:p w14:paraId="43E15E0A" w14:textId="5FFE159B" w:rsidR="00372645" w:rsidRPr="00AE196C" w:rsidRDefault="00372645" w:rsidP="00372645">
      <w:pPr>
        <w:ind w:right="-568"/>
        <w:jc w:val="both"/>
        <w:rPr>
          <w:rFonts w:ascii="Times New Roman" w:hAnsi="Times New Roman" w:cs="Times New Roman"/>
          <w:i/>
          <w:iCs/>
        </w:rPr>
      </w:pPr>
      <w:r w:rsidRPr="00AE196C">
        <w:rPr>
          <w:rFonts w:ascii="Times New Roman" w:hAnsi="Times New Roman" w:cs="Times New Roman"/>
          <w:i/>
          <w:iCs/>
        </w:rPr>
        <w:t xml:space="preserve">Nesses termos, razão assiste à inventariante, ao afirmar que "a perícia não se consubstancia em uma investigação acerca do valor individual de cada herdeiro" (Evento </w:t>
      </w:r>
      <w:r w:rsidR="00AE196C" w:rsidRPr="00AE196C">
        <w:rPr>
          <w:rFonts w:ascii="Times New Roman" w:hAnsi="Times New Roman" w:cs="Times New Roman"/>
          <w:i/>
          <w:iCs/>
        </w:rPr>
        <w:t>...</w:t>
      </w:r>
      <w:r w:rsidRPr="00AE196C">
        <w:rPr>
          <w:rFonts w:ascii="Times New Roman" w:hAnsi="Times New Roman" w:cs="Times New Roman"/>
          <w:i/>
          <w:iCs/>
        </w:rPr>
        <w:t>)</w:t>
      </w:r>
    </w:p>
    <w:p w14:paraId="37E16B9E" w14:textId="2C84C7B6" w:rsidR="00372645" w:rsidRPr="00AE196C" w:rsidRDefault="00372645" w:rsidP="00372645">
      <w:pPr>
        <w:ind w:right="-568"/>
        <w:jc w:val="both"/>
        <w:rPr>
          <w:rFonts w:ascii="Times New Roman" w:hAnsi="Times New Roman" w:cs="Times New Roman"/>
          <w:i/>
          <w:iCs/>
        </w:rPr>
      </w:pPr>
      <w:r w:rsidRPr="00AE196C">
        <w:rPr>
          <w:rFonts w:ascii="Times New Roman" w:hAnsi="Times New Roman" w:cs="Times New Roman"/>
          <w:i/>
          <w:iCs/>
        </w:rPr>
        <w:t xml:space="preserve">Com efeito, a perícia deve se ater ao valor das cotas na data da abertura da sucessão, qual seja, </w:t>
      </w:r>
      <w:r w:rsidR="00AE196C" w:rsidRPr="00AE196C">
        <w:rPr>
          <w:rFonts w:ascii="Times New Roman" w:hAnsi="Times New Roman" w:cs="Times New Roman"/>
          <w:i/>
          <w:iCs/>
        </w:rPr>
        <w:t>...</w:t>
      </w:r>
      <w:r w:rsidRPr="00AE196C">
        <w:rPr>
          <w:rFonts w:ascii="Times New Roman" w:hAnsi="Times New Roman" w:cs="Times New Roman"/>
          <w:i/>
          <w:iCs/>
        </w:rPr>
        <w:t xml:space="preserve"> (Evento </w:t>
      </w:r>
      <w:r w:rsidR="00AE196C" w:rsidRPr="00AE196C">
        <w:rPr>
          <w:rFonts w:ascii="Times New Roman" w:hAnsi="Times New Roman" w:cs="Times New Roman"/>
          <w:i/>
          <w:iCs/>
        </w:rPr>
        <w:t>...</w:t>
      </w:r>
      <w:r w:rsidRPr="00AE196C">
        <w:rPr>
          <w:rFonts w:ascii="Times New Roman" w:hAnsi="Times New Roman" w:cs="Times New Roman"/>
          <w:i/>
          <w:iCs/>
        </w:rPr>
        <w:t>), não abrangendo a situação societária de outros integrantes da empresa.</w:t>
      </w:r>
    </w:p>
    <w:p w14:paraId="5DEA58E6" w14:textId="77777777" w:rsidR="00372645" w:rsidRPr="00AE196C" w:rsidRDefault="00372645" w:rsidP="00372645">
      <w:pPr>
        <w:ind w:right="-568"/>
        <w:jc w:val="both"/>
        <w:rPr>
          <w:rFonts w:ascii="Times New Roman" w:hAnsi="Times New Roman" w:cs="Times New Roman"/>
          <w:i/>
          <w:iCs/>
        </w:rPr>
      </w:pPr>
      <w:r w:rsidRPr="00AE196C">
        <w:rPr>
          <w:rFonts w:ascii="Times New Roman" w:hAnsi="Times New Roman" w:cs="Times New Roman"/>
          <w:i/>
          <w:iCs/>
        </w:rPr>
        <w:t>Assim, não deve perita opinar acerca da correção de transações pretéritas.</w:t>
      </w:r>
    </w:p>
    <w:p w14:paraId="02615ADB" w14:textId="77777777" w:rsidR="00372645" w:rsidRPr="00AE196C" w:rsidRDefault="00372645" w:rsidP="00372645">
      <w:pPr>
        <w:ind w:right="-568"/>
        <w:jc w:val="both"/>
        <w:rPr>
          <w:rFonts w:ascii="Times New Roman" w:hAnsi="Times New Roman" w:cs="Times New Roman"/>
          <w:i/>
          <w:iCs/>
        </w:rPr>
      </w:pPr>
      <w:r w:rsidRPr="00AE196C">
        <w:rPr>
          <w:rFonts w:ascii="Times New Roman" w:hAnsi="Times New Roman" w:cs="Times New Roman"/>
          <w:i/>
          <w:iCs/>
        </w:rPr>
        <w:t>Oportuno registrar que, na pendência de resolução de eventual situação anterior que possa prejudicar a conclusão do laudo pericial, tal fato deverá ser dirimido nas vias ordinárias, haja vista que o juízo sucessório não possui competência para solucionar controvérsias que digam respeito ao direito empresarial e societário.</w:t>
      </w:r>
    </w:p>
    <w:p w14:paraId="6BE73B3A" w14:textId="5F886696" w:rsidR="00372645" w:rsidRPr="00AE196C" w:rsidRDefault="00372645" w:rsidP="00372645">
      <w:pPr>
        <w:ind w:right="-568"/>
        <w:jc w:val="both"/>
        <w:rPr>
          <w:rFonts w:ascii="Times New Roman" w:hAnsi="Times New Roman" w:cs="Times New Roman"/>
          <w:i/>
          <w:iCs/>
        </w:rPr>
      </w:pPr>
      <w:r w:rsidRPr="00AE196C">
        <w:rPr>
          <w:rFonts w:ascii="Times New Roman" w:hAnsi="Times New Roman" w:cs="Times New Roman"/>
          <w:i/>
          <w:iCs/>
        </w:rPr>
        <w:t xml:space="preserve">Nesse sentido, cumpre esclarecer que, nos autos do presente inventário, cabe tão somente dar cumprimento à ordem emanada pelo egrégio Tribunal de Justiça de </w:t>
      </w:r>
      <w:r w:rsidR="00AE196C" w:rsidRPr="00AE196C">
        <w:rPr>
          <w:rFonts w:ascii="Times New Roman" w:hAnsi="Times New Roman" w:cs="Times New Roman"/>
          <w:i/>
          <w:iCs/>
        </w:rPr>
        <w:t>...</w:t>
      </w:r>
    </w:p>
    <w:p w14:paraId="1E1EA8E6" w14:textId="04A1B5C7" w:rsidR="00372645" w:rsidRPr="00372645" w:rsidRDefault="00372645" w:rsidP="00372645">
      <w:pPr>
        <w:ind w:right="-568"/>
        <w:jc w:val="both"/>
        <w:rPr>
          <w:rFonts w:ascii="Times New Roman" w:hAnsi="Times New Roman" w:cs="Times New Roman"/>
        </w:rPr>
      </w:pPr>
      <w:r w:rsidRPr="00AE196C">
        <w:rPr>
          <w:rFonts w:ascii="Times New Roman" w:hAnsi="Times New Roman" w:cs="Times New Roman"/>
          <w:i/>
          <w:iCs/>
        </w:rPr>
        <w:t xml:space="preserve">Por tais razões, restam INDEFERIDOS os quesitos acima transcritos, destacados no petitório do Evento </w:t>
      </w:r>
      <w:r w:rsidR="00AE196C" w:rsidRPr="00AE196C">
        <w:rPr>
          <w:rFonts w:ascii="Times New Roman" w:hAnsi="Times New Roman" w:cs="Times New Roman"/>
          <w:i/>
          <w:iCs/>
        </w:rPr>
        <w:t>...</w:t>
      </w:r>
      <w:r w:rsidRPr="00AE196C">
        <w:rPr>
          <w:rFonts w:ascii="Times New Roman" w:hAnsi="Times New Roman" w:cs="Times New Roman"/>
          <w:i/>
          <w:iCs/>
        </w:rPr>
        <w:t>, bem como quaisquer outros que digam respeito a datas que não correspondam ao dia do óbito, ou que se refiram aos demais sócios e, sobretudo, que sugiram que a perita solicite de "</w:t>
      </w:r>
      <w:r w:rsidR="00AE196C" w:rsidRPr="00AE196C">
        <w:rPr>
          <w:rFonts w:ascii="Times New Roman" w:hAnsi="Times New Roman" w:cs="Times New Roman"/>
          <w:i/>
          <w:iCs/>
        </w:rPr>
        <w:t>...</w:t>
      </w:r>
      <w:r w:rsidRPr="00AE196C">
        <w:rPr>
          <w:rFonts w:ascii="Times New Roman" w:hAnsi="Times New Roman" w:cs="Times New Roman"/>
          <w:i/>
          <w:iCs/>
        </w:rPr>
        <w:t xml:space="preserve"> e todos os demais sócios, arquivo contendo as trocas de mensagens entre estes e esse</w:t>
      </w:r>
      <w:r w:rsidRPr="00372645">
        <w:rPr>
          <w:rFonts w:ascii="Times New Roman" w:hAnsi="Times New Roman" w:cs="Times New Roman"/>
        </w:rPr>
        <w:t>".</w:t>
      </w:r>
      <w:r w:rsidR="00AE196C">
        <w:rPr>
          <w:rFonts w:ascii="Times New Roman" w:hAnsi="Times New Roman" w:cs="Times New Roman"/>
        </w:rPr>
        <w:t>”</w:t>
      </w:r>
    </w:p>
    <w:p w14:paraId="19423A4D" w14:textId="77777777" w:rsidR="00372645" w:rsidRPr="00372645" w:rsidRDefault="00372645" w:rsidP="00372645">
      <w:pPr>
        <w:ind w:right="-568"/>
        <w:jc w:val="both"/>
        <w:rPr>
          <w:rFonts w:ascii="Times New Roman" w:hAnsi="Times New Roman" w:cs="Times New Roman"/>
        </w:rPr>
      </w:pPr>
      <w:r w:rsidRPr="00372645">
        <w:rPr>
          <w:rFonts w:ascii="Times New Roman" w:hAnsi="Times New Roman" w:cs="Times New Roman"/>
        </w:rPr>
        <w:t>Em miúdos.</w:t>
      </w:r>
    </w:p>
    <w:p w14:paraId="3BD8DE6D" w14:textId="4C5C80F1" w:rsidR="00372645" w:rsidRPr="00372645" w:rsidRDefault="00372645" w:rsidP="00372645">
      <w:pPr>
        <w:ind w:right="-568"/>
        <w:jc w:val="both"/>
        <w:rPr>
          <w:rFonts w:ascii="Times New Roman" w:hAnsi="Times New Roman" w:cs="Times New Roman"/>
        </w:rPr>
      </w:pPr>
      <w:r w:rsidRPr="00372645">
        <w:rPr>
          <w:rFonts w:ascii="Times New Roman" w:hAnsi="Times New Roman" w:cs="Times New Roman"/>
        </w:rPr>
        <w:t xml:space="preserve">No processo de inventário, a apuração de haveres das quotas sociais de sociedade limitada, a ser realizada mediante perícia contábil determinada pelo </w:t>
      </w:r>
      <w:proofErr w:type="spellStart"/>
      <w:r w:rsidRPr="00372645">
        <w:rPr>
          <w:rFonts w:ascii="Times New Roman" w:hAnsi="Times New Roman" w:cs="Times New Roman"/>
        </w:rPr>
        <w:t>eg</w:t>
      </w:r>
      <w:proofErr w:type="spellEnd"/>
      <w:r w:rsidRPr="00372645">
        <w:rPr>
          <w:rFonts w:ascii="Times New Roman" w:hAnsi="Times New Roman" w:cs="Times New Roman"/>
        </w:rPr>
        <w:t xml:space="preserve">. Tribunal de Justiça de </w:t>
      </w:r>
      <w:r w:rsidR="00AE196C">
        <w:rPr>
          <w:rFonts w:ascii="Times New Roman" w:hAnsi="Times New Roman" w:cs="Times New Roman"/>
        </w:rPr>
        <w:t>...</w:t>
      </w:r>
      <w:r w:rsidRPr="00372645">
        <w:rPr>
          <w:rFonts w:ascii="Times New Roman" w:hAnsi="Times New Roman" w:cs="Times New Roman"/>
        </w:rPr>
        <w:t xml:space="preserve"> e cumprida pelo juízo em que tramita o inventário, deve se ater única e exclusivamente às questões relacionadas à avaliação das quotas sociais inventariadas, tendo em vista o fim específico de calcular o valor do ITCMD, conforme impõe a legislação reguladora da matéria.</w:t>
      </w:r>
    </w:p>
    <w:p w14:paraId="034E6D57" w14:textId="1A39325D" w:rsidR="00372645" w:rsidRPr="00372645" w:rsidRDefault="00372645" w:rsidP="00372645">
      <w:pPr>
        <w:ind w:right="-568"/>
        <w:jc w:val="both"/>
        <w:rPr>
          <w:rFonts w:ascii="Times New Roman" w:hAnsi="Times New Roman" w:cs="Times New Roman"/>
        </w:rPr>
      </w:pPr>
      <w:r w:rsidRPr="00372645">
        <w:rPr>
          <w:rFonts w:ascii="Times New Roman" w:hAnsi="Times New Roman" w:cs="Times New Roman"/>
        </w:rPr>
        <w:t>Com efeito, o art. 38 do Código Tributário Nacional estabelece que “</w:t>
      </w:r>
      <w:r w:rsidRPr="009C7F25">
        <w:rPr>
          <w:rFonts w:ascii="Times New Roman" w:hAnsi="Times New Roman" w:cs="Times New Roman"/>
          <w:i/>
          <w:iCs/>
        </w:rPr>
        <w:t>o imposto, salvo disposição de lei em contrário, é calculado sobre o valor venal dos bens ou direitos transmitidos</w:t>
      </w:r>
      <w:r w:rsidRPr="00372645">
        <w:rPr>
          <w:rFonts w:ascii="Times New Roman" w:hAnsi="Times New Roman" w:cs="Times New Roman"/>
        </w:rPr>
        <w:t xml:space="preserve">”, e o art. 9º, § 1º, da Lei Estadual nº 13.136/2004 (Regulamento do ITCMD de </w:t>
      </w:r>
      <w:r w:rsidR="00AE196C">
        <w:rPr>
          <w:rFonts w:ascii="Times New Roman" w:hAnsi="Times New Roman" w:cs="Times New Roman"/>
        </w:rPr>
        <w:t>...</w:t>
      </w:r>
      <w:r w:rsidRPr="00372645">
        <w:rPr>
          <w:rFonts w:ascii="Times New Roman" w:hAnsi="Times New Roman" w:cs="Times New Roman"/>
        </w:rPr>
        <w:t>) dispõe que, tratando-se de quotas sociais, a base de cálculo do imposto será o valor patrimonial líquido da participação societária, a ser apurado em conformidade com os registros contábeis da sociedade.</w:t>
      </w:r>
    </w:p>
    <w:p w14:paraId="170E5A9C" w14:textId="1F4DC758" w:rsidR="00372645" w:rsidRPr="00372645" w:rsidRDefault="00372645" w:rsidP="00372645">
      <w:pPr>
        <w:ind w:right="-568"/>
        <w:jc w:val="both"/>
        <w:rPr>
          <w:rFonts w:ascii="Times New Roman" w:hAnsi="Times New Roman" w:cs="Times New Roman"/>
        </w:rPr>
      </w:pPr>
      <w:r w:rsidRPr="00372645">
        <w:rPr>
          <w:rFonts w:ascii="Times New Roman" w:hAnsi="Times New Roman" w:cs="Times New Roman"/>
        </w:rPr>
        <w:t>Assim, a perícia contábil determinada nos autos do inventário tem natureza eminentemente avaliativa e fiscal, voltada à fixação do valor das quotas sociais para efeito de tributação, não se prestando à discussão de eventuais direitos societários, balanços de apuração de haveres ou controvérsias entre sócios, matérias estas que escapam inteiramente à finalidade do exame pericial.</w:t>
      </w:r>
    </w:p>
    <w:p w14:paraId="2AD0F1FF" w14:textId="05E53F3B" w:rsidR="00372645" w:rsidRPr="00372645" w:rsidRDefault="00372645" w:rsidP="00372645">
      <w:pPr>
        <w:ind w:right="-568"/>
        <w:jc w:val="both"/>
        <w:rPr>
          <w:rFonts w:ascii="Times New Roman" w:hAnsi="Times New Roman" w:cs="Times New Roman"/>
        </w:rPr>
      </w:pPr>
      <w:r w:rsidRPr="00372645">
        <w:rPr>
          <w:rFonts w:ascii="Times New Roman" w:hAnsi="Times New Roman" w:cs="Times New Roman"/>
        </w:rPr>
        <w:lastRenderedPageBreak/>
        <w:t xml:space="preserve">Desse modo, os quesitos apresentados pelo agravante sobre matéria diversa e de alta indagação não têm qualquer cabimento em ser incluídos na perícia contábil desse inventário, por se mostrarem inteiramente divorciados da finalidade do exame pericial determinado, razão pela qual andou bem o juízo </w:t>
      </w:r>
      <w:r w:rsidRPr="009C7F25">
        <w:rPr>
          <w:rFonts w:ascii="Times New Roman" w:hAnsi="Times New Roman" w:cs="Times New Roman"/>
          <w:i/>
          <w:iCs/>
        </w:rPr>
        <w:t>a quo</w:t>
      </w:r>
      <w:r w:rsidRPr="00372645">
        <w:rPr>
          <w:rFonts w:ascii="Times New Roman" w:hAnsi="Times New Roman" w:cs="Times New Roman"/>
        </w:rPr>
        <w:t xml:space="preserve"> ao indeferi-los.</w:t>
      </w:r>
    </w:p>
    <w:p w14:paraId="6882003E" w14:textId="08BAD5E5" w:rsidR="00372645" w:rsidRPr="00372645" w:rsidRDefault="00372645" w:rsidP="00372645">
      <w:pPr>
        <w:ind w:right="-568"/>
        <w:jc w:val="both"/>
        <w:rPr>
          <w:rFonts w:ascii="Times New Roman" w:hAnsi="Times New Roman" w:cs="Times New Roman"/>
        </w:rPr>
      </w:pPr>
      <w:r w:rsidRPr="00372645">
        <w:rPr>
          <w:rFonts w:ascii="Times New Roman" w:hAnsi="Times New Roman" w:cs="Times New Roman"/>
        </w:rPr>
        <w:t>Nesse sentido, é firme a jurisprudência:</w:t>
      </w:r>
    </w:p>
    <w:p w14:paraId="0EE9140C" w14:textId="17916203" w:rsidR="00372645" w:rsidRPr="00372645" w:rsidRDefault="009C7F25" w:rsidP="00372645">
      <w:pPr>
        <w:ind w:right="-568"/>
        <w:jc w:val="both"/>
        <w:rPr>
          <w:rFonts w:ascii="Times New Roman" w:hAnsi="Times New Roman" w:cs="Times New Roman"/>
        </w:rPr>
      </w:pPr>
      <w:r>
        <w:rPr>
          <w:rFonts w:ascii="Times New Roman" w:hAnsi="Times New Roman" w:cs="Times New Roman"/>
        </w:rPr>
        <w:t>“</w:t>
      </w:r>
      <w:r w:rsidR="00372645" w:rsidRPr="009C7F25">
        <w:rPr>
          <w:rFonts w:ascii="Times New Roman" w:hAnsi="Times New Roman" w:cs="Times New Roman"/>
          <w:i/>
          <w:iCs/>
        </w:rPr>
        <w:t>RECURSO ESPECIAL. INVENTÁRIO. APURAÇÃO DE HAVERES. PROCEDIMENTO AUTÔNOMO. REMESSA AOS MEIOS ORDINÁRIOS. POSSIBILIDADE. INCOMPETÊNCIA DO JUÍZO DE FAMÍLIA E SUCESSÕES. NÃO CONFIGURAÇÃO. NEGATIVA DE PRESTAÇÃO JURISDICIONAL. NÃO OCORRÊNCIA. [...]</w:t>
      </w:r>
      <w:r w:rsidR="00AE196C" w:rsidRPr="009C7F25">
        <w:rPr>
          <w:rFonts w:ascii="Times New Roman" w:hAnsi="Times New Roman" w:cs="Times New Roman"/>
          <w:i/>
          <w:iCs/>
        </w:rPr>
        <w:t xml:space="preserve"> </w:t>
      </w:r>
      <w:r w:rsidR="00372645" w:rsidRPr="009C7F25">
        <w:rPr>
          <w:rFonts w:ascii="Times New Roman" w:hAnsi="Times New Roman" w:cs="Times New Roman"/>
          <w:i/>
          <w:iCs/>
        </w:rPr>
        <w:t>7. A distribuição da apuração de haveres ao Juízo pelo qual se processou o inventário não ofende nenhuma norma de direito federal.</w:t>
      </w:r>
      <w:r w:rsidR="00AE196C" w:rsidRPr="009C7F25">
        <w:rPr>
          <w:rFonts w:ascii="Times New Roman" w:hAnsi="Times New Roman" w:cs="Times New Roman"/>
          <w:i/>
          <w:iCs/>
        </w:rPr>
        <w:t xml:space="preserve"> </w:t>
      </w:r>
      <w:r w:rsidR="00372645" w:rsidRPr="009C7F25">
        <w:rPr>
          <w:rFonts w:ascii="Times New Roman" w:hAnsi="Times New Roman" w:cs="Times New Roman"/>
          <w:i/>
          <w:iCs/>
        </w:rPr>
        <w:t xml:space="preserve">Pelo contrário, a interpretação conjugada da legislação processual que trata especificamente da matéria leva à conclusão de que o procedimento adotado pelas instâncias ordinárias </w:t>
      </w:r>
      <w:proofErr w:type="gramStart"/>
      <w:r w:rsidR="00372645" w:rsidRPr="009C7F25">
        <w:rPr>
          <w:rFonts w:ascii="Times New Roman" w:hAnsi="Times New Roman" w:cs="Times New Roman"/>
          <w:i/>
          <w:iCs/>
        </w:rPr>
        <w:t>encontra-se</w:t>
      </w:r>
      <w:proofErr w:type="gramEnd"/>
      <w:r w:rsidR="00372645" w:rsidRPr="009C7F25">
        <w:rPr>
          <w:rFonts w:ascii="Times New Roman" w:hAnsi="Times New Roman" w:cs="Times New Roman"/>
          <w:i/>
          <w:iCs/>
        </w:rPr>
        <w:t xml:space="preserve"> hígido e em conformidade com as disposições legais.</w:t>
      </w:r>
      <w:r w:rsidR="00AE196C" w:rsidRPr="009C7F25">
        <w:rPr>
          <w:rFonts w:ascii="Times New Roman" w:hAnsi="Times New Roman" w:cs="Times New Roman"/>
          <w:i/>
          <w:iCs/>
        </w:rPr>
        <w:t xml:space="preserve"> </w:t>
      </w:r>
      <w:r w:rsidR="00372645" w:rsidRPr="009C7F25">
        <w:rPr>
          <w:rFonts w:ascii="Times New Roman" w:hAnsi="Times New Roman" w:cs="Times New Roman"/>
          <w:i/>
          <w:iCs/>
        </w:rPr>
        <w:t>8. O CPC determina que as questões decorrentes do inventário ou da partilha que demandarem "alta indagação" ou "dependerem de outras provas" sejam remetidas aos meios ordinários. Portanto, a "remessa aos meios ordinários" significa, essencialmente, que o juiz deve processar o incidente pelos meios ordinários, em apartado dos autos do inventário.</w:t>
      </w:r>
      <w:r w:rsidR="00AE196C" w:rsidRPr="009C7F25">
        <w:rPr>
          <w:rFonts w:ascii="Times New Roman" w:hAnsi="Times New Roman" w:cs="Times New Roman"/>
          <w:i/>
          <w:iCs/>
        </w:rPr>
        <w:t xml:space="preserve"> </w:t>
      </w:r>
      <w:r w:rsidR="00372645" w:rsidRPr="009C7F25">
        <w:rPr>
          <w:rFonts w:ascii="Times New Roman" w:hAnsi="Times New Roman" w:cs="Times New Roman"/>
          <w:i/>
          <w:iCs/>
        </w:rPr>
        <w:t>9. O fato de a lei prescrever que o juiz determine a apuração de haveres não exclui do herdeiro o seu direito subjetivo público de ação, a quem remanesce a faculdade de propô-la de forma autônoma, conforme foi feito no presente caso. Ademais, a premissa maior a ser observada nos "meios ordinários" é a participação, mediante efetivos contraditório e ampla defesa, de todos os atores envolvidos na questão</w:t>
      </w:r>
      <w:r w:rsidR="00AE196C" w:rsidRPr="009C7F25">
        <w:rPr>
          <w:rFonts w:ascii="Times New Roman" w:hAnsi="Times New Roman" w:cs="Times New Roman"/>
          <w:i/>
          <w:iCs/>
        </w:rPr>
        <w:t xml:space="preserve">. </w:t>
      </w:r>
      <w:r w:rsidR="00372645" w:rsidRPr="009C7F25">
        <w:rPr>
          <w:rFonts w:ascii="Times New Roman" w:hAnsi="Times New Roman" w:cs="Times New Roman"/>
          <w:i/>
          <w:iCs/>
        </w:rPr>
        <w:t>10. Recurso especial conhecido e não provido</w:t>
      </w:r>
      <w:r w:rsidR="00372645" w:rsidRPr="00372645">
        <w:rPr>
          <w:rFonts w:ascii="Times New Roman" w:hAnsi="Times New Roman" w:cs="Times New Roman"/>
        </w:rPr>
        <w:t>.</w:t>
      </w:r>
      <w:r>
        <w:rPr>
          <w:rFonts w:ascii="Times New Roman" w:hAnsi="Times New Roman" w:cs="Times New Roman"/>
        </w:rPr>
        <w:t>”</w:t>
      </w:r>
      <w:r w:rsidR="00AE196C">
        <w:rPr>
          <w:rFonts w:ascii="Times New Roman" w:hAnsi="Times New Roman" w:cs="Times New Roman"/>
        </w:rPr>
        <w:t xml:space="preserve"> </w:t>
      </w:r>
      <w:r w:rsidR="00372645" w:rsidRPr="00372645">
        <w:rPr>
          <w:rFonts w:ascii="Times New Roman" w:hAnsi="Times New Roman" w:cs="Times New Roman"/>
        </w:rPr>
        <w:t xml:space="preserve">[STJ, REsp: 1.438.576/SP, Rel. Ministro RICARDO VILLAS BÔAS CUEVA, TERCEIRA TURMA, </w:t>
      </w:r>
      <w:proofErr w:type="spellStart"/>
      <w:r w:rsidR="00372645" w:rsidRPr="00372645">
        <w:rPr>
          <w:rFonts w:ascii="Times New Roman" w:hAnsi="Times New Roman" w:cs="Times New Roman"/>
        </w:rPr>
        <w:t>DJe</w:t>
      </w:r>
      <w:proofErr w:type="spellEnd"/>
      <w:r w:rsidR="00372645" w:rsidRPr="00372645">
        <w:rPr>
          <w:rFonts w:ascii="Times New Roman" w:hAnsi="Times New Roman" w:cs="Times New Roman"/>
        </w:rPr>
        <w:t xml:space="preserve"> 21/11/2014].</w:t>
      </w:r>
    </w:p>
    <w:p w14:paraId="2118448C" w14:textId="1CE13D4B" w:rsidR="00372645" w:rsidRPr="00372645" w:rsidRDefault="009C7F25" w:rsidP="00372645">
      <w:pPr>
        <w:ind w:right="-568"/>
        <w:jc w:val="both"/>
        <w:rPr>
          <w:rFonts w:ascii="Times New Roman" w:hAnsi="Times New Roman" w:cs="Times New Roman"/>
        </w:rPr>
      </w:pPr>
      <w:r>
        <w:rPr>
          <w:rFonts w:ascii="Times New Roman" w:hAnsi="Times New Roman" w:cs="Times New Roman"/>
        </w:rPr>
        <w:t>“</w:t>
      </w:r>
      <w:r w:rsidR="00372645" w:rsidRPr="009C7F25">
        <w:rPr>
          <w:rFonts w:ascii="Times New Roman" w:hAnsi="Times New Roman" w:cs="Times New Roman"/>
          <w:i/>
          <w:iCs/>
        </w:rPr>
        <w:t xml:space="preserve">PROCESSUAL CIVIL. RECURSO ESPECIAL. CONFLITO POSITIVO DE COMPETÊNCIA. JUÍZO DA VARA DE SUCESSÕES E JUÍZO DA VARA </w:t>
      </w:r>
      <w:proofErr w:type="gramStart"/>
      <w:r w:rsidR="00372645" w:rsidRPr="009C7F25">
        <w:rPr>
          <w:rFonts w:ascii="Times New Roman" w:hAnsi="Times New Roman" w:cs="Times New Roman"/>
          <w:i/>
          <w:iCs/>
        </w:rPr>
        <w:t>CÍVEL .</w:t>
      </w:r>
      <w:proofErr w:type="gramEnd"/>
      <w:r w:rsidR="00372645" w:rsidRPr="009C7F25">
        <w:rPr>
          <w:rFonts w:ascii="Times New Roman" w:hAnsi="Times New Roman" w:cs="Times New Roman"/>
          <w:i/>
          <w:iCs/>
        </w:rPr>
        <w:t xml:space="preserve"> INVENTÁRIO. DISSOLUÇÃO PARCIAL DE SOCIEDADES. APURAÇÃO DE HAVERES. </w:t>
      </w:r>
      <w:proofErr w:type="gramStart"/>
      <w:r w:rsidR="00372645" w:rsidRPr="009C7F25">
        <w:rPr>
          <w:rFonts w:ascii="Times New Roman" w:hAnsi="Times New Roman" w:cs="Times New Roman"/>
          <w:i/>
          <w:iCs/>
        </w:rPr>
        <w:t>ARTS .</w:t>
      </w:r>
      <w:proofErr w:type="gramEnd"/>
      <w:r w:rsidR="00372645" w:rsidRPr="009C7F25">
        <w:rPr>
          <w:rFonts w:ascii="Times New Roman" w:hAnsi="Times New Roman" w:cs="Times New Roman"/>
          <w:i/>
          <w:iCs/>
        </w:rPr>
        <w:t xml:space="preserve"> 984 E 993, PARÁGRAFO ÚNICO, II, DO CPC. QUESTÕES DE ALTA INDAGAÇÃO. EXTENSA DILAÇÃO PROBATÓRIA. COMPETÊNCIA DO JUÍZO DA VARA </w:t>
      </w:r>
      <w:proofErr w:type="gramStart"/>
      <w:r w:rsidR="00372645" w:rsidRPr="009C7F25">
        <w:rPr>
          <w:rFonts w:ascii="Times New Roman" w:hAnsi="Times New Roman" w:cs="Times New Roman"/>
          <w:i/>
          <w:iCs/>
        </w:rPr>
        <w:t>CÍVEL .</w:t>
      </w:r>
      <w:proofErr w:type="gramEnd"/>
      <w:r w:rsidR="00372645" w:rsidRPr="009C7F25">
        <w:rPr>
          <w:rFonts w:ascii="Times New Roman" w:hAnsi="Times New Roman" w:cs="Times New Roman"/>
          <w:i/>
          <w:iCs/>
        </w:rPr>
        <w:t xml:space="preserve"> RECURSO PROVIDO. </w:t>
      </w:r>
      <w:r w:rsidR="00AE196C" w:rsidRPr="009C7F25">
        <w:rPr>
          <w:rFonts w:ascii="Times New Roman" w:hAnsi="Times New Roman" w:cs="Times New Roman"/>
          <w:i/>
          <w:iCs/>
        </w:rPr>
        <w:t xml:space="preserve"> </w:t>
      </w:r>
      <w:r w:rsidR="00372645" w:rsidRPr="009C7F25">
        <w:rPr>
          <w:rFonts w:ascii="Times New Roman" w:hAnsi="Times New Roman" w:cs="Times New Roman"/>
          <w:i/>
          <w:iCs/>
        </w:rPr>
        <w:t xml:space="preserve">1. "Cabe ao juízo do inventário decidir, nos termos do art. 984 do CPC, 'todas as questões de direito e também as questões de fato, quando este se achar provado por documento, só remetendo para os meios ordinários as que demandarem alta indagação ou dependerem de outras provas', entendidas como de 'alta indagação' aquelas questões que não puderem ser provadas nos autos do inventário" </w:t>
      </w:r>
      <w:proofErr w:type="gramStart"/>
      <w:r w:rsidR="00372645" w:rsidRPr="009C7F25">
        <w:rPr>
          <w:rFonts w:ascii="Times New Roman" w:hAnsi="Times New Roman" w:cs="Times New Roman"/>
          <w:i/>
          <w:iCs/>
        </w:rPr>
        <w:t>( REsp</w:t>
      </w:r>
      <w:proofErr w:type="gramEnd"/>
      <w:r w:rsidR="00372645" w:rsidRPr="009C7F25">
        <w:rPr>
          <w:rFonts w:ascii="Times New Roman" w:hAnsi="Times New Roman" w:cs="Times New Roman"/>
          <w:i/>
          <w:iCs/>
        </w:rPr>
        <w:t xml:space="preserve"> </w:t>
      </w:r>
      <w:proofErr w:type="gramStart"/>
      <w:r w:rsidR="00372645" w:rsidRPr="009C7F25">
        <w:rPr>
          <w:rFonts w:ascii="Times New Roman" w:hAnsi="Times New Roman" w:cs="Times New Roman"/>
          <w:i/>
          <w:iCs/>
        </w:rPr>
        <w:t>n .</w:t>
      </w:r>
      <w:proofErr w:type="gramEnd"/>
      <w:r w:rsidR="00372645" w:rsidRPr="009C7F25">
        <w:rPr>
          <w:rFonts w:ascii="Times New Roman" w:hAnsi="Times New Roman" w:cs="Times New Roman"/>
          <w:i/>
          <w:iCs/>
        </w:rPr>
        <w:t xml:space="preserve"> 450.951/DF). </w:t>
      </w:r>
      <w:r w:rsidR="00AE196C" w:rsidRPr="009C7F25">
        <w:rPr>
          <w:rFonts w:ascii="Times New Roman" w:hAnsi="Times New Roman" w:cs="Times New Roman"/>
          <w:i/>
          <w:iCs/>
        </w:rPr>
        <w:t xml:space="preserve"> </w:t>
      </w:r>
      <w:r w:rsidR="00372645" w:rsidRPr="009C7F25">
        <w:rPr>
          <w:rFonts w:ascii="Times New Roman" w:hAnsi="Times New Roman" w:cs="Times New Roman"/>
          <w:i/>
          <w:iCs/>
        </w:rPr>
        <w:t xml:space="preserve">2. Questões de alta indagação, por exigirem extensa dilação probatória, extrapolam a cognição do juízo do inventário, para onde devem ser remetidos apenas os resultados da apuração definitiva dos </w:t>
      </w:r>
      <w:proofErr w:type="gramStart"/>
      <w:r w:rsidR="00372645" w:rsidRPr="009C7F25">
        <w:rPr>
          <w:rFonts w:ascii="Times New Roman" w:hAnsi="Times New Roman" w:cs="Times New Roman"/>
          <w:i/>
          <w:iCs/>
        </w:rPr>
        <w:t>haveres .</w:t>
      </w:r>
      <w:proofErr w:type="gramEnd"/>
      <w:r w:rsidR="00372645" w:rsidRPr="009C7F25">
        <w:rPr>
          <w:rFonts w:ascii="Times New Roman" w:hAnsi="Times New Roman" w:cs="Times New Roman"/>
          <w:i/>
          <w:iCs/>
        </w:rPr>
        <w:t xml:space="preserve"> Interpretação dos </w:t>
      </w:r>
      <w:proofErr w:type="spellStart"/>
      <w:r w:rsidR="00372645" w:rsidRPr="009C7F25">
        <w:rPr>
          <w:rFonts w:ascii="Times New Roman" w:hAnsi="Times New Roman" w:cs="Times New Roman"/>
          <w:i/>
          <w:iCs/>
        </w:rPr>
        <w:t>arts</w:t>
      </w:r>
      <w:proofErr w:type="spellEnd"/>
      <w:r w:rsidR="00372645" w:rsidRPr="009C7F25">
        <w:rPr>
          <w:rFonts w:ascii="Times New Roman" w:hAnsi="Times New Roman" w:cs="Times New Roman"/>
          <w:i/>
          <w:iCs/>
        </w:rPr>
        <w:t xml:space="preserve">. 984 e 993, parágrafo único, II, do CPC. </w:t>
      </w:r>
      <w:r w:rsidR="00AE196C" w:rsidRPr="009C7F25">
        <w:rPr>
          <w:rFonts w:ascii="Times New Roman" w:hAnsi="Times New Roman" w:cs="Times New Roman"/>
          <w:i/>
          <w:iCs/>
        </w:rPr>
        <w:t xml:space="preserve"> </w:t>
      </w:r>
      <w:r w:rsidR="00372645" w:rsidRPr="009C7F25">
        <w:rPr>
          <w:rFonts w:ascii="Times New Roman" w:hAnsi="Times New Roman" w:cs="Times New Roman"/>
          <w:i/>
          <w:iCs/>
        </w:rPr>
        <w:t xml:space="preserve">3. É no juízo cível que haverá lugar para a dissolução parcial das sociedades limitadas e consequente apuração de haveres do de cujus, visto que, nessa via ordinária, deve ser esmiuçado, caso a caso, o alcance dos direitos e obrigações das partes interessadas - os quotistas e as próprias sociedades limitadas, indiferentes ao desate do processo de inventário. 4. Cabe ao juízo do inventário a atribuição jurisdicional de descrever o saldo advindo com a liquidação das sociedades comerciais e dar </w:t>
      </w:r>
      <w:r w:rsidR="00372645" w:rsidRPr="009C7F25">
        <w:rPr>
          <w:rFonts w:ascii="Times New Roman" w:hAnsi="Times New Roman" w:cs="Times New Roman"/>
          <w:i/>
          <w:iCs/>
        </w:rPr>
        <w:lastRenderedPageBreak/>
        <w:t>à herança a devida partilha, não comportando seu limitado procedimento questões mais complexas que não aquelas voltadas para o levantamento, descrição e liquidação do espólio. 5. Recurso especial provido</w:t>
      </w:r>
      <w:r w:rsidR="00372645" w:rsidRPr="00372645">
        <w:rPr>
          <w:rFonts w:ascii="Times New Roman" w:hAnsi="Times New Roman" w:cs="Times New Roman"/>
        </w:rPr>
        <w:t>.</w:t>
      </w:r>
      <w:r>
        <w:rPr>
          <w:rFonts w:ascii="Times New Roman" w:hAnsi="Times New Roman" w:cs="Times New Roman"/>
        </w:rPr>
        <w:t>”</w:t>
      </w:r>
      <w:r w:rsidR="00AE196C">
        <w:rPr>
          <w:rFonts w:ascii="Times New Roman" w:hAnsi="Times New Roman" w:cs="Times New Roman"/>
        </w:rPr>
        <w:t xml:space="preserve"> </w:t>
      </w:r>
      <w:r w:rsidR="00372645" w:rsidRPr="00372645">
        <w:rPr>
          <w:rFonts w:ascii="Times New Roman" w:hAnsi="Times New Roman" w:cs="Times New Roman"/>
        </w:rPr>
        <w:t xml:space="preserve">[STJ, REsp 1459192/CE, </w:t>
      </w:r>
      <w:proofErr w:type="gramStart"/>
      <w:r w:rsidR="00372645" w:rsidRPr="00372645">
        <w:rPr>
          <w:rFonts w:ascii="Times New Roman" w:hAnsi="Times New Roman" w:cs="Times New Roman"/>
        </w:rPr>
        <w:t>Relator  Ministro</w:t>
      </w:r>
      <w:proofErr w:type="gramEnd"/>
      <w:r w:rsidR="00372645" w:rsidRPr="00372645">
        <w:rPr>
          <w:rFonts w:ascii="Times New Roman" w:hAnsi="Times New Roman" w:cs="Times New Roman"/>
        </w:rPr>
        <w:t xml:space="preserve"> RICARDO VILLAS BÔAS CUEVA, TERCEIRA TURMA, </w:t>
      </w:r>
      <w:proofErr w:type="spellStart"/>
      <w:r w:rsidR="00372645" w:rsidRPr="00372645">
        <w:rPr>
          <w:rFonts w:ascii="Times New Roman" w:hAnsi="Times New Roman" w:cs="Times New Roman"/>
        </w:rPr>
        <w:t>DJe</w:t>
      </w:r>
      <w:proofErr w:type="spellEnd"/>
      <w:r w:rsidR="00372645" w:rsidRPr="00372645">
        <w:rPr>
          <w:rFonts w:ascii="Times New Roman" w:hAnsi="Times New Roman" w:cs="Times New Roman"/>
        </w:rPr>
        <w:t xml:space="preserve"> 12/08/2015].</w:t>
      </w:r>
    </w:p>
    <w:p w14:paraId="7ECABD74" w14:textId="06B0072D" w:rsidR="00372645" w:rsidRPr="00372645" w:rsidRDefault="009C7F25" w:rsidP="00372645">
      <w:pPr>
        <w:ind w:right="-568"/>
        <w:jc w:val="both"/>
        <w:rPr>
          <w:rFonts w:ascii="Times New Roman" w:hAnsi="Times New Roman" w:cs="Times New Roman"/>
        </w:rPr>
      </w:pPr>
      <w:r>
        <w:rPr>
          <w:rFonts w:ascii="Times New Roman" w:hAnsi="Times New Roman" w:cs="Times New Roman"/>
        </w:rPr>
        <w:t>“</w:t>
      </w:r>
      <w:r w:rsidR="00372645" w:rsidRPr="009C7F25">
        <w:rPr>
          <w:rFonts w:ascii="Times New Roman" w:hAnsi="Times New Roman" w:cs="Times New Roman"/>
          <w:i/>
          <w:iCs/>
        </w:rPr>
        <w:t xml:space="preserve">CIVIL. PROCESSO CIVIL. AGRAVO DE INSTRUMENTO. SÓCIOS. SOCIEDADE EMPRESÁRIA. APURAÇÃO DE HAVERES. DIVERSOS QUESTIONAMENTOS E IMPUGNAÇÕES. RETIFICAÇÕES E ESCLARECIMENTOS. NECESSIDADE DE DILAÇÃO PROBATÓRIA. INCOMPATIBILIDADE COM O PROCEDIMENTO DO INVENTÁRIO. SUBMISSÃO DO TEMA ÀS VIAS ORDINÁRIAS. </w:t>
      </w:r>
      <w:proofErr w:type="gramStart"/>
      <w:r w:rsidR="00372645" w:rsidRPr="009C7F25">
        <w:rPr>
          <w:rFonts w:ascii="Times New Roman" w:hAnsi="Times New Roman" w:cs="Times New Roman"/>
          <w:i/>
          <w:iCs/>
        </w:rPr>
        <w:t>POSSIBILIDADE .</w:t>
      </w:r>
      <w:proofErr w:type="gramEnd"/>
      <w:r w:rsidR="00372645" w:rsidRPr="009C7F25">
        <w:rPr>
          <w:rFonts w:ascii="Times New Roman" w:hAnsi="Times New Roman" w:cs="Times New Roman"/>
          <w:i/>
          <w:iCs/>
        </w:rPr>
        <w:t xml:space="preserve"> POSSIBILIDADE DO ESTEIO PROBATÓRIO SER UTILIZADO EM AÇÃO PRÓPRIA. DECISÃO MANTIDA. 1. O inventário constitui procedimento apto para a apuração do patrimônio do de cujus, o pagamento de eventuais credores e a divisão dos bens restantes entre os sucessores. </w:t>
      </w:r>
      <w:r w:rsidRPr="009C7F25">
        <w:rPr>
          <w:rFonts w:ascii="Times New Roman" w:hAnsi="Times New Roman" w:cs="Times New Roman"/>
          <w:i/>
          <w:iCs/>
        </w:rPr>
        <w:t xml:space="preserve"> </w:t>
      </w:r>
      <w:r w:rsidR="00372645" w:rsidRPr="009C7F25">
        <w:rPr>
          <w:rFonts w:ascii="Times New Roman" w:hAnsi="Times New Roman" w:cs="Times New Roman"/>
          <w:i/>
          <w:iCs/>
        </w:rPr>
        <w:t xml:space="preserve">2. Há de se averiguar a possibilidade de o patrimônio pessoal da falecida, responder pelos débitos da sociedade da qual detinha quase a totalidade das cotas e estabelecida sob a denominação limitada da sociedade empresária. 3. É de competência do Juízo do inventário proceder à partilha das cotas sociais entre as herdeiras, se assim desejem, </w:t>
      </w:r>
      <w:proofErr w:type="gramStart"/>
      <w:r w:rsidR="00372645" w:rsidRPr="009C7F25">
        <w:rPr>
          <w:rFonts w:ascii="Times New Roman" w:hAnsi="Times New Roman" w:cs="Times New Roman"/>
          <w:i/>
          <w:iCs/>
        </w:rPr>
        <w:t>todavia</w:t>
      </w:r>
      <w:proofErr w:type="gramEnd"/>
      <w:r w:rsidR="00372645" w:rsidRPr="009C7F25">
        <w:rPr>
          <w:rFonts w:ascii="Times New Roman" w:hAnsi="Times New Roman" w:cs="Times New Roman"/>
          <w:i/>
          <w:iCs/>
        </w:rPr>
        <w:t xml:space="preserve"> eventuais dívidas de sociedade limitada não se confundem com o patrimônio pessoal amealhado pela pessoa falecida, por serem pessoas diversas. 3. A necessidade de separação do acervo patrimonial entre a pessoa do sócio e a sociedade empresária, véu descortinado apenas em situações específicas, inocorrentes na espécie. 4. A apuração de haveres prevista no inciso II do § 1º do artigo 620 do Código de Processo Civil não tem o condão de reverter a previsão legal no sentido de que os bens deixados pelo falecido respondem pelos seus débitos de natureza pessoal, ficando para os sucessores eventual remanescente. 5. A discussão entre herdeiros da falecida, sobretudo acerca de eventual apuração de haveres, débitos e destino dos equipamentos de sociedade empresária encontra-se à margem do inventário, pois, nos termos do artigo 612 do CPC, a necessidade de maior dilação probatória exige o encaminhamento da controvérsia para as vias ordinárias. 6. A apuração de haveres é matéria que deve ser regida pelas normas do direito empresarial e em vara especializada, de modo a garantir a produção de provas que aqui não seriam admitidas, inclusive porque os sócios remanescentes das empresas sequer se manifestaram acerca da perícia contábil realizada, o que ofenderia seu direito à ampla defesa, notadamente diante das consequências financeiras e patrimoniais que o procedimento de apuração de haveres pode ensejar. 7. Recurso não provido</w:t>
      </w:r>
      <w:r w:rsidR="00372645" w:rsidRPr="00372645">
        <w:rPr>
          <w:rFonts w:ascii="Times New Roman" w:hAnsi="Times New Roman" w:cs="Times New Roman"/>
        </w:rPr>
        <w:t>.</w:t>
      </w:r>
      <w:r>
        <w:rPr>
          <w:rFonts w:ascii="Times New Roman" w:hAnsi="Times New Roman" w:cs="Times New Roman"/>
        </w:rPr>
        <w:t>”</w:t>
      </w:r>
      <w:r w:rsidR="00AE196C">
        <w:rPr>
          <w:rFonts w:ascii="Times New Roman" w:hAnsi="Times New Roman" w:cs="Times New Roman"/>
        </w:rPr>
        <w:t xml:space="preserve"> </w:t>
      </w:r>
      <w:r w:rsidR="00372645" w:rsidRPr="00372645">
        <w:rPr>
          <w:rFonts w:ascii="Times New Roman" w:hAnsi="Times New Roman" w:cs="Times New Roman"/>
        </w:rPr>
        <w:t>[TJDF 07129578820218070000, Relator Des.</w:t>
      </w:r>
      <w:r>
        <w:rPr>
          <w:rFonts w:ascii="Times New Roman" w:hAnsi="Times New Roman" w:cs="Times New Roman"/>
        </w:rPr>
        <w:t xml:space="preserve"> </w:t>
      </w:r>
      <w:r w:rsidR="00372645" w:rsidRPr="00372645">
        <w:rPr>
          <w:rFonts w:ascii="Times New Roman" w:hAnsi="Times New Roman" w:cs="Times New Roman"/>
        </w:rPr>
        <w:t>MARIO-ZAM BELMIRO, 8ª Turma Cível, DJE 03/08/2021].</w:t>
      </w:r>
    </w:p>
    <w:p w14:paraId="63DD9671" w14:textId="6872954C" w:rsidR="00372645" w:rsidRPr="00372645" w:rsidRDefault="009C7F25" w:rsidP="00372645">
      <w:pPr>
        <w:ind w:right="-568"/>
        <w:jc w:val="both"/>
        <w:rPr>
          <w:rFonts w:ascii="Times New Roman" w:hAnsi="Times New Roman" w:cs="Times New Roman"/>
        </w:rPr>
      </w:pPr>
      <w:r>
        <w:rPr>
          <w:rFonts w:ascii="Times New Roman" w:hAnsi="Times New Roman" w:cs="Times New Roman"/>
        </w:rPr>
        <w:t>“</w:t>
      </w:r>
      <w:r w:rsidR="00372645" w:rsidRPr="009C7F25">
        <w:rPr>
          <w:rFonts w:ascii="Times New Roman" w:hAnsi="Times New Roman" w:cs="Times New Roman"/>
          <w:i/>
          <w:iCs/>
        </w:rPr>
        <w:t>AGRAVO DE INSTRUMENTO. HONORÁRIOS DE PROFISSIONAIS LIBERAIS. PERÍCIA CONTÁBIL. QUESITOS CONSIDERADOS IMPERTINENTES. PRINCÍPIO DA LIVRE CONVICÇÃO DO JUIZ. Nulidade da decisão recorrida por ausência de fundamentação. Não reconhecida. Cerceamento ao direito de defesa. Inocorrente. É lícito às partes a formulação de quesitos. Contudo, sendo o juiz destinatário da prova, a lei lhe faculta o indeferimento dos quesitos que se revelem impertinentes. Inteligência do art. 470, I, do CPC. NEGARAM PROVIMENTO AO RECURSO. UNÂNIME</w:t>
      </w:r>
      <w:r w:rsidR="00372645" w:rsidRPr="00372645">
        <w:rPr>
          <w:rFonts w:ascii="Times New Roman" w:hAnsi="Times New Roman" w:cs="Times New Roman"/>
        </w:rPr>
        <w:t xml:space="preserve">. </w:t>
      </w:r>
      <w:r w:rsidR="00372645" w:rsidRPr="009C7F25">
        <w:rPr>
          <w:rFonts w:ascii="Times New Roman" w:hAnsi="Times New Roman" w:cs="Times New Roman"/>
          <w:i/>
          <w:iCs/>
        </w:rPr>
        <w:t>(Agravo de Instrumento, Nº 70074078874,</w:t>
      </w:r>
      <w:r w:rsidR="00372645" w:rsidRPr="00372645">
        <w:rPr>
          <w:rFonts w:ascii="Times New Roman" w:hAnsi="Times New Roman" w:cs="Times New Roman"/>
        </w:rPr>
        <w:t xml:space="preserve"> </w:t>
      </w:r>
      <w:r w:rsidR="00372645" w:rsidRPr="009C7F25">
        <w:rPr>
          <w:rFonts w:ascii="Times New Roman" w:hAnsi="Times New Roman" w:cs="Times New Roman"/>
          <w:i/>
          <w:iCs/>
        </w:rPr>
        <w:t xml:space="preserve">Décima Sexta Câmara Cível, Tribunal de Justiça do RS, Relator.: </w:t>
      </w:r>
      <w:proofErr w:type="spellStart"/>
      <w:r w:rsidR="00372645" w:rsidRPr="009C7F25">
        <w:rPr>
          <w:rFonts w:ascii="Times New Roman" w:hAnsi="Times New Roman" w:cs="Times New Roman"/>
          <w:i/>
          <w:iCs/>
        </w:rPr>
        <w:t>Ergio</w:t>
      </w:r>
      <w:proofErr w:type="spellEnd"/>
      <w:r w:rsidR="00372645" w:rsidRPr="009C7F25">
        <w:rPr>
          <w:rFonts w:ascii="Times New Roman" w:hAnsi="Times New Roman" w:cs="Times New Roman"/>
          <w:i/>
          <w:iCs/>
        </w:rPr>
        <w:t xml:space="preserve"> Roque </w:t>
      </w:r>
      <w:proofErr w:type="spellStart"/>
      <w:r w:rsidR="00372645" w:rsidRPr="009C7F25">
        <w:rPr>
          <w:rFonts w:ascii="Times New Roman" w:hAnsi="Times New Roman" w:cs="Times New Roman"/>
          <w:i/>
          <w:iCs/>
        </w:rPr>
        <w:t>Menine</w:t>
      </w:r>
      <w:proofErr w:type="spellEnd"/>
      <w:r w:rsidR="00372645" w:rsidRPr="009C7F25">
        <w:rPr>
          <w:rFonts w:ascii="Times New Roman" w:hAnsi="Times New Roman" w:cs="Times New Roman"/>
          <w:i/>
          <w:iCs/>
        </w:rPr>
        <w:t xml:space="preserve">, Julgado em: </w:t>
      </w:r>
      <w:r w:rsidR="00372645" w:rsidRPr="009C7F25">
        <w:rPr>
          <w:rFonts w:ascii="Times New Roman" w:hAnsi="Times New Roman" w:cs="Times New Roman"/>
          <w:i/>
          <w:iCs/>
        </w:rPr>
        <w:lastRenderedPageBreak/>
        <w:t>28-09-2017)</w:t>
      </w:r>
      <w:r>
        <w:rPr>
          <w:rFonts w:ascii="Times New Roman" w:hAnsi="Times New Roman" w:cs="Times New Roman"/>
        </w:rPr>
        <w:t xml:space="preserve">.” </w:t>
      </w:r>
      <w:r w:rsidR="00372645" w:rsidRPr="00372645">
        <w:rPr>
          <w:rFonts w:ascii="Times New Roman" w:hAnsi="Times New Roman" w:cs="Times New Roman"/>
        </w:rPr>
        <w:t>[TJRS, Agravo de Instrumento 70074078874,</w:t>
      </w:r>
      <w:r>
        <w:rPr>
          <w:rFonts w:ascii="Times New Roman" w:hAnsi="Times New Roman" w:cs="Times New Roman"/>
        </w:rPr>
        <w:t xml:space="preserve"> </w:t>
      </w:r>
      <w:r w:rsidR="00372645" w:rsidRPr="00372645">
        <w:rPr>
          <w:rFonts w:ascii="Times New Roman" w:hAnsi="Times New Roman" w:cs="Times New Roman"/>
        </w:rPr>
        <w:t xml:space="preserve">Rel. </w:t>
      </w:r>
      <w:proofErr w:type="spellStart"/>
      <w:r w:rsidR="00372645" w:rsidRPr="00372645">
        <w:rPr>
          <w:rFonts w:ascii="Times New Roman" w:hAnsi="Times New Roman" w:cs="Times New Roman"/>
        </w:rPr>
        <w:t>Ergio</w:t>
      </w:r>
      <w:proofErr w:type="spellEnd"/>
      <w:r w:rsidR="00372645" w:rsidRPr="00372645">
        <w:rPr>
          <w:rFonts w:ascii="Times New Roman" w:hAnsi="Times New Roman" w:cs="Times New Roman"/>
        </w:rPr>
        <w:t xml:space="preserve"> Roque </w:t>
      </w:r>
      <w:proofErr w:type="spellStart"/>
      <w:r w:rsidR="00372645" w:rsidRPr="00372645">
        <w:rPr>
          <w:rFonts w:ascii="Times New Roman" w:hAnsi="Times New Roman" w:cs="Times New Roman"/>
        </w:rPr>
        <w:t>Menine</w:t>
      </w:r>
      <w:proofErr w:type="spellEnd"/>
      <w:r w:rsidR="00372645" w:rsidRPr="00372645">
        <w:rPr>
          <w:rFonts w:ascii="Times New Roman" w:hAnsi="Times New Roman" w:cs="Times New Roman"/>
        </w:rPr>
        <w:t xml:space="preserve">, </w:t>
      </w:r>
      <w:proofErr w:type="spellStart"/>
      <w:r w:rsidR="00372645" w:rsidRPr="00372645">
        <w:rPr>
          <w:rFonts w:ascii="Times New Roman" w:hAnsi="Times New Roman" w:cs="Times New Roman"/>
        </w:rPr>
        <w:t>DJe</w:t>
      </w:r>
      <w:proofErr w:type="spellEnd"/>
      <w:r w:rsidR="00372645" w:rsidRPr="00372645">
        <w:rPr>
          <w:rFonts w:ascii="Times New Roman" w:hAnsi="Times New Roman" w:cs="Times New Roman"/>
        </w:rPr>
        <w:t xml:space="preserve"> 05/10/2017].</w:t>
      </w:r>
    </w:p>
    <w:p w14:paraId="33398C20" w14:textId="56D74F8D" w:rsidR="00372645" w:rsidRPr="00372645" w:rsidRDefault="00372645" w:rsidP="00372645">
      <w:pPr>
        <w:ind w:right="-568"/>
        <w:jc w:val="both"/>
        <w:rPr>
          <w:rFonts w:ascii="Times New Roman" w:hAnsi="Times New Roman" w:cs="Times New Roman"/>
        </w:rPr>
      </w:pPr>
      <w:r w:rsidRPr="00372645">
        <w:rPr>
          <w:rFonts w:ascii="Times New Roman" w:hAnsi="Times New Roman" w:cs="Times New Roman"/>
        </w:rPr>
        <w:t xml:space="preserve">Portanto, a pretensão recursal é completamente descabida, preservado como foi o direito das partes participarem ativamente do objetivo da perícia, não se podendo permitir um desvirtuamento sem fim e aleatório como almeja o agravante, data máxima </w:t>
      </w:r>
      <w:proofErr w:type="spellStart"/>
      <w:r w:rsidRPr="009C7F25">
        <w:rPr>
          <w:rFonts w:ascii="Times New Roman" w:hAnsi="Times New Roman" w:cs="Times New Roman"/>
          <w:i/>
          <w:iCs/>
        </w:rPr>
        <w:t>venia</w:t>
      </w:r>
      <w:proofErr w:type="spellEnd"/>
      <w:r w:rsidRPr="00372645">
        <w:rPr>
          <w:rFonts w:ascii="Times New Roman" w:hAnsi="Times New Roman" w:cs="Times New Roman"/>
        </w:rPr>
        <w:t>.</w:t>
      </w:r>
      <w:r w:rsidRPr="00372645">
        <w:rPr>
          <w:rFonts w:ascii="Times New Roman" w:hAnsi="Times New Roman" w:cs="Times New Roman"/>
        </w:rPr>
        <w:tab/>
      </w:r>
    </w:p>
    <w:p w14:paraId="41C16B83" w14:textId="1A70664D" w:rsidR="00372645" w:rsidRPr="009C7F25" w:rsidRDefault="00372645" w:rsidP="00372645">
      <w:pPr>
        <w:ind w:right="-568"/>
        <w:jc w:val="both"/>
        <w:rPr>
          <w:rFonts w:ascii="Times New Roman" w:hAnsi="Times New Roman" w:cs="Times New Roman"/>
          <w:b/>
          <w:bCs/>
        </w:rPr>
      </w:pPr>
      <w:r w:rsidRPr="009C7F25">
        <w:rPr>
          <w:rFonts w:ascii="Times New Roman" w:hAnsi="Times New Roman" w:cs="Times New Roman"/>
          <w:b/>
          <w:bCs/>
        </w:rPr>
        <w:t xml:space="preserve"> III-</w:t>
      </w:r>
      <w:r w:rsidR="009C7F25" w:rsidRPr="009C7F25">
        <w:rPr>
          <w:rFonts w:ascii="Times New Roman" w:hAnsi="Times New Roman" w:cs="Times New Roman"/>
          <w:b/>
          <w:bCs/>
        </w:rPr>
        <w:t xml:space="preserve"> </w:t>
      </w:r>
      <w:r w:rsidRPr="009C7F25">
        <w:rPr>
          <w:rFonts w:ascii="Times New Roman" w:hAnsi="Times New Roman" w:cs="Times New Roman"/>
          <w:b/>
          <w:bCs/>
        </w:rPr>
        <w:t>PEDIDO</w:t>
      </w:r>
    </w:p>
    <w:p w14:paraId="344649CC" w14:textId="77777777" w:rsidR="00372645" w:rsidRPr="00372645" w:rsidRDefault="00372645" w:rsidP="00372645">
      <w:pPr>
        <w:ind w:right="-568"/>
        <w:jc w:val="both"/>
        <w:rPr>
          <w:rFonts w:ascii="Times New Roman" w:hAnsi="Times New Roman" w:cs="Times New Roman"/>
        </w:rPr>
      </w:pPr>
      <w:proofErr w:type="spellStart"/>
      <w:r w:rsidRPr="009C7F25">
        <w:rPr>
          <w:rFonts w:ascii="Times New Roman" w:hAnsi="Times New Roman" w:cs="Times New Roman"/>
          <w:b/>
          <w:bCs/>
          <w:i/>
          <w:iCs/>
        </w:rPr>
        <w:t>Ex</w:t>
      </w:r>
      <w:proofErr w:type="spellEnd"/>
      <w:r w:rsidRPr="009C7F25">
        <w:rPr>
          <w:rFonts w:ascii="Times New Roman" w:hAnsi="Times New Roman" w:cs="Times New Roman"/>
          <w:b/>
          <w:bCs/>
          <w:i/>
          <w:iCs/>
        </w:rPr>
        <w:t xml:space="preserve"> positis</w:t>
      </w:r>
      <w:r w:rsidRPr="00372645">
        <w:rPr>
          <w:rFonts w:ascii="Times New Roman" w:hAnsi="Times New Roman" w:cs="Times New Roman"/>
        </w:rPr>
        <w:t>, o agravado requer SEJA NEGADO PROVIMENTO AO RECURSO.</w:t>
      </w:r>
    </w:p>
    <w:p w14:paraId="0789DC59" w14:textId="4C510A78" w:rsidR="00372645" w:rsidRPr="00372645" w:rsidRDefault="00372645" w:rsidP="009C7F25">
      <w:pPr>
        <w:spacing w:after="0" w:line="240" w:lineRule="auto"/>
        <w:ind w:right="-567"/>
        <w:jc w:val="center"/>
        <w:rPr>
          <w:rFonts w:ascii="Times New Roman" w:hAnsi="Times New Roman" w:cs="Times New Roman"/>
        </w:rPr>
      </w:pPr>
      <w:r w:rsidRPr="00372645">
        <w:rPr>
          <w:rFonts w:ascii="Times New Roman" w:hAnsi="Times New Roman" w:cs="Times New Roman"/>
        </w:rPr>
        <w:t>P</w:t>
      </w:r>
      <w:r w:rsidR="009C7F25">
        <w:rPr>
          <w:rFonts w:ascii="Times New Roman" w:hAnsi="Times New Roman" w:cs="Times New Roman"/>
        </w:rPr>
        <w:t>ede</w:t>
      </w:r>
      <w:r w:rsidRPr="00372645">
        <w:rPr>
          <w:rFonts w:ascii="Times New Roman" w:hAnsi="Times New Roman" w:cs="Times New Roman"/>
        </w:rPr>
        <w:t xml:space="preserve"> Deferimento.</w:t>
      </w:r>
    </w:p>
    <w:p w14:paraId="6EC95AD6" w14:textId="7751B20F" w:rsidR="00372645" w:rsidRDefault="009C7F25" w:rsidP="009C7F25">
      <w:pPr>
        <w:spacing w:after="0" w:line="240" w:lineRule="auto"/>
        <w:ind w:right="-567"/>
        <w:jc w:val="center"/>
        <w:rPr>
          <w:rFonts w:ascii="Times New Roman" w:hAnsi="Times New Roman" w:cs="Times New Roman"/>
        </w:rPr>
      </w:pPr>
      <w:r>
        <w:rPr>
          <w:rFonts w:ascii="Times New Roman" w:hAnsi="Times New Roman" w:cs="Times New Roman"/>
        </w:rPr>
        <w:t>(Local e data)</w:t>
      </w:r>
    </w:p>
    <w:p w14:paraId="7EFA9009" w14:textId="1AB1A249" w:rsidR="009C7F25" w:rsidRPr="00372645" w:rsidRDefault="009C7F25" w:rsidP="009C7F25">
      <w:pPr>
        <w:spacing w:after="0" w:line="240" w:lineRule="auto"/>
        <w:ind w:right="-567"/>
        <w:jc w:val="center"/>
        <w:rPr>
          <w:rFonts w:ascii="Times New Roman" w:hAnsi="Times New Roman" w:cs="Times New Roman"/>
        </w:rPr>
      </w:pPr>
      <w:r>
        <w:rPr>
          <w:rFonts w:ascii="Times New Roman" w:hAnsi="Times New Roman" w:cs="Times New Roman"/>
        </w:rPr>
        <w:t>(Assinatura e OAB dos Advogados)</w:t>
      </w:r>
    </w:p>
    <w:sectPr w:rsidR="009C7F25" w:rsidRPr="00372645">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8C165E" w14:textId="77777777" w:rsidR="00DD071C" w:rsidRDefault="00DD071C" w:rsidP="00372645">
      <w:pPr>
        <w:spacing w:after="0" w:line="240" w:lineRule="auto"/>
      </w:pPr>
      <w:r>
        <w:separator/>
      </w:r>
    </w:p>
  </w:endnote>
  <w:endnote w:type="continuationSeparator" w:id="0">
    <w:p w14:paraId="0BAABDD3" w14:textId="77777777" w:rsidR="00DD071C" w:rsidRDefault="00DD071C" w:rsidP="0037264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D112628" w14:textId="77777777" w:rsidR="00DD071C" w:rsidRDefault="00DD071C" w:rsidP="00372645">
      <w:pPr>
        <w:spacing w:after="0" w:line="240" w:lineRule="auto"/>
      </w:pPr>
      <w:r>
        <w:separator/>
      </w:r>
    </w:p>
  </w:footnote>
  <w:footnote w:type="continuationSeparator" w:id="0">
    <w:p w14:paraId="563CF181" w14:textId="77777777" w:rsidR="00DD071C" w:rsidRDefault="00DD071C" w:rsidP="00372645">
      <w:pPr>
        <w:spacing w:after="0" w:line="240" w:lineRule="auto"/>
      </w:pPr>
      <w:r>
        <w:continuationSeparator/>
      </w:r>
    </w:p>
  </w:footnote>
  <w:footnote w:id="1">
    <w:p w14:paraId="6634251A" w14:textId="2A188C6B" w:rsidR="009C7F25" w:rsidRPr="00787D6B" w:rsidRDefault="009C7F25" w:rsidP="00787D6B">
      <w:pPr>
        <w:pStyle w:val="Textodenotaderodap"/>
        <w:ind w:right="-568"/>
        <w:jc w:val="both"/>
        <w:rPr>
          <w:rFonts w:ascii="Times New Roman" w:hAnsi="Times New Roman" w:cs="Times New Roman"/>
        </w:rPr>
      </w:pPr>
      <w:r w:rsidRPr="00787D6B">
        <w:rPr>
          <w:rStyle w:val="Refdenotaderodap"/>
          <w:rFonts w:ascii="Times New Roman" w:hAnsi="Times New Roman" w:cs="Times New Roman"/>
        </w:rPr>
        <w:footnoteRef/>
      </w:r>
      <w:r w:rsidRPr="00787D6B">
        <w:rPr>
          <w:rFonts w:ascii="Times New Roman" w:hAnsi="Times New Roman" w:cs="Times New Roman"/>
        </w:rPr>
        <w:t xml:space="preserve"> </w:t>
      </w:r>
      <w:r w:rsidRPr="00787D6B">
        <w:rPr>
          <w:rFonts w:ascii="Times New Roman" w:hAnsi="Times New Roman" w:cs="Times New Roman"/>
        </w:rPr>
        <w:t>CPC, art. 77. Além de outros previstos neste Código, são deveres das partes, de seus procuradores e de todos aqueles que de qualquer forma participem do processo: (...) III - não produzir provas e não praticar atos inúteis ou desnecessários à declaração ou à defesa do direito;</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F6071D"/>
    <w:multiLevelType w:val="hybridMultilevel"/>
    <w:tmpl w:val="4A3C436A"/>
    <w:lvl w:ilvl="0" w:tplc="EF1A6328">
      <w:start w:val="1"/>
      <w:numFmt w:val="upperRoman"/>
      <w:lvlText w:val="%1-"/>
      <w:lvlJc w:val="left"/>
      <w:pPr>
        <w:ind w:left="780" w:hanging="720"/>
      </w:pPr>
      <w:rPr>
        <w:rFonts w:hint="default"/>
      </w:rPr>
    </w:lvl>
    <w:lvl w:ilvl="1" w:tplc="04160019" w:tentative="1">
      <w:start w:val="1"/>
      <w:numFmt w:val="lowerLetter"/>
      <w:lvlText w:val="%2."/>
      <w:lvlJc w:val="left"/>
      <w:pPr>
        <w:ind w:left="1140" w:hanging="360"/>
      </w:pPr>
    </w:lvl>
    <w:lvl w:ilvl="2" w:tplc="0416001B" w:tentative="1">
      <w:start w:val="1"/>
      <w:numFmt w:val="lowerRoman"/>
      <w:lvlText w:val="%3."/>
      <w:lvlJc w:val="right"/>
      <w:pPr>
        <w:ind w:left="1860" w:hanging="180"/>
      </w:pPr>
    </w:lvl>
    <w:lvl w:ilvl="3" w:tplc="0416000F" w:tentative="1">
      <w:start w:val="1"/>
      <w:numFmt w:val="decimal"/>
      <w:lvlText w:val="%4."/>
      <w:lvlJc w:val="left"/>
      <w:pPr>
        <w:ind w:left="2580" w:hanging="360"/>
      </w:pPr>
    </w:lvl>
    <w:lvl w:ilvl="4" w:tplc="04160019" w:tentative="1">
      <w:start w:val="1"/>
      <w:numFmt w:val="lowerLetter"/>
      <w:lvlText w:val="%5."/>
      <w:lvlJc w:val="left"/>
      <w:pPr>
        <w:ind w:left="3300" w:hanging="360"/>
      </w:pPr>
    </w:lvl>
    <w:lvl w:ilvl="5" w:tplc="0416001B" w:tentative="1">
      <w:start w:val="1"/>
      <w:numFmt w:val="lowerRoman"/>
      <w:lvlText w:val="%6."/>
      <w:lvlJc w:val="right"/>
      <w:pPr>
        <w:ind w:left="4020" w:hanging="180"/>
      </w:pPr>
    </w:lvl>
    <w:lvl w:ilvl="6" w:tplc="0416000F" w:tentative="1">
      <w:start w:val="1"/>
      <w:numFmt w:val="decimal"/>
      <w:lvlText w:val="%7."/>
      <w:lvlJc w:val="left"/>
      <w:pPr>
        <w:ind w:left="4740" w:hanging="360"/>
      </w:pPr>
    </w:lvl>
    <w:lvl w:ilvl="7" w:tplc="04160019" w:tentative="1">
      <w:start w:val="1"/>
      <w:numFmt w:val="lowerLetter"/>
      <w:lvlText w:val="%8."/>
      <w:lvlJc w:val="left"/>
      <w:pPr>
        <w:ind w:left="5460" w:hanging="360"/>
      </w:pPr>
    </w:lvl>
    <w:lvl w:ilvl="8" w:tplc="0416001B" w:tentative="1">
      <w:start w:val="1"/>
      <w:numFmt w:val="lowerRoman"/>
      <w:lvlText w:val="%9."/>
      <w:lvlJc w:val="right"/>
      <w:pPr>
        <w:ind w:left="6180" w:hanging="180"/>
      </w:pPr>
    </w:lvl>
  </w:abstractNum>
  <w:num w:numId="1" w16cid:durableId="38182902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5"/>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72645"/>
    <w:rsid w:val="00372645"/>
    <w:rsid w:val="006A0EFA"/>
    <w:rsid w:val="00787D6B"/>
    <w:rsid w:val="009C7F25"/>
    <w:rsid w:val="00AE196C"/>
    <w:rsid w:val="00DD071C"/>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827CA8"/>
  <w15:chartTrackingRefBased/>
  <w15:docId w15:val="{9296DBBD-4CCE-41F9-A129-83E6A0DD7C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pt-B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har"/>
    <w:uiPriority w:val="9"/>
    <w:qFormat/>
    <w:rsid w:val="0037264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har"/>
    <w:uiPriority w:val="9"/>
    <w:semiHidden/>
    <w:unhideWhenUsed/>
    <w:qFormat/>
    <w:rsid w:val="0037264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har"/>
    <w:uiPriority w:val="9"/>
    <w:semiHidden/>
    <w:unhideWhenUsed/>
    <w:qFormat/>
    <w:rsid w:val="00372645"/>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har"/>
    <w:uiPriority w:val="9"/>
    <w:semiHidden/>
    <w:unhideWhenUsed/>
    <w:qFormat/>
    <w:rsid w:val="00372645"/>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har"/>
    <w:uiPriority w:val="9"/>
    <w:semiHidden/>
    <w:unhideWhenUsed/>
    <w:qFormat/>
    <w:rsid w:val="00372645"/>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har"/>
    <w:uiPriority w:val="9"/>
    <w:semiHidden/>
    <w:unhideWhenUsed/>
    <w:qFormat/>
    <w:rsid w:val="00372645"/>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har"/>
    <w:uiPriority w:val="9"/>
    <w:semiHidden/>
    <w:unhideWhenUsed/>
    <w:qFormat/>
    <w:rsid w:val="00372645"/>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har"/>
    <w:uiPriority w:val="9"/>
    <w:semiHidden/>
    <w:unhideWhenUsed/>
    <w:qFormat/>
    <w:rsid w:val="00372645"/>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har"/>
    <w:uiPriority w:val="9"/>
    <w:semiHidden/>
    <w:unhideWhenUsed/>
    <w:qFormat/>
    <w:rsid w:val="00372645"/>
    <w:pPr>
      <w:keepNext/>
      <w:keepLines/>
      <w:spacing w:after="0"/>
      <w:outlineLvl w:val="8"/>
    </w:pPr>
    <w:rPr>
      <w:rFonts w:eastAsiaTheme="majorEastAsia" w:cstheme="majorBidi"/>
      <w:color w:val="272727" w:themeColor="text1" w:themeTint="D8"/>
    </w:rPr>
  </w:style>
  <w:style w:type="character" w:default="1" w:styleId="Fontepargpadro">
    <w:name w:val="Default Paragraph Font"/>
    <w:uiPriority w:val="1"/>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372645"/>
    <w:rPr>
      <w:rFonts w:asciiTheme="majorHAnsi" w:eastAsiaTheme="majorEastAsia" w:hAnsiTheme="majorHAnsi" w:cstheme="majorBidi"/>
      <w:color w:val="2F5496" w:themeColor="accent1" w:themeShade="BF"/>
      <w:sz w:val="40"/>
      <w:szCs w:val="40"/>
    </w:rPr>
  </w:style>
  <w:style w:type="character" w:customStyle="1" w:styleId="Ttulo2Char">
    <w:name w:val="Título 2 Char"/>
    <w:basedOn w:val="Fontepargpadro"/>
    <w:link w:val="Ttulo2"/>
    <w:uiPriority w:val="9"/>
    <w:semiHidden/>
    <w:rsid w:val="00372645"/>
    <w:rPr>
      <w:rFonts w:asciiTheme="majorHAnsi" w:eastAsiaTheme="majorEastAsia" w:hAnsiTheme="majorHAnsi" w:cstheme="majorBidi"/>
      <w:color w:val="2F5496" w:themeColor="accent1" w:themeShade="BF"/>
      <w:sz w:val="32"/>
      <w:szCs w:val="32"/>
    </w:rPr>
  </w:style>
  <w:style w:type="character" w:customStyle="1" w:styleId="Ttulo3Char">
    <w:name w:val="Título 3 Char"/>
    <w:basedOn w:val="Fontepargpadro"/>
    <w:link w:val="Ttulo3"/>
    <w:uiPriority w:val="9"/>
    <w:semiHidden/>
    <w:rsid w:val="00372645"/>
    <w:rPr>
      <w:rFonts w:eastAsiaTheme="majorEastAsia" w:cstheme="majorBidi"/>
      <w:color w:val="2F5496" w:themeColor="accent1" w:themeShade="BF"/>
      <w:sz w:val="28"/>
      <w:szCs w:val="28"/>
    </w:rPr>
  </w:style>
  <w:style w:type="character" w:customStyle="1" w:styleId="Ttulo4Char">
    <w:name w:val="Título 4 Char"/>
    <w:basedOn w:val="Fontepargpadro"/>
    <w:link w:val="Ttulo4"/>
    <w:uiPriority w:val="9"/>
    <w:semiHidden/>
    <w:rsid w:val="00372645"/>
    <w:rPr>
      <w:rFonts w:eastAsiaTheme="majorEastAsia" w:cstheme="majorBidi"/>
      <w:i/>
      <w:iCs/>
      <w:color w:val="2F5496" w:themeColor="accent1" w:themeShade="BF"/>
    </w:rPr>
  </w:style>
  <w:style w:type="character" w:customStyle="1" w:styleId="Ttulo5Char">
    <w:name w:val="Título 5 Char"/>
    <w:basedOn w:val="Fontepargpadro"/>
    <w:link w:val="Ttulo5"/>
    <w:uiPriority w:val="9"/>
    <w:semiHidden/>
    <w:rsid w:val="00372645"/>
    <w:rPr>
      <w:rFonts w:eastAsiaTheme="majorEastAsia" w:cstheme="majorBidi"/>
      <w:color w:val="2F5496" w:themeColor="accent1" w:themeShade="BF"/>
    </w:rPr>
  </w:style>
  <w:style w:type="character" w:customStyle="1" w:styleId="Ttulo6Char">
    <w:name w:val="Título 6 Char"/>
    <w:basedOn w:val="Fontepargpadro"/>
    <w:link w:val="Ttulo6"/>
    <w:uiPriority w:val="9"/>
    <w:semiHidden/>
    <w:rsid w:val="00372645"/>
    <w:rPr>
      <w:rFonts w:eastAsiaTheme="majorEastAsia" w:cstheme="majorBidi"/>
      <w:i/>
      <w:iCs/>
      <w:color w:val="595959" w:themeColor="text1" w:themeTint="A6"/>
    </w:rPr>
  </w:style>
  <w:style w:type="character" w:customStyle="1" w:styleId="Ttulo7Char">
    <w:name w:val="Título 7 Char"/>
    <w:basedOn w:val="Fontepargpadro"/>
    <w:link w:val="Ttulo7"/>
    <w:uiPriority w:val="9"/>
    <w:semiHidden/>
    <w:rsid w:val="00372645"/>
    <w:rPr>
      <w:rFonts w:eastAsiaTheme="majorEastAsia" w:cstheme="majorBidi"/>
      <w:color w:val="595959" w:themeColor="text1" w:themeTint="A6"/>
    </w:rPr>
  </w:style>
  <w:style w:type="character" w:customStyle="1" w:styleId="Ttulo8Char">
    <w:name w:val="Título 8 Char"/>
    <w:basedOn w:val="Fontepargpadro"/>
    <w:link w:val="Ttulo8"/>
    <w:uiPriority w:val="9"/>
    <w:semiHidden/>
    <w:rsid w:val="00372645"/>
    <w:rPr>
      <w:rFonts w:eastAsiaTheme="majorEastAsia" w:cstheme="majorBidi"/>
      <w:i/>
      <w:iCs/>
      <w:color w:val="272727" w:themeColor="text1" w:themeTint="D8"/>
    </w:rPr>
  </w:style>
  <w:style w:type="character" w:customStyle="1" w:styleId="Ttulo9Char">
    <w:name w:val="Título 9 Char"/>
    <w:basedOn w:val="Fontepargpadro"/>
    <w:link w:val="Ttulo9"/>
    <w:uiPriority w:val="9"/>
    <w:semiHidden/>
    <w:rsid w:val="00372645"/>
    <w:rPr>
      <w:rFonts w:eastAsiaTheme="majorEastAsia" w:cstheme="majorBidi"/>
      <w:color w:val="272727" w:themeColor="text1" w:themeTint="D8"/>
    </w:rPr>
  </w:style>
  <w:style w:type="paragraph" w:styleId="Ttulo">
    <w:name w:val="Title"/>
    <w:basedOn w:val="Normal"/>
    <w:next w:val="Normal"/>
    <w:link w:val="TtuloChar"/>
    <w:uiPriority w:val="10"/>
    <w:qFormat/>
    <w:rsid w:val="0037264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uiPriority w:val="10"/>
    <w:rsid w:val="00372645"/>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har"/>
    <w:uiPriority w:val="11"/>
    <w:qFormat/>
    <w:rsid w:val="00372645"/>
    <w:pPr>
      <w:numPr>
        <w:ilvl w:val="1"/>
      </w:numPr>
    </w:pPr>
    <w:rPr>
      <w:rFonts w:eastAsiaTheme="majorEastAsia" w:cstheme="majorBidi"/>
      <w:color w:val="595959" w:themeColor="text1" w:themeTint="A6"/>
      <w:spacing w:val="15"/>
      <w:sz w:val="28"/>
      <w:szCs w:val="28"/>
    </w:rPr>
  </w:style>
  <w:style w:type="character" w:customStyle="1" w:styleId="SubttuloChar">
    <w:name w:val="Subtítulo Char"/>
    <w:basedOn w:val="Fontepargpadro"/>
    <w:link w:val="Subttulo"/>
    <w:uiPriority w:val="11"/>
    <w:rsid w:val="00372645"/>
    <w:rPr>
      <w:rFonts w:eastAsiaTheme="majorEastAsia" w:cstheme="majorBidi"/>
      <w:color w:val="595959" w:themeColor="text1" w:themeTint="A6"/>
      <w:spacing w:val="15"/>
      <w:sz w:val="28"/>
      <w:szCs w:val="28"/>
    </w:rPr>
  </w:style>
  <w:style w:type="paragraph" w:styleId="Citao">
    <w:name w:val="Quote"/>
    <w:basedOn w:val="Normal"/>
    <w:next w:val="Normal"/>
    <w:link w:val="CitaoChar"/>
    <w:uiPriority w:val="29"/>
    <w:qFormat/>
    <w:rsid w:val="00372645"/>
    <w:pPr>
      <w:spacing w:before="160"/>
      <w:jc w:val="center"/>
    </w:pPr>
    <w:rPr>
      <w:i/>
      <w:iCs/>
      <w:color w:val="404040" w:themeColor="text1" w:themeTint="BF"/>
    </w:rPr>
  </w:style>
  <w:style w:type="character" w:customStyle="1" w:styleId="CitaoChar">
    <w:name w:val="Citação Char"/>
    <w:basedOn w:val="Fontepargpadro"/>
    <w:link w:val="Citao"/>
    <w:uiPriority w:val="29"/>
    <w:rsid w:val="00372645"/>
    <w:rPr>
      <w:i/>
      <w:iCs/>
      <w:color w:val="404040" w:themeColor="text1" w:themeTint="BF"/>
    </w:rPr>
  </w:style>
  <w:style w:type="paragraph" w:styleId="PargrafodaLista">
    <w:name w:val="List Paragraph"/>
    <w:basedOn w:val="Normal"/>
    <w:uiPriority w:val="34"/>
    <w:qFormat/>
    <w:rsid w:val="00372645"/>
    <w:pPr>
      <w:ind w:left="720"/>
      <w:contextualSpacing/>
    </w:pPr>
  </w:style>
  <w:style w:type="character" w:styleId="nfaseIntensa">
    <w:name w:val="Intense Emphasis"/>
    <w:basedOn w:val="Fontepargpadro"/>
    <w:uiPriority w:val="21"/>
    <w:qFormat/>
    <w:rsid w:val="00372645"/>
    <w:rPr>
      <w:i/>
      <w:iCs/>
      <w:color w:val="2F5496" w:themeColor="accent1" w:themeShade="BF"/>
    </w:rPr>
  </w:style>
  <w:style w:type="paragraph" w:styleId="CitaoIntensa">
    <w:name w:val="Intense Quote"/>
    <w:basedOn w:val="Normal"/>
    <w:next w:val="Normal"/>
    <w:link w:val="CitaoIntensaChar"/>
    <w:uiPriority w:val="30"/>
    <w:qFormat/>
    <w:rsid w:val="0037264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oIntensaChar">
    <w:name w:val="Citação Intensa Char"/>
    <w:basedOn w:val="Fontepargpadro"/>
    <w:link w:val="CitaoIntensa"/>
    <w:uiPriority w:val="30"/>
    <w:rsid w:val="00372645"/>
    <w:rPr>
      <w:i/>
      <w:iCs/>
      <w:color w:val="2F5496" w:themeColor="accent1" w:themeShade="BF"/>
    </w:rPr>
  </w:style>
  <w:style w:type="character" w:styleId="RefernciaIntensa">
    <w:name w:val="Intense Reference"/>
    <w:basedOn w:val="Fontepargpadro"/>
    <w:uiPriority w:val="32"/>
    <w:qFormat/>
    <w:rsid w:val="00372645"/>
    <w:rPr>
      <w:b/>
      <w:bCs/>
      <w:smallCaps/>
      <w:color w:val="2F5496" w:themeColor="accent1" w:themeShade="BF"/>
      <w:spacing w:val="5"/>
    </w:rPr>
  </w:style>
  <w:style w:type="paragraph" w:styleId="Textodenotaderodap">
    <w:name w:val="footnote text"/>
    <w:basedOn w:val="Normal"/>
    <w:link w:val="TextodenotaderodapChar"/>
    <w:uiPriority w:val="99"/>
    <w:unhideWhenUsed/>
    <w:rsid w:val="009C7F25"/>
    <w:pPr>
      <w:spacing w:after="0" w:line="240" w:lineRule="auto"/>
    </w:pPr>
    <w:rPr>
      <w:sz w:val="20"/>
      <w:szCs w:val="20"/>
    </w:rPr>
  </w:style>
  <w:style w:type="character" w:customStyle="1" w:styleId="TextodenotaderodapChar">
    <w:name w:val="Texto de nota de rodapé Char"/>
    <w:basedOn w:val="Fontepargpadro"/>
    <w:link w:val="Textodenotaderodap"/>
    <w:uiPriority w:val="99"/>
    <w:rsid w:val="009C7F25"/>
    <w:rPr>
      <w:sz w:val="20"/>
      <w:szCs w:val="20"/>
    </w:rPr>
  </w:style>
  <w:style w:type="character" w:styleId="Refdenotaderodap">
    <w:name w:val="footnote reference"/>
    <w:basedOn w:val="Fontepargpadro"/>
    <w:uiPriority w:val="99"/>
    <w:semiHidden/>
    <w:unhideWhenUsed/>
    <w:rsid w:val="009C7F25"/>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82E8D6F-A09D-4410-8676-935D69B66D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26</TotalTime>
  <Pages>10</Pages>
  <Words>3973</Words>
  <Characters>21455</Characters>
  <Application>Microsoft Office Word</Application>
  <DocSecurity>0</DocSecurity>
  <Lines>178</Lines>
  <Paragraphs>50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25378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Christiane Gieseke</dc:creator>
  <cp:keywords/>
  <dc:description/>
  <cp:lastModifiedBy>Christiane Gieseke</cp:lastModifiedBy>
  <cp:revision>1</cp:revision>
  <dcterms:created xsi:type="dcterms:W3CDTF">2025-11-10T16:59:00Z</dcterms:created>
  <dcterms:modified xsi:type="dcterms:W3CDTF">2025-11-10T17:36:00Z</dcterms:modified>
</cp:coreProperties>
</file>