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10675" w14:textId="77777777" w:rsidR="00CF253F" w:rsidRPr="00CF253F" w:rsidRDefault="00CF253F" w:rsidP="00CF253F">
      <w:pPr>
        <w:spacing w:after="0" w:line="240" w:lineRule="auto"/>
        <w:ind w:right="-567"/>
        <w:jc w:val="center"/>
        <w:rPr>
          <w:rFonts w:ascii="Arial Black" w:hAnsi="Arial Black" w:cs="Times New Roman"/>
        </w:rPr>
      </w:pPr>
      <w:r w:rsidRPr="00CF253F">
        <w:rPr>
          <w:rFonts w:ascii="Arial Black" w:hAnsi="Arial Black" w:cs="Times New Roman"/>
        </w:rPr>
        <w:t>MODELO DE PETIÇÃO</w:t>
      </w:r>
    </w:p>
    <w:p w14:paraId="36F1AD57" w14:textId="77777777" w:rsidR="00CF253F" w:rsidRPr="00CF253F" w:rsidRDefault="00CF253F" w:rsidP="00CF253F">
      <w:pPr>
        <w:spacing w:after="0" w:line="240" w:lineRule="auto"/>
        <w:ind w:right="-567"/>
        <w:jc w:val="center"/>
        <w:rPr>
          <w:rFonts w:ascii="Arial Black" w:hAnsi="Arial Black" w:cs="Times New Roman"/>
        </w:rPr>
      </w:pPr>
      <w:r w:rsidRPr="00CF253F">
        <w:rPr>
          <w:rFonts w:ascii="Arial Black" w:hAnsi="Arial Black" w:cs="Times New Roman"/>
        </w:rPr>
        <w:t>HONORÁRIOS DE ADVOGADO. SUCUMBENCIAL.</w:t>
      </w:r>
    </w:p>
    <w:p w14:paraId="7093BF97" w14:textId="77777777" w:rsidR="00CF253F" w:rsidRPr="00CF253F" w:rsidRDefault="00CF253F" w:rsidP="00CF253F">
      <w:pPr>
        <w:spacing w:after="0" w:line="240" w:lineRule="auto"/>
        <w:ind w:right="-567"/>
        <w:jc w:val="center"/>
        <w:rPr>
          <w:rFonts w:ascii="Arial Black" w:hAnsi="Arial Black" w:cs="Times New Roman"/>
        </w:rPr>
      </w:pPr>
      <w:r w:rsidRPr="00CF253F">
        <w:rPr>
          <w:rFonts w:ascii="Arial Black" w:hAnsi="Arial Black" w:cs="Times New Roman"/>
        </w:rPr>
        <w:t>VALOR DA CAUSA PEQUENO. AÇÃO ANULATÓRIA.</w:t>
      </w:r>
    </w:p>
    <w:p w14:paraId="368F0BCA" w14:textId="3899640C" w:rsidR="00CF253F" w:rsidRPr="00CF253F" w:rsidRDefault="00CF253F" w:rsidP="00CF253F">
      <w:pPr>
        <w:spacing w:after="0" w:line="240" w:lineRule="auto"/>
        <w:ind w:right="-567"/>
        <w:jc w:val="center"/>
        <w:rPr>
          <w:rFonts w:ascii="Arial Black" w:hAnsi="Arial Black" w:cs="Times New Roman"/>
        </w:rPr>
      </w:pPr>
      <w:r w:rsidRPr="00CF253F">
        <w:rPr>
          <w:rFonts w:ascii="Arial Black" w:hAnsi="Arial Black" w:cs="Times New Roman"/>
        </w:rPr>
        <w:t>VALOR IRRISÓRIO. MAJORAÇÃO.</w:t>
      </w:r>
      <w:r>
        <w:rPr>
          <w:rFonts w:ascii="Arial Black" w:hAnsi="Arial Black" w:cs="Times New Roman"/>
        </w:rPr>
        <w:t xml:space="preserve"> </w:t>
      </w:r>
      <w:r w:rsidRPr="00CF253F">
        <w:rPr>
          <w:rFonts w:ascii="Arial Black" w:hAnsi="Arial Black" w:cs="Times New Roman"/>
        </w:rPr>
        <w:t>NATUREZA ALIMENTAR. APELAÇÃO</w:t>
      </w:r>
    </w:p>
    <w:p w14:paraId="28C4226B" w14:textId="77777777" w:rsidR="00CF253F" w:rsidRPr="00CF253F" w:rsidRDefault="00CF253F" w:rsidP="00CF253F">
      <w:pPr>
        <w:spacing w:after="0" w:line="240" w:lineRule="auto"/>
        <w:ind w:right="-567"/>
        <w:jc w:val="right"/>
        <w:rPr>
          <w:rFonts w:ascii="Arial Black" w:hAnsi="Arial Black" w:cs="Times New Roman"/>
        </w:rPr>
      </w:pPr>
      <w:proofErr w:type="spellStart"/>
      <w:r w:rsidRPr="00CF253F">
        <w:rPr>
          <w:rFonts w:ascii="Arial Black" w:hAnsi="Arial Black" w:cs="Times New Roman"/>
        </w:rPr>
        <w:t>Rénan</w:t>
      </w:r>
      <w:proofErr w:type="spellEnd"/>
      <w:r w:rsidRPr="00CF253F">
        <w:rPr>
          <w:rFonts w:ascii="Arial Black" w:hAnsi="Arial Black" w:cs="Times New Roman"/>
        </w:rPr>
        <w:t xml:space="preserve"> </w:t>
      </w:r>
      <w:proofErr w:type="spellStart"/>
      <w:r w:rsidRPr="00CF253F">
        <w:rPr>
          <w:rFonts w:ascii="Arial Black" w:hAnsi="Arial Black" w:cs="Times New Roman"/>
        </w:rPr>
        <w:t>Kfuri</w:t>
      </w:r>
      <w:proofErr w:type="spellEnd"/>
      <w:r w:rsidRPr="00CF253F">
        <w:rPr>
          <w:rFonts w:ascii="Arial Black" w:hAnsi="Arial Black" w:cs="Times New Roman"/>
        </w:rPr>
        <w:t xml:space="preserve"> Lopes</w:t>
      </w:r>
    </w:p>
    <w:p w14:paraId="07693B24" w14:textId="77777777" w:rsidR="00CF253F" w:rsidRPr="00CF253F" w:rsidRDefault="00CF253F" w:rsidP="00CF253F">
      <w:pPr>
        <w:ind w:right="-568"/>
        <w:jc w:val="right"/>
        <w:rPr>
          <w:rFonts w:ascii="Times New Roman" w:hAnsi="Times New Roman" w:cs="Times New Roman"/>
        </w:rPr>
      </w:pPr>
    </w:p>
    <w:p w14:paraId="4EB27833" w14:textId="77777777" w:rsidR="00CF253F" w:rsidRDefault="00CF253F" w:rsidP="00CF253F">
      <w:pPr>
        <w:ind w:right="-568"/>
        <w:jc w:val="both"/>
        <w:rPr>
          <w:rFonts w:ascii="Times New Roman" w:hAnsi="Times New Roman" w:cs="Times New Roman"/>
        </w:rPr>
      </w:pPr>
      <w:r w:rsidRPr="00CF253F">
        <w:rPr>
          <w:rFonts w:ascii="Times New Roman" w:hAnsi="Times New Roman" w:cs="Times New Roman"/>
        </w:rPr>
        <w:t>E</w:t>
      </w:r>
      <w:r>
        <w:rPr>
          <w:rFonts w:ascii="Times New Roman" w:hAnsi="Times New Roman" w:cs="Times New Roman"/>
        </w:rPr>
        <w:t>xmo. Sr. Juiz de Direito da ... Vara Cível da Comarca de ...</w:t>
      </w:r>
    </w:p>
    <w:p w14:paraId="7CF9B36C" w14:textId="4E87E387" w:rsidR="00CF253F" w:rsidRPr="00CF253F" w:rsidRDefault="00CF253F" w:rsidP="00CF253F">
      <w:pPr>
        <w:ind w:right="-568"/>
        <w:jc w:val="both"/>
        <w:rPr>
          <w:rFonts w:ascii="Times New Roman" w:hAnsi="Times New Roman" w:cs="Times New Roman"/>
        </w:rPr>
      </w:pPr>
      <w:proofErr w:type="spellStart"/>
      <w:r w:rsidRPr="00CF253F">
        <w:rPr>
          <w:rFonts w:ascii="Times New Roman" w:hAnsi="Times New Roman" w:cs="Times New Roman"/>
        </w:rPr>
        <w:t>PJe</w:t>
      </w:r>
      <w:proofErr w:type="spellEnd"/>
      <w:r w:rsidRPr="00CF253F">
        <w:rPr>
          <w:rFonts w:ascii="Times New Roman" w:hAnsi="Times New Roman" w:cs="Times New Roman"/>
        </w:rPr>
        <w:t xml:space="preserve"> </w:t>
      </w:r>
      <w:r>
        <w:rPr>
          <w:rFonts w:ascii="Times New Roman" w:hAnsi="Times New Roman" w:cs="Times New Roman"/>
        </w:rPr>
        <w:t>...</w:t>
      </w:r>
    </w:p>
    <w:p w14:paraId="4D703837" w14:textId="2CE6EDB6" w:rsidR="00CF253F" w:rsidRPr="00CF253F" w:rsidRDefault="00CF253F" w:rsidP="00CF253F">
      <w:pPr>
        <w:ind w:right="-568"/>
        <w:jc w:val="both"/>
        <w:rPr>
          <w:rFonts w:ascii="Times New Roman" w:hAnsi="Times New Roman" w:cs="Times New Roman"/>
        </w:rPr>
      </w:pPr>
      <w:r>
        <w:rPr>
          <w:rFonts w:ascii="Times New Roman" w:hAnsi="Times New Roman" w:cs="Times New Roman"/>
        </w:rPr>
        <w:t>(nome)</w:t>
      </w:r>
      <w:r w:rsidRPr="00CF253F">
        <w:rPr>
          <w:rFonts w:ascii="Times New Roman" w:hAnsi="Times New Roman" w:cs="Times New Roman"/>
        </w:rPr>
        <w:t xml:space="preserve">, autor/reconvindo, por si e seu advogado </w:t>
      </w:r>
      <w:r w:rsidRPr="00CF253F">
        <w:rPr>
          <w:rFonts w:ascii="Times New Roman" w:hAnsi="Times New Roman" w:cs="Times New Roman"/>
          <w:i/>
          <w:iCs/>
        </w:rPr>
        <w:t>in fine</w:t>
      </w:r>
      <w:r w:rsidRPr="00CF253F">
        <w:rPr>
          <w:rFonts w:ascii="Times New Roman" w:hAnsi="Times New Roman" w:cs="Times New Roman"/>
        </w:rPr>
        <w:t xml:space="preserve"> assinados, nos autos epigrafados da Ação Declaratória de Nulidade de Eliminação de Sócio e Alienação a Terceiro que contende contra </w:t>
      </w:r>
      <w:r>
        <w:rPr>
          <w:rFonts w:ascii="Times New Roman" w:hAnsi="Times New Roman" w:cs="Times New Roman"/>
        </w:rPr>
        <w:t>...</w:t>
      </w:r>
      <w:r w:rsidRPr="00CF253F">
        <w:rPr>
          <w:rFonts w:ascii="Times New Roman" w:hAnsi="Times New Roman" w:cs="Times New Roman"/>
        </w:rPr>
        <w:t xml:space="preserve">, réu/reconvinte e </w:t>
      </w:r>
      <w:r>
        <w:rPr>
          <w:rFonts w:ascii="Times New Roman" w:hAnsi="Times New Roman" w:cs="Times New Roman"/>
        </w:rPr>
        <w:t>...</w:t>
      </w:r>
      <w:r w:rsidRPr="00CF253F">
        <w:rPr>
          <w:rFonts w:ascii="Times New Roman" w:hAnsi="Times New Roman" w:cs="Times New Roman"/>
        </w:rPr>
        <w:t>, corré, vem, respeitosamente, interpor o RECURSO DE APELAÇÃO [CPC, art. 1.009 e seguintes], pelas razões de direito adiante articuladas:</w:t>
      </w:r>
    </w:p>
    <w:p w14:paraId="3C1EDBF5" w14:textId="77777777"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Colenda Câmara Julgadora,</w:t>
      </w:r>
    </w:p>
    <w:p w14:paraId="16CDCC7B" w14:textId="77777777" w:rsidR="00CF253F" w:rsidRPr="00CF253F" w:rsidRDefault="00CF253F" w:rsidP="00CF253F">
      <w:pPr>
        <w:ind w:right="-568"/>
        <w:jc w:val="both"/>
        <w:rPr>
          <w:rFonts w:ascii="Times New Roman" w:hAnsi="Times New Roman" w:cs="Times New Roman"/>
          <w:b/>
          <w:bCs/>
        </w:rPr>
      </w:pPr>
      <w:r w:rsidRPr="00CF253F">
        <w:rPr>
          <w:rFonts w:ascii="Times New Roman" w:hAnsi="Times New Roman" w:cs="Times New Roman"/>
          <w:b/>
          <w:bCs/>
        </w:rPr>
        <w:t>BREVE ESCORÇO</w:t>
      </w:r>
    </w:p>
    <w:p w14:paraId="702A52B0" w14:textId="03658224"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i/>
          <w:iCs/>
        </w:rPr>
        <w:t>Prima facie</w:t>
      </w:r>
      <w:r w:rsidRPr="00CF253F">
        <w:rPr>
          <w:rFonts w:ascii="Times New Roman" w:hAnsi="Times New Roman" w:cs="Times New Roman"/>
        </w:rPr>
        <w:t xml:space="preserve">, insta pontuar o preenchimento dos pressupostos de admissibilidade do presente recurso de apelação, notadamente quanto ao cabimento e tempestividade, haja vista a interposição dentro da quinzena legal que iniciou com a publicação da r. decisão integrativa do Id </w:t>
      </w:r>
      <w:r>
        <w:rPr>
          <w:rFonts w:ascii="Times New Roman" w:hAnsi="Times New Roman" w:cs="Times New Roman"/>
        </w:rPr>
        <w:t>...</w:t>
      </w:r>
      <w:r w:rsidRPr="00CF253F">
        <w:rPr>
          <w:rFonts w:ascii="Times New Roman" w:hAnsi="Times New Roman" w:cs="Times New Roman"/>
        </w:rPr>
        <w:t xml:space="preserve">, publicada no DJEN-Diário de Justiça Eletrônico Nacional em </w:t>
      </w:r>
      <w:r>
        <w:rPr>
          <w:rFonts w:ascii="Times New Roman" w:hAnsi="Times New Roman" w:cs="Times New Roman"/>
        </w:rPr>
        <w:t>...</w:t>
      </w:r>
      <w:r w:rsidRPr="00CF253F">
        <w:rPr>
          <w:rFonts w:ascii="Times New Roman" w:hAnsi="Times New Roman" w:cs="Times New Roman"/>
        </w:rPr>
        <w:t xml:space="preserve">, cujo prazo recursal fluirá até a data de </w:t>
      </w:r>
      <w:r>
        <w:rPr>
          <w:rFonts w:ascii="Times New Roman" w:hAnsi="Times New Roman" w:cs="Times New Roman"/>
        </w:rPr>
        <w:t>...</w:t>
      </w:r>
      <w:r w:rsidRPr="00CF253F">
        <w:rPr>
          <w:rFonts w:ascii="Times New Roman" w:hAnsi="Times New Roman" w:cs="Times New Roman"/>
        </w:rPr>
        <w:t xml:space="preserve"> [CPC, </w:t>
      </w:r>
      <w:proofErr w:type="spellStart"/>
      <w:r w:rsidRPr="00CF253F">
        <w:rPr>
          <w:rFonts w:ascii="Times New Roman" w:hAnsi="Times New Roman" w:cs="Times New Roman"/>
        </w:rPr>
        <w:t>arts</w:t>
      </w:r>
      <w:proofErr w:type="spellEnd"/>
      <w:r w:rsidRPr="00CF253F">
        <w:rPr>
          <w:rFonts w:ascii="Times New Roman" w:hAnsi="Times New Roman" w:cs="Times New Roman"/>
        </w:rPr>
        <w:t>. 219, 1.003, §5º e 1.009].</w:t>
      </w:r>
    </w:p>
    <w:p w14:paraId="4BD7F61B" w14:textId="6614DF9D"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Conforme bem relatado na v. sentença apelada, trata-se de “</w:t>
      </w:r>
      <w:r w:rsidRPr="00CF253F">
        <w:rPr>
          <w:rFonts w:ascii="Times New Roman" w:hAnsi="Times New Roman" w:cs="Times New Roman"/>
          <w:i/>
          <w:iCs/>
        </w:rPr>
        <w:t>Ação Declaratória de Nulidade de Eliminação de Sócio e Alienação a Terceiro</w:t>
      </w:r>
      <w:r w:rsidRPr="00CF253F">
        <w:rPr>
          <w:rFonts w:ascii="Times New Roman" w:hAnsi="Times New Roman" w:cs="Times New Roman"/>
        </w:rPr>
        <w:t xml:space="preserve">” promovida por </w:t>
      </w:r>
      <w:r>
        <w:rPr>
          <w:rFonts w:ascii="Times New Roman" w:hAnsi="Times New Roman" w:cs="Times New Roman"/>
        </w:rPr>
        <w:t>...</w:t>
      </w:r>
      <w:r w:rsidRPr="00CF253F">
        <w:rPr>
          <w:rFonts w:ascii="Times New Roman" w:hAnsi="Times New Roman" w:cs="Times New Roman"/>
        </w:rPr>
        <w:t xml:space="preserve">/ora apelado contra </w:t>
      </w:r>
      <w:r>
        <w:rPr>
          <w:rFonts w:ascii="Times New Roman" w:hAnsi="Times New Roman" w:cs="Times New Roman"/>
        </w:rPr>
        <w:t>...</w:t>
      </w:r>
      <w:r w:rsidRPr="00CF253F">
        <w:rPr>
          <w:rFonts w:ascii="Times New Roman" w:hAnsi="Times New Roman" w:cs="Times New Roman"/>
        </w:rPr>
        <w:t xml:space="preserve"> e </w:t>
      </w:r>
      <w:r>
        <w:rPr>
          <w:rFonts w:ascii="Times New Roman" w:hAnsi="Times New Roman" w:cs="Times New Roman"/>
        </w:rPr>
        <w:t xml:space="preserve">... </w:t>
      </w:r>
      <w:r w:rsidRPr="00CF253F">
        <w:rPr>
          <w:rFonts w:ascii="Times New Roman" w:hAnsi="Times New Roman" w:cs="Times New Roman"/>
        </w:rPr>
        <w:t xml:space="preserve">/ora apelantes, objetivando essencialmente declarar a invalidade da eliminação na qualidade do sócio/apelado, com o consequente desfazimento da alienação a terceiro. </w:t>
      </w:r>
    </w:p>
    <w:p w14:paraId="7B9A1046" w14:textId="18432951"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Ao valor econômico da causa, o apelante atribuiu na petição inicial a quantia de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w:t>
      </w:r>
      <w:r w:rsidRPr="00CF253F">
        <w:rPr>
          <w:rFonts w:ascii="Times New Roman" w:hAnsi="Times New Roman" w:cs="Times New Roman"/>
          <w:i/>
          <w:iCs/>
        </w:rPr>
        <w:t>para fins fiscais unicamente</w:t>
      </w:r>
      <w:r w:rsidRPr="00CF253F">
        <w:rPr>
          <w:rFonts w:ascii="Times New Roman" w:hAnsi="Times New Roman" w:cs="Times New Roman"/>
        </w:rPr>
        <w:t>”, tendo em vista a natureza eminentemente desconstitutiva do pedido, insuscetível de mensuração patrimonial direta, valor que não foi impugnado ou corrigido de ofício em nenhuma fase do processamento do feito.</w:t>
      </w:r>
    </w:p>
    <w:p w14:paraId="25F71493" w14:textId="61A8DFE1"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Distribuída a ação, os autos foram remetidos ao CEJU</w:t>
      </w:r>
      <w:r>
        <w:rPr>
          <w:rFonts w:ascii="Times New Roman" w:hAnsi="Times New Roman" w:cs="Times New Roman"/>
        </w:rPr>
        <w:t>...</w:t>
      </w:r>
      <w:r w:rsidRPr="00CF253F">
        <w:rPr>
          <w:rFonts w:ascii="Times New Roman" w:hAnsi="Times New Roman" w:cs="Times New Roman"/>
        </w:rPr>
        <w:t xml:space="preserve"> para tentativa de conciliação, ocasião em que o </w:t>
      </w:r>
      <w:r>
        <w:rPr>
          <w:rFonts w:ascii="Times New Roman" w:hAnsi="Times New Roman" w:cs="Times New Roman"/>
        </w:rPr>
        <w:t>...</w:t>
      </w:r>
      <w:r w:rsidRPr="00CF253F">
        <w:rPr>
          <w:rFonts w:ascii="Times New Roman" w:hAnsi="Times New Roman" w:cs="Times New Roman"/>
        </w:rPr>
        <w:t xml:space="preserve"> ofereceu a restituição do título mediante o pagamento de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a título de contribuições vencidas, proposta recusada pelo autor, ante a nulidade da própria exclusão que originou o débito cobrado.</w:t>
      </w:r>
    </w:p>
    <w:p w14:paraId="2344F856" w14:textId="0D94F975"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Frustrada a conciliação, o </w:t>
      </w:r>
      <w:r>
        <w:rPr>
          <w:rFonts w:ascii="Times New Roman" w:hAnsi="Times New Roman" w:cs="Times New Roman"/>
        </w:rPr>
        <w:t>...</w:t>
      </w:r>
      <w:r w:rsidRPr="00CF253F">
        <w:rPr>
          <w:rFonts w:ascii="Times New Roman" w:hAnsi="Times New Roman" w:cs="Times New Roman"/>
        </w:rPr>
        <w:t xml:space="preserve"> apresentou contestação e reconvenção autônoma, postulando a cobrança de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xml:space="preserve">] a título de mensalidades e taxas de obras, ao passo que a corré </w:t>
      </w:r>
      <w:r>
        <w:rPr>
          <w:rFonts w:ascii="Times New Roman" w:hAnsi="Times New Roman" w:cs="Times New Roman"/>
        </w:rPr>
        <w:t xml:space="preserve">... </w:t>
      </w:r>
      <w:r w:rsidRPr="00CF253F">
        <w:rPr>
          <w:rFonts w:ascii="Times New Roman" w:hAnsi="Times New Roman" w:cs="Times New Roman"/>
        </w:rPr>
        <w:t xml:space="preserve">ofertou contestação própria, arguindo preliminar de ilegitimidade passiva. </w:t>
      </w:r>
    </w:p>
    <w:p w14:paraId="696E7B88" w14:textId="2732B0FB"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Em sede de impugnação, o apelante arguiu a preclusão da juntada de documentos anunciados e não acostados na contestação, bem como a prescrição quinquenal das parcelas reconvindas mais antigas.</w:t>
      </w:r>
    </w:p>
    <w:p w14:paraId="0657F7F2" w14:textId="5EBC5EDB"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lastRenderedPageBreak/>
        <w:t>Foram apresentadas pelo autor as seguintes peças processuais:</w:t>
      </w:r>
    </w:p>
    <w:p w14:paraId="77CFAF9D" w14:textId="3CB2E0AF"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1. Petição inicial [</w:t>
      </w:r>
      <w:r>
        <w:rPr>
          <w:rFonts w:ascii="Times New Roman" w:hAnsi="Times New Roman" w:cs="Times New Roman"/>
        </w:rPr>
        <w:t>...</w:t>
      </w:r>
      <w:r w:rsidRPr="00CF253F">
        <w:rPr>
          <w:rFonts w:ascii="Times New Roman" w:hAnsi="Times New Roman" w:cs="Times New Roman"/>
        </w:rPr>
        <w:t xml:space="preserve"> – Id </w:t>
      </w:r>
      <w:r>
        <w:rPr>
          <w:rFonts w:ascii="Times New Roman" w:hAnsi="Times New Roman" w:cs="Times New Roman"/>
        </w:rPr>
        <w:t>...</w:t>
      </w:r>
      <w:proofErr w:type="gramStart"/>
      <w:r w:rsidRPr="00CF253F">
        <w:rPr>
          <w:rFonts w:ascii="Times New Roman" w:hAnsi="Times New Roman" w:cs="Times New Roman"/>
        </w:rPr>
        <w:t>] Suscitou</w:t>
      </w:r>
      <w:proofErr w:type="gramEnd"/>
      <w:r w:rsidRPr="00CF253F">
        <w:rPr>
          <w:rFonts w:ascii="Times New Roman" w:hAnsi="Times New Roman" w:cs="Times New Roman"/>
        </w:rPr>
        <w:t xml:space="preserve"> a nulidade da eliminação do autor do quadro de sócios do </w:t>
      </w:r>
      <w:r>
        <w:rPr>
          <w:rFonts w:ascii="Times New Roman" w:hAnsi="Times New Roman" w:cs="Times New Roman"/>
        </w:rPr>
        <w:t>...</w:t>
      </w:r>
      <w:r w:rsidRPr="00CF253F">
        <w:rPr>
          <w:rFonts w:ascii="Times New Roman" w:hAnsi="Times New Roman" w:cs="Times New Roman"/>
        </w:rPr>
        <w:t xml:space="preserve"> e da consequente alienação do título nº </w:t>
      </w:r>
      <w:r>
        <w:rPr>
          <w:rFonts w:ascii="Times New Roman" w:hAnsi="Times New Roman" w:cs="Times New Roman"/>
        </w:rPr>
        <w:t>...</w:t>
      </w:r>
      <w:r w:rsidRPr="00CF253F">
        <w:rPr>
          <w:rFonts w:ascii="Times New Roman" w:hAnsi="Times New Roman" w:cs="Times New Roman"/>
        </w:rPr>
        <w:t xml:space="preserve"> a terceiro, por ausência de notificação e de procedimento administrativo que assegurasse contraditório e ampla defesa [CC, art. 57; CF, art. 5º, LIV e LV]</w:t>
      </w:r>
    </w:p>
    <w:p w14:paraId="75911CC8" w14:textId="35625EF5" w:rsidR="00CF253F" w:rsidRPr="00CF253F" w:rsidRDefault="00CF253F" w:rsidP="00CF253F">
      <w:pPr>
        <w:ind w:right="-568"/>
        <w:jc w:val="both"/>
        <w:rPr>
          <w:rFonts w:ascii="Times New Roman" w:hAnsi="Times New Roman" w:cs="Times New Roman"/>
          <w:b/>
          <w:bCs/>
        </w:rPr>
      </w:pPr>
      <w:r w:rsidRPr="00CF253F">
        <w:rPr>
          <w:rFonts w:ascii="Times New Roman" w:hAnsi="Times New Roman" w:cs="Times New Roman"/>
          <w:b/>
          <w:bCs/>
        </w:rPr>
        <w:t>Participação Em Audiência de Conciliação</w:t>
      </w:r>
    </w:p>
    <w:p w14:paraId="5B0A2382" w14:textId="14B6AEEF"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2. Impugnação às contestações e à reconvenção [</w:t>
      </w:r>
      <w:r>
        <w:rPr>
          <w:rFonts w:ascii="Times New Roman" w:hAnsi="Times New Roman" w:cs="Times New Roman"/>
        </w:rPr>
        <w:t>...</w:t>
      </w:r>
      <w:r w:rsidRPr="00CF253F">
        <w:rPr>
          <w:rFonts w:ascii="Times New Roman" w:hAnsi="Times New Roman" w:cs="Times New Roman"/>
        </w:rPr>
        <w:t xml:space="preserve"> – Id </w:t>
      </w:r>
      <w:r>
        <w:rPr>
          <w:rFonts w:ascii="Times New Roman" w:hAnsi="Times New Roman" w:cs="Times New Roman"/>
        </w:rPr>
        <w:t>...</w:t>
      </w:r>
      <w:r w:rsidRPr="00CF253F">
        <w:rPr>
          <w:rFonts w:ascii="Times New Roman" w:hAnsi="Times New Roman" w:cs="Times New Roman"/>
        </w:rPr>
        <w:t xml:space="preserve">] Arguiu preclusão temporal pela não juntada de documentos com a contestação; rebateu a preliminar de ilegitimidade passiva de </w:t>
      </w:r>
      <w:r>
        <w:rPr>
          <w:rFonts w:ascii="Times New Roman" w:hAnsi="Times New Roman" w:cs="Times New Roman"/>
        </w:rPr>
        <w:t>...</w:t>
      </w:r>
      <w:r w:rsidRPr="00CF253F">
        <w:rPr>
          <w:rFonts w:ascii="Times New Roman" w:hAnsi="Times New Roman" w:cs="Times New Roman"/>
        </w:rPr>
        <w:t>; impugnadas as teses de "</w:t>
      </w:r>
      <w:r w:rsidRPr="00CF253F">
        <w:rPr>
          <w:rFonts w:ascii="Times New Roman" w:hAnsi="Times New Roman" w:cs="Times New Roman"/>
          <w:i/>
          <w:iCs/>
        </w:rPr>
        <w:t>ciência presumida</w:t>
      </w:r>
      <w:r w:rsidRPr="00CF253F">
        <w:rPr>
          <w:rFonts w:ascii="Times New Roman" w:hAnsi="Times New Roman" w:cs="Times New Roman"/>
        </w:rPr>
        <w:t>", "</w:t>
      </w:r>
      <w:r w:rsidRPr="00CF253F">
        <w:rPr>
          <w:rFonts w:ascii="Times New Roman" w:hAnsi="Times New Roman" w:cs="Times New Roman"/>
          <w:i/>
          <w:iCs/>
        </w:rPr>
        <w:t>cumprimento material</w:t>
      </w:r>
      <w:r w:rsidRPr="00CF253F">
        <w:rPr>
          <w:rFonts w:ascii="Times New Roman" w:hAnsi="Times New Roman" w:cs="Times New Roman"/>
        </w:rPr>
        <w:t>" do estatuto e "</w:t>
      </w:r>
      <w:r w:rsidRPr="00CF253F">
        <w:rPr>
          <w:rFonts w:ascii="Times New Roman" w:hAnsi="Times New Roman" w:cs="Times New Roman"/>
          <w:i/>
          <w:iCs/>
        </w:rPr>
        <w:t>abandono voluntário</w:t>
      </w:r>
      <w:r w:rsidRPr="00CF253F">
        <w:rPr>
          <w:rFonts w:ascii="Times New Roman" w:hAnsi="Times New Roman" w:cs="Times New Roman"/>
        </w:rPr>
        <w:t>" do título; e requereu a improcedência da reconvenção, com prescrição administrativa quinquenal das parcelas cobradas.</w:t>
      </w:r>
    </w:p>
    <w:p w14:paraId="2F011FFF" w14:textId="6E294162"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3. Petição – Requerimento de julgamento antecipado [</w:t>
      </w:r>
      <w:r>
        <w:rPr>
          <w:rFonts w:ascii="Times New Roman" w:hAnsi="Times New Roman" w:cs="Times New Roman"/>
        </w:rPr>
        <w:t>...</w:t>
      </w:r>
      <w:r w:rsidRPr="00CF253F">
        <w:rPr>
          <w:rFonts w:ascii="Times New Roman" w:hAnsi="Times New Roman" w:cs="Times New Roman"/>
        </w:rPr>
        <w:t xml:space="preserve"> – Id </w:t>
      </w:r>
      <w:r>
        <w:rPr>
          <w:rFonts w:ascii="Times New Roman" w:hAnsi="Times New Roman" w:cs="Times New Roman"/>
        </w:rPr>
        <w:t>...</w:t>
      </w:r>
      <w:proofErr w:type="gramStart"/>
      <w:r w:rsidRPr="00CF253F">
        <w:rPr>
          <w:rFonts w:ascii="Times New Roman" w:hAnsi="Times New Roman" w:cs="Times New Roman"/>
        </w:rPr>
        <w:t>] Requereu</w:t>
      </w:r>
      <w:proofErr w:type="gramEnd"/>
      <w:r w:rsidRPr="00CF253F">
        <w:rPr>
          <w:rFonts w:ascii="Times New Roman" w:hAnsi="Times New Roman" w:cs="Times New Roman"/>
        </w:rPr>
        <w:t xml:space="preserve"> o julgamento antecipado do pedido [CPC, art. 335, I], sustentando a desnecessidade de produção de prova testemunhal e a preclusão da prova documental não produzida pelos réus.</w:t>
      </w:r>
    </w:p>
    <w:p w14:paraId="3DEE15DE" w14:textId="7357D718"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4. Petição – Desentranhamento por preclusão [</w:t>
      </w:r>
      <w:r>
        <w:rPr>
          <w:rFonts w:ascii="Times New Roman" w:hAnsi="Times New Roman" w:cs="Times New Roman"/>
        </w:rPr>
        <w:t>...</w:t>
      </w:r>
      <w:r w:rsidRPr="00CF253F">
        <w:rPr>
          <w:rFonts w:ascii="Times New Roman" w:hAnsi="Times New Roman" w:cs="Times New Roman"/>
        </w:rPr>
        <w:t xml:space="preserve"> – Id </w:t>
      </w:r>
      <w:r>
        <w:rPr>
          <w:rFonts w:ascii="Times New Roman" w:hAnsi="Times New Roman" w:cs="Times New Roman"/>
        </w:rPr>
        <w:t>...</w:t>
      </w:r>
      <w:proofErr w:type="gramStart"/>
      <w:r w:rsidRPr="00CF253F">
        <w:rPr>
          <w:rFonts w:ascii="Times New Roman" w:hAnsi="Times New Roman" w:cs="Times New Roman"/>
        </w:rPr>
        <w:t>] Requereu</w:t>
      </w:r>
      <w:proofErr w:type="gramEnd"/>
      <w:r w:rsidRPr="00CF253F">
        <w:rPr>
          <w:rFonts w:ascii="Times New Roman" w:hAnsi="Times New Roman" w:cs="Times New Roman"/>
        </w:rPr>
        <w:t xml:space="preserve"> o desentranhamento da manifestação pelo </w:t>
      </w:r>
      <w:r>
        <w:rPr>
          <w:rFonts w:ascii="Times New Roman" w:hAnsi="Times New Roman" w:cs="Times New Roman"/>
        </w:rPr>
        <w:t>...</w:t>
      </w:r>
      <w:r w:rsidRPr="00CF253F">
        <w:rPr>
          <w:rFonts w:ascii="Times New Roman" w:hAnsi="Times New Roman" w:cs="Times New Roman"/>
        </w:rPr>
        <w:t xml:space="preserve"> [tréplica não autorizada pelo despacho judicial] e dos documentos [atas de </w:t>
      </w:r>
      <w:r>
        <w:rPr>
          <w:rFonts w:ascii="Times New Roman" w:hAnsi="Times New Roman" w:cs="Times New Roman"/>
        </w:rPr>
        <w:t>...</w:t>
      </w:r>
      <w:r w:rsidRPr="00CF253F">
        <w:rPr>
          <w:rFonts w:ascii="Times New Roman" w:hAnsi="Times New Roman" w:cs="Times New Roman"/>
        </w:rPr>
        <w:t>] juntados fora do momento processual oportuno, reiterando a preclusão temporal já arguida.</w:t>
      </w:r>
    </w:p>
    <w:p w14:paraId="71C9C7E0" w14:textId="3BEA3C89"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5. Embargos de declaração [</w:t>
      </w:r>
      <w:r>
        <w:rPr>
          <w:rFonts w:ascii="Times New Roman" w:hAnsi="Times New Roman" w:cs="Times New Roman"/>
        </w:rPr>
        <w:t>...</w:t>
      </w:r>
      <w:r w:rsidRPr="00CF253F">
        <w:rPr>
          <w:rFonts w:ascii="Times New Roman" w:hAnsi="Times New Roman" w:cs="Times New Roman"/>
        </w:rPr>
        <w:t xml:space="preserve"> – Id </w:t>
      </w:r>
      <w:r>
        <w:rPr>
          <w:rFonts w:ascii="Times New Roman" w:hAnsi="Times New Roman" w:cs="Times New Roman"/>
        </w:rPr>
        <w:t>...</w:t>
      </w:r>
      <w:proofErr w:type="gramStart"/>
      <w:r w:rsidRPr="00CF253F">
        <w:rPr>
          <w:rFonts w:ascii="Times New Roman" w:hAnsi="Times New Roman" w:cs="Times New Roman"/>
        </w:rPr>
        <w:t>] Apontou</w:t>
      </w:r>
      <w:proofErr w:type="gramEnd"/>
      <w:r w:rsidRPr="00CF253F">
        <w:rPr>
          <w:rFonts w:ascii="Times New Roman" w:hAnsi="Times New Roman" w:cs="Times New Roman"/>
        </w:rPr>
        <w:t xml:space="preserve"> omissão e contradição na sentença quanto à incidência de encargos moratórios com base no art. 59, §1º do Regulamento Interno do clube, exigindo, com efeito modificativo, a exclusão dessa determinação do dispositivo.</w:t>
      </w:r>
    </w:p>
    <w:p w14:paraId="2DAC82ED" w14:textId="0130DD70"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A r. sentença objurgada julgou parcialmente procedente a ação declaratória, para (i) declarar nula a eliminação do apelante do quadro de sócios proprietários do </w:t>
      </w:r>
      <w:r>
        <w:rPr>
          <w:rFonts w:ascii="Times New Roman" w:hAnsi="Times New Roman" w:cs="Times New Roman"/>
        </w:rPr>
        <w:t>...</w:t>
      </w:r>
      <w:r w:rsidRPr="00CF253F">
        <w:rPr>
          <w:rFonts w:ascii="Times New Roman" w:hAnsi="Times New Roman" w:cs="Times New Roman"/>
        </w:rPr>
        <w:t xml:space="preserve">, restabelecendo-o à condição de titular da cédula nº </w:t>
      </w:r>
      <w:r>
        <w:rPr>
          <w:rFonts w:ascii="Times New Roman" w:hAnsi="Times New Roman" w:cs="Times New Roman"/>
        </w:rPr>
        <w:t>...</w:t>
      </w:r>
      <w:r w:rsidRPr="00CF253F">
        <w:rPr>
          <w:rFonts w:ascii="Times New Roman" w:hAnsi="Times New Roman" w:cs="Times New Roman"/>
        </w:rPr>
        <w:t>; (</w:t>
      </w:r>
      <w:proofErr w:type="spellStart"/>
      <w:r w:rsidRPr="00CF253F">
        <w:rPr>
          <w:rFonts w:ascii="Times New Roman" w:hAnsi="Times New Roman" w:cs="Times New Roman"/>
        </w:rPr>
        <w:t>ii</w:t>
      </w:r>
      <w:proofErr w:type="spellEnd"/>
      <w:r w:rsidRPr="00CF253F">
        <w:rPr>
          <w:rFonts w:ascii="Times New Roman" w:hAnsi="Times New Roman" w:cs="Times New Roman"/>
        </w:rPr>
        <w:t xml:space="preserve">) declarar nula e desconstituir a alienação dessa cota patrimonial à corré </w:t>
      </w:r>
      <w:r>
        <w:rPr>
          <w:rFonts w:ascii="Times New Roman" w:hAnsi="Times New Roman" w:cs="Times New Roman"/>
        </w:rPr>
        <w:t>...</w:t>
      </w:r>
      <w:r w:rsidRPr="00CF253F">
        <w:rPr>
          <w:rFonts w:ascii="Times New Roman" w:hAnsi="Times New Roman" w:cs="Times New Roman"/>
        </w:rPr>
        <w:t>; e (</w:t>
      </w:r>
      <w:proofErr w:type="spellStart"/>
      <w:r w:rsidRPr="00CF253F">
        <w:rPr>
          <w:rFonts w:ascii="Times New Roman" w:hAnsi="Times New Roman" w:cs="Times New Roman"/>
        </w:rPr>
        <w:t>iii</w:t>
      </w:r>
      <w:proofErr w:type="spellEnd"/>
      <w:r w:rsidRPr="00CF253F">
        <w:rPr>
          <w:rFonts w:ascii="Times New Roman" w:hAnsi="Times New Roman" w:cs="Times New Roman"/>
        </w:rPr>
        <w:t xml:space="preserve">) rejeitar o pedido de condenação do apelante por litigância de má-fé. </w:t>
      </w:r>
    </w:p>
    <w:p w14:paraId="750DEDA7" w14:textId="6BD42BDD"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No mesmo decisum, julgou-se parcialmente procedente a reconvenção do </w:t>
      </w:r>
      <w:r>
        <w:rPr>
          <w:rFonts w:ascii="Times New Roman" w:hAnsi="Times New Roman" w:cs="Times New Roman"/>
        </w:rPr>
        <w:t>...</w:t>
      </w:r>
      <w:r w:rsidRPr="00CF253F">
        <w:rPr>
          <w:rFonts w:ascii="Times New Roman" w:hAnsi="Times New Roman" w:cs="Times New Roman"/>
        </w:rPr>
        <w:t xml:space="preserve">, reconhecendo-se a prescrição das parcelas vencidas entre </w:t>
      </w:r>
      <w:r>
        <w:rPr>
          <w:rFonts w:ascii="Times New Roman" w:hAnsi="Times New Roman" w:cs="Times New Roman"/>
        </w:rPr>
        <w:t>...</w:t>
      </w:r>
      <w:r w:rsidRPr="00CF253F">
        <w:rPr>
          <w:rFonts w:ascii="Times New Roman" w:hAnsi="Times New Roman" w:cs="Times New Roman"/>
        </w:rPr>
        <w:t xml:space="preserve"> e </w:t>
      </w:r>
      <w:r>
        <w:rPr>
          <w:rFonts w:ascii="Times New Roman" w:hAnsi="Times New Roman" w:cs="Times New Roman"/>
        </w:rPr>
        <w:t>...</w:t>
      </w:r>
      <w:r w:rsidRPr="00CF253F">
        <w:rPr>
          <w:rFonts w:ascii="Times New Roman" w:hAnsi="Times New Roman" w:cs="Times New Roman"/>
        </w:rPr>
        <w:t xml:space="preserve"> e o direito do reconvinte à cobrança das parcelas de </w:t>
      </w:r>
      <w:r>
        <w:rPr>
          <w:rFonts w:ascii="Times New Roman" w:hAnsi="Times New Roman" w:cs="Times New Roman"/>
        </w:rPr>
        <w:t>...</w:t>
      </w:r>
      <w:r w:rsidRPr="00CF253F">
        <w:rPr>
          <w:rFonts w:ascii="Times New Roman" w:hAnsi="Times New Roman" w:cs="Times New Roman"/>
        </w:rPr>
        <w:t xml:space="preserve"> a </w:t>
      </w:r>
      <w:r>
        <w:rPr>
          <w:rFonts w:ascii="Times New Roman" w:hAnsi="Times New Roman" w:cs="Times New Roman"/>
        </w:rPr>
        <w:t>...</w:t>
      </w:r>
      <w:r w:rsidRPr="00CF253F">
        <w:rPr>
          <w:rFonts w:ascii="Times New Roman" w:hAnsi="Times New Roman" w:cs="Times New Roman"/>
        </w:rPr>
        <w:t>, a serem apuradas em fase de liquidação.</w:t>
      </w:r>
    </w:p>
    <w:p w14:paraId="690145B1" w14:textId="34DFFF36"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Especificamente quanto à verba honorária ora impugnada, dispôs a r. sentença, </w:t>
      </w:r>
      <w:r w:rsidRPr="00CF253F">
        <w:rPr>
          <w:rFonts w:ascii="Times New Roman" w:hAnsi="Times New Roman" w:cs="Times New Roman"/>
          <w:i/>
          <w:iCs/>
        </w:rPr>
        <w:t>ad litteris</w:t>
      </w:r>
      <w:r w:rsidRPr="00CF253F">
        <w:rPr>
          <w:rFonts w:ascii="Times New Roman" w:hAnsi="Times New Roman" w:cs="Times New Roman"/>
        </w:rPr>
        <w:t>:</w:t>
      </w:r>
    </w:p>
    <w:p w14:paraId="3113FB46" w14:textId="6B7391F4"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 </w:t>
      </w:r>
      <w:r w:rsidRPr="00CF253F">
        <w:rPr>
          <w:rFonts w:ascii="Times New Roman" w:hAnsi="Times New Roman" w:cs="Times New Roman"/>
          <w:i/>
          <w:iCs/>
        </w:rPr>
        <w:t xml:space="preserve">Em face do resultado da ação principal, condeno o </w:t>
      </w:r>
      <w:r w:rsidRPr="00CF253F">
        <w:rPr>
          <w:rFonts w:ascii="Times New Roman" w:hAnsi="Times New Roman" w:cs="Times New Roman"/>
          <w:i/>
          <w:iCs/>
        </w:rPr>
        <w:t>...</w:t>
      </w:r>
      <w:r w:rsidRPr="00CF253F">
        <w:rPr>
          <w:rFonts w:ascii="Times New Roman" w:hAnsi="Times New Roman" w:cs="Times New Roman"/>
          <w:i/>
          <w:iCs/>
        </w:rPr>
        <w:t xml:space="preserve"> e </w:t>
      </w:r>
      <w:r w:rsidRPr="00CF253F">
        <w:rPr>
          <w:rFonts w:ascii="Times New Roman" w:hAnsi="Times New Roman" w:cs="Times New Roman"/>
          <w:i/>
          <w:iCs/>
        </w:rPr>
        <w:t>...</w:t>
      </w:r>
      <w:r w:rsidRPr="00CF253F">
        <w:rPr>
          <w:rFonts w:ascii="Times New Roman" w:hAnsi="Times New Roman" w:cs="Times New Roman"/>
          <w:i/>
          <w:iCs/>
        </w:rPr>
        <w:t>, solidariamente no que se refere à sucumbência comum, ao pagamento de honorários advocatícios em favor do requerente, fixados em 10% (dez por cento) sobre o valor da causa atualizado, nos termos do artigo 85, parágrafo 2º, do Código de Processo Civil.</w:t>
      </w:r>
      <w:r w:rsidRPr="00CF253F">
        <w:rPr>
          <w:rFonts w:ascii="Times New Roman" w:hAnsi="Times New Roman" w:cs="Times New Roman"/>
        </w:rPr>
        <w:t xml:space="preserve"> (...)”</w:t>
      </w:r>
      <w:r>
        <w:rPr>
          <w:rFonts w:ascii="Times New Roman" w:hAnsi="Times New Roman" w:cs="Times New Roman"/>
        </w:rPr>
        <w:t xml:space="preserve"> </w:t>
      </w:r>
      <w:r w:rsidRPr="00CF253F">
        <w:rPr>
          <w:rFonts w:ascii="Times New Roman" w:hAnsi="Times New Roman" w:cs="Times New Roman"/>
        </w:rPr>
        <w:t xml:space="preserve">[Num. </w:t>
      </w:r>
      <w:r>
        <w:rPr>
          <w:rFonts w:ascii="Times New Roman" w:hAnsi="Times New Roman" w:cs="Times New Roman"/>
        </w:rPr>
        <w:t>...</w:t>
      </w:r>
      <w:r w:rsidRPr="00CF253F">
        <w:rPr>
          <w:rFonts w:ascii="Times New Roman" w:hAnsi="Times New Roman" w:cs="Times New Roman"/>
        </w:rPr>
        <w:t>]</w:t>
      </w:r>
    </w:p>
    <w:p w14:paraId="0EE79127" w14:textId="77777777" w:rsid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Significa dizer que o apelante, vencedor da demanda em quase sua integralidade, teve os honorários advocatícios sucumbenciais fixados no valor irrisório e absurdo de “R$ </w:t>
      </w:r>
      <w:r>
        <w:rPr>
          <w:rFonts w:ascii="Times New Roman" w:hAnsi="Times New Roman" w:cs="Times New Roman"/>
        </w:rPr>
        <w:t>...</w:t>
      </w:r>
      <w:r w:rsidRPr="00CF253F">
        <w:rPr>
          <w:rFonts w:ascii="Times New Roman" w:hAnsi="Times New Roman" w:cs="Times New Roman"/>
        </w:rPr>
        <w:t>” [cem reais], hoje correspondente a 6,17 % seis vírgula dezessete por cento do salário mínimo vigente nesta data no país!</w:t>
      </w:r>
    </w:p>
    <w:p w14:paraId="796E5838" w14:textId="7F26CF31"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lastRenderedPageBreak/>
        <w:t>O autor aviou Embargos de Declaração apontando omissão e contradição na sentença quanto à incidência de encargos moratórios com base no art. 59, §1º do Regulamento Interno do clube, documento não juntado aos autos, exigindo, com efeito modificativo, a exclusão dessa determinação do dispositivo.</w:t>
      </w:r>
    </w:p>
    <w:p w14:paraId="11B122C5" w14:textId="774810D0"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O </w:t>
      </w:r>
      <w:r>
        <w:rPr>
          <w:rFonts w:ascii="Times New Roman" w:hAnsi="Times New Roman" w:cs="Times New Roman"/>
        </w:rPr>
        <w:t>...</w:t>
      </w:r>
      <w:r w:rsidRPr="00CF253F">
        <w:rPr>
          <w:rFonts w:ascii="Times New Roman" w:hAnsi="Times New Roman" w:cs="Times New Roman"/>
        </w:rPr>
        <w:t xml:space="preserve">/réu, por sua vez, alegou contradição e omissão, sustentando que o reconhecimento da nulidade da exclusão, por operar efeitos retroativos, tornaria ininterrupta a condição de sócio do autor e, por conseguinte, ininterrupta a sua obrigação de pagar as taxas, de modo que a limitação da condenação a </w:t>
      </w:r>
      <w:r>
        <w:rPr>
          <w:rFonts w:ascii="Times New Roman" w:hAnsi="Times New Roman" w:cs="Times New Roman"/>
        </w:rPr>
        <w:t>...</w:t>
      </w:r>
      <w:r w:rsidRPr="00CF253F">
        <w:rPr>
          <w:rFonts w:ascii="Times New Roman" w:hAnsi="Times New Roman" w:cs="Times New Roman"/>
        </w:rPr>
        <w:t xml:space="preserve"> criaria vácuo quanto ao período posterior.</w:t>
      </w:r>
    </w:p>
    <w:p w14:paraId="471FB220" w14:textId="22B9FA1E"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A decisão dos embargos de declaração acolheu parcialmente os embargos do autor e rejeitou integralmente do réu, confirmando a contradição apontada, e deu nova redação ao item "b" do dispositivo, condicionando a incidência </w:t>
      </w:r>
      <w:proofErr w:type="gramStart"/>
      <w:r w:rsidRPr="00CF253F">
        <w:rPr>
          <w:rFonts w:ascii="Times New Roman" w:hAnsi="Times New Roman" w:cs="Times New Roman"/>
        </w:rPr>
        <w:t>das encargos regimentais</w:t>
      </w:r>
      <w:proofErr w:type="gramEnd"/>
      <w:r w:rsidRPr="00CF253F">
        <w:rPr>
          <w:rFonts w:ascii="Times New Roman" w:hAnsi="Times New Roman" w:cs="Times New Roman"/>
        </w:rPr>
        <w:t xml:space="preserve"> à comprovação documental em liquidação de sentença.</w:t>
      </w:r>
    </w:p>
    <w:p w14:paraId="0E866279" w14:textId="53BD22CB" w:rsidR="00CF253F" w:rsidRPr="00CF253F" w:rsidRDefault="00CF253F" w:rsidP="00CF253F">
      <w:pPr>
        <w:ind w:right="-568"/>
        <w:jc w:val="both"/>
        <w:rPr>
          <w:rFonts w:ascii="Times New Roman" w:hAnsi="Times New Roman" w:cs="Times New Roman"/>
          <w:b/>
          <w:bCs/>
        </w:rPr>
      </w:pPr>
      <w:r w:rsidRPr="00CF253F">
        <w:rPr>
          <w:rFonts w:ascii="Times New Roman" w:hAnsi="Times New Roman" w:cs="Times New Roman"/>
          <w:b/>
          <w:bCs/>
        </w:rPr>
        <w:t>PROVIMENTO DA APELAÇÃO</w:t>
      </w:r>
    </w:p>
    <w:p w14:paraId="47E5234D" w14:textId="19ECB40B" w:rsidR="00CF253F" w:rsidRPr="00CF253F" w:rsidRDefault="00CF253F" w:rsidP="00CF253F">
      <w:pPr>
        <w:ind w:right="-568"/>
        <w:jc w:val="both"/>
        <w:rPr>
          <w:rFonts w:ascii="Times New Roman" w:hAnsi="Times New Roman" w:cs="Times New Roman"/>
          <w:b/>
          <w:bCs/>
        </w:rPr>
      </w:pPr>
      <w:r w:rsidRPr="00CF253F">
        <w:rPr>
          <w:rFonts w:ascii="Times New Roman" w:hAnsi="Times New Roman" w:cs="Times New Roman"/>
          <w:b/>
          <w:bCs/>
        </w:rPr>
        <w:t>A aplicação do art. 85, §8º e art. 85-A do CPC -</w:t>
      </w:r>
    </w:p>
    <w:p w14:paraId="3C8827DA" w14:textId="15EDD1F4" w:rsidR="00CF253F" w:rsidRPr="00CF253F" w:rsidRDefault="00CF253F" w:rsidP="00CF253F">
      <w:pPr>
        <w:ind w:right="-568"/>
        <w:jc w:val="both"/>
        <w:rPr>
          <w:rFonts w:ascii="Times New Roman" w:hAnsi="Times New Roman" w:cs="Times New Roman"/>
          <w:b/>
          <w:bCs/>
        </w:rPr>
      </w:pPr>
      <w:r w:rsidRPr="00CF253F">
        <w:rPr>
          <w:rFonts w:ascii="Times New Roman" w:hAnsi="Times New Roman" w:cs="Times New Roman"/>
          <w:b/>
          <w:bCs/>
        </w:rPr>
        <w:t xml:space="preserve">Inadmissível o Aviltamento dos Honorários Advocatícios </w:t>
      </w:r>
      <w:r w:rsidRPr="00CF253F">
        <w:rPr>
          <w:rFonts w:ascii="Times New Roman" w:hAnsi="Times New Roman" w:cs="Times New Roman"/>
          <w:b/>
          <w:bCs/>
        </w:rPr>
        <w:tab/>
        <w:t>Sucumbenciais,</w:t>
      </w:r>
      <w:r w:rsidRPr="00CF253F">
        <w:rPr>
          <w:rFonts w:ascii="Times New Roman" w:hAnsi="Times New Roman" w:cs="Times New Roman"/>
          <w:b/>
          <w:bCs/>
        </w:rPr>
        <w:t xml:space="preserve"> </w:t>
      </w:r>
      <w:r w:rsidRPr="00CF253F">
        <w:rPr>
          <w:rFonts w:ascii="Times New Roman" w:hAnsi="Times New Roman" w:cs="Times New Roman"/>
          <w:b/>
          <w:bCs/>
        </w:rPr>
        <w:t>Sua</w:t>
      </w:r>
      <w:r w:rsidRPr="00CF253F">
        <w:rPr>
          <w:rFonts w:ascii="Times New Roman" w:hAnsi="Times New Roman" w:cs="Times New Roman"/>
          <w:b/>
          <w:bCs/>
        </w:rPr>
        <w:t xml:space="preserve"> </w:t>
      </w:r>
      <w:r w:rsidRPr="00CF253F">
        <w:rPr>
          <w:rFonts w:ascii="Times New Roman" w:hAnsi="Times New Roman" w:cs="Times New Roman"/>
          <w:b/>
          <w:bCs/>
        </w:rPr>
        <w:t>Natureza Alimentar e a Afronta à Dignidade da Profissão -</w:t>
      </w:r>
    </w:p>
    <w:p w14:paraId="118E44B8" w14:textId="305934A8"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Roga-se máxima vênia, porém, o critério de fixação adotado pela r. sentença apelada não se mostra adequado à espécie vertente ao fixar os honorários advocatícios sucumbências em favor dos patronos do autor no valor de 10% [dez por cento] sobre o valor da causa de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xml:space="preserve">], ou seja, ao valor de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w:t>
      </w:r>
    </w:p>
    <w:p w14:paraId="0114214F" w14:textId="309F6788"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Sem quebra de reverência, a r. sentença apelada, ao fixar os honorários de sucumbência em quantia correspondente a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promoveu um indesejável desmerecimento do exercício da advocacia. O Poder Judiciário não pode chancelar a desvalorização de uma profissão que a própria Carta Magna, em seu artigo 133, estabelece como indispensável à administração da Justiça.</w:t>
      </w:r>
    </w:p>
    <w:p w14:paraId="6B03A243" w14:textId="11590735"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Mensurar todo o esforço intelectual, o tempo despendido, os prazos cumpridos e o zelo técnico de um processo de média complexidade em meros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xml:space="preserve">] é reduzir a prestação jurisdicional e o múnus público do advogado à insignificância, redobrava vênia. </w:t>
      </w:r>
    </w:p>
    <w:p w14:paraId="6C712848" w14:textId="1F763CFF"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O trabalho do advogado não é mera cortesia; é atividade técnica altamente qualificada que exige anos de estudo e contínua responsabilidade civil.</w:t>
      </w:r>
    </w:p>
    <w:p w14:paraId="7EBA2C2B" w14:textId="160EB3B8"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Olvidou-se o d. juízo de origem que os honorários advocatícios foram expressamente guindados pelo ordenamento jurídico à categoria de verba alimentar. O art. 85, § 14, do CPC assevera expressamente:</w:t>
      </w:r>
    </w:p>
    <w:p w14:paraId="2EA57CD9" w14:textId="77777777" w:rsidR="00CF253F" w:rsidRDefault="00CF253F" w:rsidP="00CF253F">
      <w:pPr>
        <w:ind w:right="-568"/>
        <w:jc w:val="both"/>
        <w:rPr>
          <w:rFonts w:ascii="Times New Roman" w:hAnsi="Times New Roman" w:cs="Times New Roman"/>
        </w:rPr>
      </w:pPr>
      <w:r w:rsidRPr="00CF253F">
        <w:rPr>
          <w:rFonts w:ascii="Times New Roman" w:hAnsi="Times New Roman" w:cs="Times New Roman"/>
        </w:rPr>
        <w:t>"</w:t>
      </w:r>
      <w:r w:rsidRPr="00CF253F">
        <w:rPr>
          <w:rFonts w:ascii="Times New Roman" w:hAnsi="Times New Roman" w:cs="Times New Roman"/>
          <w:i/>
          <w:iCs/>
        </w:rPr>
        <w:t>Os honorários constituem direito do advogado e têm natureza alimentar, com os mesmos privilégios dos créditos oriundos da legislação do trabalho, sendo vedada a compensação em caso de sucumbência parcial</w:t>
      </w:r>
      <w:r w:rsidRPr="00CF253F">
        <w:rPr>
          <w:rFonts w:ascii="Times New Roman" w:hAnsi="Times New Roman" w:cs="Times New Roman"/>
        </w:rPr>
        <w:t>."</w:t>
      </w:r>
    </w:p>
    <w:p w14:paraId="544EB5E3" w14:textId="43A1BB91"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lastRenderedPageBreak/>
        <w:t xml:space="preserve">O SUPERIOR TRIBUNAL DE JUSTIÇA e o SUPREMO TRIBUNAL FEDERAL, através da Súmula Vinculante nº 47, sepultaram qualquer dúvida: os honorários representam o sustento do profissional e de sua família. </w:t>
      </w:r>
    </w:p>
    <w:p w14:paraId="2B3D3026" w14:textId="7E8C647F"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Arbitrar uma verba alimentar no valor de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equivale a sentenciar o trabalhador à indignidade, ignorando as despesas básicas para a manutenção do seu sustento e de sua estrutura profissional.</w:t>
      </w:r>
    </w:p>
    <w:p w14:paraId="1CAC0C68" w14:textId="6AF86601"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O art. 85, § 8º, do CPC prevê o julgamento por equidade quando o proveito econômico for inestimável ou irrisório, critérios estes que visam justamente blindar a remuneração contra o aviltamento. A equidade serve para restabelecer a razoabilidade e a proporcionalidade.</w:t>
      </w:r>
    </w:p>
    <w:p w14:paraId="25216FC2" w14:textId="5505C97B"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Tomando como parâmetro legal o salário mínimo nacional vigente, fixado por Decreto Federal em R$ </w:t>
      </w:r>
      <w:r>
        <w:rPr>
          <w:rFonts w:ascii="Times New Roman" w:hAnsi="Times New Roman" w:cs="Times New Roman"/>
        </w:rPr>
        <w:t>...</w:t>
      </w:r>
      <w:r w:rsidRPr="00CF253F">
        <w:rPr>
          <w:rFonts w:ascii="Times New Roman" w:hAnsi="Times New Roman" w:cs="Times New Roman"/>
        </w:rPr>
        <w:t xml:space="preserve"> [</w:t>
      </w:r>
      <w:r>
        <w:rPr>
          <w:rFonts w:ascii="Times New Roman" w:hAnsi="Times New Roman" w:cs="Times New Roman"/>
        </w:rPr>
        <w:t>...</w:t>
      </w:r>
      <w:r w:rsidRPr="00CF253F">
        <w:rPr>
          <w:rFonts w:ascii="Times New Roman" w:hAnsi="Times New Roman" w:cs="Times New Roman"/>
        </w:rPr>
        <w:t>], verifica-se que a r. sentença fixou o equivalente a pífios 6,16% de um único salário mínimo.</w:t>
      </w:r>
    </w:p>
    <w:p w14:paraId="596979C7" w14:textId="5A0F5EFB"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E mais. Não se tratou de demanda singela ou de baixa relevância.</w:t>
      </w:r>
    </w:p>
    <w:p w14:paraId="2A75AD8C" w14:textId="1ABBA139"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Depreende-se dos autos que causa envolveu a declaração de nulidade de ato de exclusão associativa e da subsequente alienação de bem a terceiro, com necessidade de reconhecimento de litisconsórcio passivo necessário em relação à adquirente da cota [art. 114 do CPC].</w:t>
      </w:r>
    </w:p>
    <w:p w14:paraId="4507A936" w14:textId="72C6DAB4"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Exigiu-se o enfrentamento de teses defensivas numerosas e sofisticadas. convalidação assemblear da alienação, boa-fé objetiva em suas variantes </w:t>
      </w:r>
      <w:r w:rsidRPr="00CF253F">
        <w:rPr>
          <w:rFonts w:ascii="Times New Roman" w:hAnsi="Times New Roman" w:cs="Times New Roman"/>
          <w:i/>
          <w:iCs/>
        </w:rPr>
        <w:t xml:space="preserve">de </w:t>
      </w:r>
      <w:proofErr w:type="spellStart"/>
      <w:r w:rsidRPr="00CF253F">
        <w:rPr>
          <w:rFonts w:ascii="Times New Roman" w:hAnsi="Times New Roman" w:cs="Times New Roman"/>
          <w:i/>
          <w:iCs/>
        </w:rPr>
        <w:t>supressio</w:t>
      </w:r>
      <w:proofErr w:type="spellEnd"/>
      <w:r w:rsidRPr="00CF253F">
        <w:rPr>
          <w:rFonts w:ascii="Times New Roman" w:hAnsi="Times New Roman" w:cs="Times New Roman"/>
          <w:i/>
          <w:iCs/>
        </w:rPr>
        <w:t xml:space="preserve">, </w:t>
      </w:r>
      <w:proofErr w:type="spellStart"/>
      <w:r w:rsidRPr="00CF253F">
        <w:rPr>
          <w:rFonts w:ascii="Times New Roman" w:hAnsi="Times New Roman" w:cs="Times New Roman"/>
          <w:i/>
          <w:iCs/>
        </w:rPr>
        <w:t>surrectio</w:t>
      </w:r>
      <w:proofErr w:type="spellEnd"/>
      <w:r w:rsidRPr="00CF253F">
        <w:rPr>
          <w:rFonts w:ascii="Times New Roman" w:hAnsi="Times New Roman" w:cs="Times New Roman"/>
          <w:i/>
          <w:iCs/>
        </w:rPr>
        <w:t xml:space="preserve">, </w:t>
      </w:r>
      <w:proofErr w:type="spellStart"/>
      <w:r w:rsidRPr="00CF253F">
        <w:rPr>
          <w:rFonts w:ascii="Times New Roman" w:hAnsi="Times New Roman" w:cs="Times New Roman"/>
          <w:i/>
          <w:iCs/>
        </w:rPr>
        <w:t>venire</w:t>
      </w:r>
      <w:proofErr w:type="spellEnd"/>
      <w:r w:rsidRPr="00CF253F">
        <w:rPr>
          <w:rFonts w:ascii="Times New Roman" w:hAnsi="Times New Roman" w:cs="Times New Roman"/>
          <w:i/>
          <w:iCs/>
        </w:rPr>
        <w:t xml:space="preserve"> contra </w:t>
      </w:r>
      <w:proofErr w:type="spellStart"/>
      <w:r w:rsidRPr="00CF253F">
        <w:rPr>
          <w:rFonts w:ascii="Times New Roman" w:hAnsi="Times New Roman" w:cs="Times New Roman"/>
          <w:i/>
          <w:iCs/>
        </w:rPr>
        <w:t>factum</w:t>
      </w:r>
      <w:proofErr w:type="spellEnd"/>
      <w:r w:rsidRPr="00CF253F">
        <w:rPr>
          <w:rFonts w:ascii="Times New Roman" w:hAnsi="Times New Roman" w:cs="Times New Roman"/>
          <w:i/>
          <w:iCs/>
        </w:rPr>
        <w:t xml:space="preserve"> </w:t>
      </w:r>
      <w:proofErr w:type="spellStart"/>
      <w:r w:rsidRPr="00CF253F">
        <w:rPr>
          <w:rFonts w:ascii="Times New Roman" w:hAnsi="Times New Roman" w:cs="Times New Roman"/>
          <w:i/>
          <w:iCs/>
        </w:rPr>
        <w:t>proprium</w:t>
      </w:r>
      <w:proofErr w:type="spellEnd"/>
      <w:r w:rsidRPr="00CF253F">
        <w:rPr>
          <w:rFonts w:ascii="Times New Roman" w:hAnsi="Times New Roman" w:cs="Times New Roman"/>
          <w:i/>
          <w:iCs/>
        </w:rPr>
        <w:t xml:space="preserve">, tu </w:t>
      </w:r>
      <w:proofErr w:type="spellStart"/>
      <w:r w:rsidRPr="00CF253F">
        <w:rPr>
          <w:rFonts w:ascii="Times New Roman" w:hAnsi="Times New Roman" w:cs="Times New Roman"/>
          <w:i/>
          <w:iCs/>
        </w:rPr>
        <w:t>quoque</w:t>
      </w:r>
      <w:proofErr w:type="spellEnd"/>
      <w:r w:rsidRPr="00CF253F">
        <w:rPr>
          <w:rFonts w:ascii="Times New Roman" w:hAnsi="Times New Roman" w:cs="Times New Roman"/>
          <w:i/>
          <w:iCs/>
        </w:rPr>
        <w:t xml:space="preserve"> e </w:t>
      </w:r>
      <w:proofErr w:type="spellStart"/>
      <w:r w:rsidRPr="00CF253F">
        <w:rPr>
          <w:rFonts w:ascii="Times New Roman" w:hAnsi="Times New Roman" w:cs="Times New Roman"/>
          <w:i/>
          <w:iCs/>
        </w:rPr>
        <w:t>duty</w:t>
      </w:r>
      <w:proofErr w:type="spellEnd"/>
      <w:r w:rsidRPr="00CF253F">
        <w:rPr>
          <w:rFonts w:ascii="Times New Roman" w:hAnsi="Times New Roman" w:cs="Times New Roman"/>
          <w:i/>
          <w:iCs/>
        </w:rPr>
        <w:t xml:space="preserve"> </w:t>
      </w:r>
      <w:proofErr w:type="spellStart"/>
      <w:r w:rsidRPr="00CF253F">
        <w:rPr>
          <w:rFonts w:ascii="Times New Roman" w:hAnsi="Times New Roman" w:cs="Times New Roman"/>
          <w:i/>
          <w:iCs/>
        </w:rPr>
        <w:t>to</w:t>
      </w:r>
      <w:proofErr w:type="spellEnd"/>
      <w:r w:rsidRPr="00CF253F">
        <w:rPr>
          <w:rFonts w:ascii="Times New Roman" w:hAnsi="Times New Roman" w:cs="Times New Roman"/>
          <w:i/>
          <w:iCs/>
        </w:rPr>
        <w:t xml:space="preserve"> </w:t>
      </w:r>
      <w:proofErr w:type="spellStart"/>
      <w:r w:rsidRPr="00CF253F">
        <w:rPr>
          <w:rFonts w:ascii="Times New Roman" w:hAnsi="Times New Roman" w:cs="Times New Roman"/>
          <w:i/>
          <w:iCs/>
        </w:rPr>
        <w:t>mitigate</w:t>
      </w:r>
      <w:proofErr w:type="spellEnd"/>
      <w:r w:rsidRPr="00CF253F">
        <w:rPr>
          <w:rFonts w:ascii="Times New Roman" w:hAnsi="Times New Roman" w:cs="Times New Roman"/>
          <w:i/>
          <w:iCs/>
        </w:rPr>
        <w:t xml:space="preserve"> </w:t>
      </w:r>
      <w:proofErr w:type="spellStart"/>
      <w:r w:rsidRPr="00CF253F">
        <w:rPr>
          <w:rFonts w:ascii="Times New Roman" w:hAnsi="Times New Roman" w:cs="Times New Roman"/>
          <w:i/>
          <w:iCs/>
        </w:rPr>
        <w:t>the</w:t>
      </w:r>
      <w:proofErr w:type="spellEnd"/>
      <w:r w:rsidRPr="00CF253F">
        <w:rPr>
          <w:rFonts w:ascii="Times New Roman" w:hAnsi="Times New Roman" w:cs="Times New Roman"/>
          <w:i/>
          <w:iCs/>
        </w:rPr>
        <w:t xml:space="preserve"> </w:t>
      </w:r>
      <w:proofErr w:type="spellStart"/>
      <w:r w:rsidRPr="00CF253F">
        <w:rPr>
          <w:rFonts w:ascii="Times New Roman" w:hAnsi="Times New Roman" w:cs="Times New Roman"/>
          <w:i/>
          <w:iCs/>
        </w:rPr>
        <w:t>loss</w:t>
      </w:r>
      <w:proofErr w:type="spellEnd"/>
      <w:r w:rsidR="00EC24CA">
        <w:rPr>
          <w:rStyle w:val="Refdenotaderodap"/>
          <w:rFonts w:ascii="Times New Roman" w:hAnsi="Times New Roman" w:cs="Times New Roman"/>
          <w:i/>
          <w:iCs/>
        </w:rPr>
        <w:footnoteReference w:id="1"/>
      </w:r>
      <w:r w:rsidRPr="00CF253F">
        <w:rPr>
          <w:rFonts w:ascii="Times New Roman" w:hAnsi="Times New Roman" w:cs="Times New Roman"/>
        </w:rPr>
        <w:t>, abuso de direito e enriquecimento sem causa, todas rejeitadas fundamentadamente na sentença ora, no particular, favorável ao apelante</w:t>
      </w:r>
      <w:r>
        <w:rPr>
          <w:rFonts w:ascii="Times New Roman" w:hAnsi="Times New Roman" w:cs="Times New Roman"/>
        </w:rPr>
        <w:t>.</w:t>
      </w:r>
    </w:p>
    <w:p w14:paraId="7CB375EB" w14:textId="4112C381"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Fez-se necessário enfrentar e rejeitar preliminar de ilegitimidade passiva da corré </w:t>
      </w:r>
      <w:r>
        <w:rPr>
          <w:rFonts w:ascii="Times New Roman" w:hAnsi="Times New Roman" w:cs="Times New Roman"/>
        </w:rPr>
        <w:t>...</w:t>
      </w:r>
      <w:r w:rsidRPr="00CF253F">
        <w:rPr>
          <w:rFonts w:ascii="Times New Roman" w:hAnsi="Times New Roman" w:cs="Times New Roman"/>
        </w:rPr>
        <w:t xml:space="preserve">, adquirente da cota litigiosa. </w:t>
      </w:r>
    </w:p>
    <w:p w14:paraId="53584553" w14:textId="4A781221"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O apelante teve de resistir a reconvenção autônoma no valor de R$ </w:t>
      </w:r>
      <w:r>
        <w:rPr>
          <w:rFonts w:ascii="Times New Roman" w:hAnsi="Times New Roman" w:cs="Times New Roman"/>
        </w:rPr>
        <w:t>...</w:t>
      </w:r>
      <w:r w:rsidRPr="00CF253F">
        <w:rPr>
          <w:rFonts w:ascii="Times New Roman" w:hAnsi="Times New Roman" w:cs="Times New Roman"/>
        </w:rPr>
        <w:t>, obtendo o reconhecimento da prescrição quinquenal da maior parte das parcelas reconvindas [CC, art. 206, §5º, I] e a inversão do ônus da prova quanto ao remanescente [CPC, art. 373, II].</w:t>
      </w:r>
    </w:p>
    <w:p w14:paraId="4A0D38BB" w14:textId="65771759"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O ora apelante arguiu e obteve o acolhimento de incidente de desentranhamento de onze atas de assembleias gerais [exercícios de </w:t>
      </w:r>
      <w:r>
        <w:rPr>
          <w:rFonts w:ascii="Times New Roman" w:hAnsi="Times New Roman" w:cs="Times New Roman"/>
        </w:rPr>
        <w:t>...</w:t>
      </w:r>
      <w:r w:rsidRPr="00CF253F">
        <w:rPr>
          <w:rFonts w:ascii="Times New Roman" w:hAnsi="Times New Roman" w:cs="Times New Roman"/>
        </w:rPr>
        <w:t xml:space="preserve"> a </w:t>
      </w:r>
      <w:r>
        <w:rPr>
          <w:rFonts w:ascii="Times New Roman" w:hAnsi="Times New Roman" w:cs="Times New Roman"/>
        </w:rPr>
        <w:t>...</w:t>
      </w:r>
      <w:r w:rsidRPr="00CF253F">
        <w:rPr>
          <w:rFonts w:ascii="Times New Roman" w:hAnsi="Times New Roman" w:cs="Times New Roman"/>
        </w:rPr>
        <w:t xml:space="preserve">], juntadas extemporaneamente pelo </w:t>
      </w:r>
      <w:r>
        <w:rPr>
          <w:rFonts w:ascii="Times New Roman" w:hAnsi="Times New Roman" w:cs="Times New Roman"/>
        </w:rPr>
        <w:t>...</w:t>
      </w:r>
    </w:p>
    <w:p w14:paraId="38A2BAEE" w14:textId="24C7AD57"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Em relação à sentença de mérito, a pretensão declaratória central do apelante foi integralmente acolhida, com a rejeição, ainda, da imputação de litigância de má-fé que lhe fora dirigida.</w:t>
      </w:r>
    </w:p>
    <w:p w14:paraId="0FF35ED2" w14:textId="1B51ADB0"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E por fim, acolhidos parcialmente os </w:t>
      </w:r>
      <w:proofErr w:type="spellStart"/>
      <w:r w:rsidRPr="00CF253F">
        <w:rPr>
          <w:rFonts w:ascii="Times New Roman" w:hAnsi="Times New Roman" w:cs="Times New Roman"/>
        </w:rPr>
        <w:t>aclaratórios</w:t>
      </w:r>
      <w:proofErr w:type="spellEnd"/>
      <w:r w:rsidRPr="00CF253F">
        <w:rPr>
          <w:rFonts w:ascii="Times New Roman" w:hAnsi="Times New Roman" w:cs="Times New Roman"/>
        </w:rPr>
        <w:t xml:space="preserve"> aviados pelo aqui apelante.</w:t>
      </w:r>
    </w:p>
    <w:p w14:paraId="1267D7CE" w14:textId="18002FEC"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Nesse cenário, atribuir ao trabalho técnico efetivamente desempenhado pelo apelante o equivalente ao atribuído na inicial esvazia por completo a natureza alimentar da verba honorária, remunerando de forma frontalmente incompatível o serviço advocatício prestado e </w:t>
      </w:r>
      <w:r w:rsidRPr="00CF253F">
        <w:rPr>
          <w:rFonts w:ascii="Times New Roman" w:hAnsi="Times New Roman" w:cs="Times New Roman"/>
        </w:rPr>
        <w:lastRenderedPageBreak/>
        <w:t xml:space="preserve">violando os critérios expressamente previstos no Código de Processo Civil para o arbitramento dessa verba, </w:t>
      </w:r>
      <w:proofErr w:type="spellStart"/>
      <w:r w:rsidRPr="00CF253F">
        <w:rPr>
          <w:rFonts w:ascii="Times New Roman" w:hAnsi="Times New Roman" w:cs="Times New Roman"/>
          <w:i/>
          <w:iCs/>
        </w:rPr>
        <w:t>ex</w:t>
      </w:r>
      <w:proofErr w:type="spellEnd"/>
      <w:r w:rsidRPr="00CF253F">
        <w:rPr>
          <w:rFonts w:ascii="Times New Roman" w:hAnsi="Times New Roman" w:cs="Times New Roman"/>
          <w:i/>
          <w:iCs/>
        </w:rPr>
        <w:t xml:space="preserve"> vi legis</w:t>
      </w:r>
      <w:r w:rsidRPr="00CF253F">
        <w:rPr>
          <w:rFonts w:ascii="Times New Roman" w:hAnsi="Times New Roman" w:cs="Times New Roman"/>
        </w:rPr>
        <w:t>:</w:t>
      </w:r>
    </w:p>
    <w:p w14:paraId="34CEB208" w14:textId="77777777" w:rsidR="00CF253F" w:rsidRPr="00CF253F" w:rsidRDefault="00CF253F" w:rsidP="00CF253F">
      <w:pPr>
        <w:ind w:right="-568"/>
        <w:jc w:val="both"/>
        <w:rPr>
          <w:rFonts w:ascii="Times New Roman" w:hAnsi="Times New Roman" w:cs="Times New Roman"/>
          <w:i/>
          <w:iCs/>
        </w:rPr>
      </w:pPr>
      <w:r w:rsidRPr="00CF253F">
        <w:rPr>
          <w:rFonts w:ascii="Times New Roman" w:hAnsi="Times New Roman" w:cs="Times New Roman"/>
          <w:i/>
          <w:iCs/>
        </w:rPr>
        <w:t>CPC, art. 85. A sentença condenará o vencido a pagar honorários ao advogado do vencedor...</w:t>
      </w:r>
    </w:p>
    <w:p w14:paraId="7890BF95" w14:textId="77777777" w:rsidR="00CF253F" w:rsidRPr="00CF253F" w:rsidRDefault="00CF253F" w:rsidP="00CF253F">
      <w:pPr>
        <w:ind w:right="-568"/>
        <w:jc w:val="both"/>
        <w:rPr>
          <w:rFonts w:ascii="Times New Roman" w:hAnsi="Times New Roman" w:cs="Times New Roman"/>
          <w:i/>
          <w:iCs/>
        </w:rPr>
      </w:pPr>
      <w:r w:rsidRPr="00CF253F">
        <w:rPr>
          <w:rFonts w:ascii="Times New Roman" w:hAnsi="Times New Roman" w:cs="Times New Roman"/>
          <w:i/>
          <w:iCs/>
        </w:rPr>
        <w:t>§2º Os honorários serão fixados entre o mínimo de dez e o máximo de vinte por cento sobre o valor da condenação, do proveito econômico obtido ou, não sendo possível mensurá-lo, sobre o valor atualizado da causa, atendidos:</w:t>
      </w:r>
    </w:p>
    <w:p w14:paraId="6412BFCC" w14:textId="77777777" w:rsidR="00CF253F" w:rsidRPr="00CF253F" w:rsidRDefault="00CF253F" w:rsidP="00CF253F">
      <w:pPr>
        <w:ind w:right="-568"/>
        <w:jc w:val="both"/>
        <w:rPr>
          <w:rFonts w:ascii="Times New Roman" w:hAnsi="Times New Roman" w:cs="Times New Roman"/>
          <w:i/>
          <w:iCs/>
        </w:rPr>
      </w:pPr>
      <w:r w:rsidRPr="00CF253F">
        <w:rPr>
          <w:rFonts w:ascii="Times New Roman" w:hAnsi="Times New Roman" w:cs="Times New Roman"/>
          <w:i/>
          <w:iCs/>
        </w:rPr>
        <w:t xml:space="preserve">I - </w:t>
      </w:r>
      <w:proofErr w:type="gramStart"/>
      <w:r w:rsidRPr="00CF253F">
        <w:rPr>
          <w:rFonts w:ascii="Times New Roman" w:hAnsi="Times New Roman" w:cs="Times New Roman"/>
          <w:i/>
          <w:iCs/>
        </w:rPr>
        <w:t>o</w:t>
      </w:r>
      <w:proofErr w:type="gramEnd"/>
      <w:r w:rsidRPr="00CF253F">
        <w:rPr>
          <w:rFonts w:ascii="Times New Roman" w:hAnsi="Times New Roman" w:cs="Times New Roman"/>
          <w:i/>
          <w:iCs/>
        </w:rPr>
        <w:t xml:space="preserve"> grau de zelo do profissional;</w:t>
      </w:r>
    </w:p>
    <w:p w14:paraId="3E54DAF0" w14:textId="77777777" w:rsidR="00CF253F" w:rsidRPr="00CF253F" w:rsidRDefault="00CF253F" w:rsidP="00CF253F">
      <w:pPr>
        <w:ind w:right="-568"/>
        <w:jc w:val="both"/>
        <w:rPr>
          <w:rFonts w:ascii="Times New Roman" w:hAnsi="Times New Roman" w:cs="Times New Roman"/>
          <w:i/>
          <w:iCs/>
        </w:rPr>
      </w:pPr>
      <w:r w:rsidRPr="00CF253F">
        <w:rPr>
          <w:rFonts w:ascii="Times New Roman" w:hAnsi="Times New Roman" w:cs="Times New Roman"/>
          <w:i/>
          <w:iCs/>
        </w:rPr>
        <w:t xml:space="preserve">II - </w:t>
      </w:r>
      <w:proofErr w:type="gramStart"/>
      <w:r w:rsidRPr="00CF253F">
        <w:rPr>
          <w:rFonts w:ascii="Times New Roman" w:hAnsi="Times New Roman" w:cs="Times New Roman"/>
          <w:i/>
          <w:iCs/>
        </w:rPr>
        <w:t>o</w:t>
      </w:r>
      <w:proofErr w:type="gramEnd"/>
      <w:r w:rsidRPr="00CF253F">
        <w:rPr>
          <w:rFonts w:ascii="Times New Roman" w:hAnsi="Times New Roman" w:cs="Times New Roman"/>
          <w:i/>
          <w:iCs/>
        </w:rPr>
        <w:t xml:space="preserve"> lugar de prestação do serviço;</w:t>
      </w:r>
    </w:p>
    <w:p w14:paraId="585FFD42" w14:textId="77777777" w:rsidR="00CF253F" w:rsidRPr="00CF253F" w:rsidRDefault="00CF253F" w:rsidP="00CF253F">
      <w:pPr>
        <w:ind w:right="-568"/>
        <w:jc w:val="both"/>
        <w:rPr>
          <w:rFonts w:ascii="Times New Roman" w:hAnsi="Times New Roman" w:cs="Times New Roman"/>
          <w:i/>
          <w:iCs/>
        </w:rPr>
      </w:pPr>
      <w:r w:rsidRPr="00CF253F">
        <w:rPr>
          <w:rFonts w:ascii="Times New Roman" w:hAnsi="Times New Roman" w:cs="Times New Roman"/>
          <w:i/>
          <w:iCs/>
        </w:rPr>
        <w:t>III - a natureza e a importância da causa;</w:t>
      </w:r>
    </w:p>
    <w:p w14:paraId="75839F2C" w14:textId="77777777"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i/>
          <w:iCs/>
        </w:rPr>
        <w:t xml:space="preserve">IV - </w:t>
      </w:r>
      <w:proofErr w:type="gramStart"/>
      <w:r w:rsidRPr="00CF253F">
        <w:rPr>
          <w:rFonts w:ascii="Times New Roman" w:hAnsi="Times New Roman" w:cs="Times New Roman"/>
          <w:i/>
          <w:iCs/>
        </w:rPr>
        <w:t>o</w:t>
      </w:r>
      <w:proofErr w:type="gramEnd"/>
      <w:r w:rsidRPr="00CF253F">
        <w:rPr>
          <w:rFonts w:ascii="Times New Roman" w:hAnsi="Times New Roman" w:cs="Times New Roman"/>
          <w:i/>
          <w:iCs/>
        </w:rPr>
        <w:t xml:space="preserve"> trabalho realizado pelo advogado e o tempo exigido para o seu serviço</w:t>
      </w:r>
      <w:r w:rsidRPr="00CF253F">
        <w:rPr>
          <w:rFonts w:ascii="Times New Roman" w:hAnsi="Times New Roman" w:cs="Times New Roman"/>
        </w:rPr>
        <w:t>.</w:t>
      </w:r>
    </w:p>
    <w:p w14:paraId="3F77C6B1" w14:textId="2E5B4A14"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O mesmo dispositivo legal trouxe, no § 8º, a prescrição aplicável à </w:t>
      </w:r>
      <w:proofErr w:type="spellStart"/>
      <w:r w:rsidRPr="00CF253F">
        <w:rPr>
          <w:rFonts w:ascii="Times New Roman" w:hAnsi="Times New Roman" w:cs="Times New Roman"/>
          <w:i/>
          <w:iCs/>
        </w:rPr>
        <w:t>specie</w:t>
      </w:r>
      <w:proofErr w:type="spellEnd"/>
      <w:r w:rsidRPr="00CF253F">
        <w:rPr>
          <w:rFonts w:ascii="Times New Roman" w:hAnsi="Times New Roman" w:cs="Times New Roman"/>
          <w:i/>
          <w:iCs/>
        </w:rPr>
        <w:t xml:space="preserve"> sub lide</w:t>
      </w:r>
      <w:r w:rsidRPr="00CF253F">
        <w:rPr>
          <w:rFonts w:ascii="Times New Roman" w:hAnsi="Times New Roman" w:cs="Times New Roman"/>
        </w:rPr>
        <w:t xml:space="preserve">, segundo a qual, nas causas em que o valor atribuído na petição inicial for muito baixo, o Magistrado fixará os honorários por apreciação equitativa, observando o disposto no §2º e seus incisos, </w:t>
      </w:r>
      <w:r w:rsidRPr="00CF253F">
        <w:rPr>
          <w:rFonts w:ascii="Times New Roman" w:hAnsi="Times New Roman" w:cs="Times New Roman"/>
          <w:i/>
          <w:iCs/>
        </w:rPr>
        <w:t xml:space="preserve">in </w:t>
      </w:r>
      <w:proofErr w:type="spellStart"/>
      <w:r w:rsidRPr="00CF253F">
        <w:rPr>
          <w:rFonts w:ascii="Times New Roman" w:hAnsi="Times New Roman" w:cs="Times New Roman"/>
          <w:i/>
          <w:iCs/>
        </w:rPr>
        <w:t>expressis</w:t>
      </w:r>
      <w:proofErr w:type="spellEnd"/>
      <w:r w:rsidRPr="00CF253F">
        <w:rPr>
          <w:rFonts w:ascii="Times New Roman" w:hAnsi="Times New Roman" w:cs="Times New Roman"/>
        </w:rPr>
        <w:t>:</w:t>
      </w:r>
    </w:p>
    <w:p w14:paraId="710E381C" w14:textId="77777777"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i/>
          <w:iCs/>
        </w:rPr>
        <w:t>CPC, art. 85...§8º Nas causas em que for inestimável ou irrisório o proveito econômico ou, ainda, quando o valor da causa for muito baixo, o juiz fixará o valor dos honorários por apreciação equitativa, observando o disposto nos incisos do § 2º</w:t>
      </w:r>
      <w:r w:rsidRPr="00CF253F">
        <w:rPr>
          <w:rFonts w:ascii="Times New Roman" w:hAnsi="Times New Roman" w:cs="Times New Roman"/>
        </w:rPr>
        <w:t>.</w:t>
      </w:r>
    </w:p>
    <w:p w14:paraId="0688C6B2" w14:textId="0C3E6CEB"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Sobreveio através da Lei n. 14.365 de 02.06.2022 e a inclusão do § 8º-A no art. 85, que também promoveu alteração no § 2º do art. 22 da Lei 8.906 de 04.07.1994/EOAB, com a finalidade de criar uma regra técnica na temática quando foi baixo o valor da causa, trazendo como guia norma impositiva, </w:t>
      </w:r>
      <w:proofErr w:type="spellStart"/>
      <w:r w:rsidRPr="00EC24CA">
        <w:rPr>
          <w:rFonts w:ascii="Times New Roman" w:hAnsi="Times New Roman" w:cs="Times New Roman"/>
          <w:i/>
          <w:iCs/>
        </w:rPr>
        <w:t>ius</w:t>
      </w:r>
      <w:proofErr w:type="spellEnd"/>
      <w:r w:rsidRPr="00EC24CA">
        <w:rPr>
          <w:rFonts w:ascii="Times New Roman" w:hAnsi="Times New Roman" w:cs="Times New Roman"/>
          <w:i/>
          <w:iCs/>
        </w:rPr>
        <w:t xml:space="preserve"> </w:t>
      </w:r>
      <w:proofErr w:type="spellStart"/>
      <w:r w:rsidRPr="00EC24CA">
        <w:rPr>
          <w:rFonts w:ascii="Times New Roman" w:hAnsi="Times New Roman" w:cs="Times New Roman"/>
          <w:i/>
          <w:iCs/>
        </w:rPr>
        <w:t>cogens</w:t>
      </w:r>
      <w:proofErr w:type="spellEnd"/>
      <w:r w:rsidRPr="00CF253F">
        <w:rPr>
          <w:rFonts w:ascii="Times New Roman" w:hAnsi="Times New Roman" w:cs="Times New Roman"/>
        </w:rPr>
        <w:t>, que o juiz “</w:t>
      </w:r>
      <w:r w:rsidRPr="00EC24CA">
        <w:rPr>
          <w:rFonts w:ascii="Times New Roman" w:hAnsi="Times New Roman" w:cs="Times New Roman"/>
          <w:i/>
          <w:iCs/>
        </w:rPr>
        <w:t>deverá</w:t>
      </w:r>
      <w:r w:rsidRPr="00CF253F">
        <w:rPr>
          <w:rFonts w:ascii="Times New Roman" w:hAnsi="Times New Roman" w:cs="Times New Roman"/>
        </w:rPr>
        <w:t>” [CPC]</w:t>
      </w:r>
      <w:proofErr w:type="gramStart"/>
      <w:r w:rsidRPr="00CF253F">
        <w:rPr>
          <w:rFonts w:ascii="Times New Roman" w:hAnsi="Times New Roman" w:cs="Times New Roman"/>
        </w:rPr>
        <w:t>-“</w:t>
      </w:r>
      <w:proofErr w:type="gramEnd"/>
      <w:r w:rsidRPr="00EC24CA">
        <w:rPr>
          <w:rFonts w:ascii="Times New Roman" w:hAnsi="Times New Roman" w:cs="Times New Roman"/>
          <w:i/>
          <w:iCs/>
        </w:rPr>
        <w:t>observado obrigatoriamente</w:t>
      </w:r>
      <w:r w:rsidRPr="00CF253F">
        <w:rPr>
          <w:rFonts w:ascii="Times New Roman" w:hAnsi="Times New Roman" w:cs="Times New Roman"/>
        </w:rPr>
        <w:t xml:space="preserve">” [EOAB] os valores recomendados pelo Conselho Seccional da Ordem dos Advogados do Brasil, </w:t>
      </w:r>
      <w:r w:rsidRPr="00EC24CA">
        <w:rPr>
          <w:rFonts w:ascii="Times New Roman" w:hAnsi="Times New Roman" w:cs="Times New Roman"/>
          <w:i/>
          <w:iCs/>
        </w:rPr>
        <w:t xml:space="preserve">in </w:t>
      </w:r>
      <w:proofErr w:type="spellStart"/>
      <w:r w:rsidRPr="00EC24CA">
        <w:rPr>
          <w:rFonts w:ascii="Times New Roman" w:hAnsi="Times New Roman" w:cs="Times New Roman"/>
          <w:i/>
          <w:iCs/>
        </w:rPr>
        <w:t>verbis</w:t>
      </w:r>
      <w:proofErr w:type="spellEnd"/>
      <w:r w:rsidRPr="00CF253F">
        <w:rPr>
          <w:rFonts w:ascii="Times New Roman" w:hAnsi="Times New Roman" w:cs="Times New Roman"/>
        </w:rPr>
        <w:t xml:space="preserve">: </w:t>
      </w:r>
    </w:p>
    <w:p w14:paraId="2403E5D7" w14:textId="51E52FEA"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CPC, art. 85...§ 8º-A. Na hipótese do § 8º deste artigo, para fins de fixação equitativa de honorários sucumbenciais, o juiz deverá observar os valores recomendados pelo Conselho Seccional da Ordem dos Advogados do Brasil a título de honorários advocatícios ou o limite mínimo de 10% (dez por cento) estabelecido no § 2º deste artigo, aplicando-se o que for maior.</w:t>
      </w:r>
    </w:p>
    <w:p w14:paraId="44953C5A"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 xml:space="preserve">Lei n. 8.906/94-Estatuto da Advocacia </w:t>
      </w:r>
    </w:p>
    <w:p w14:paraId="2C391AF8"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art. 22. A prestação de serviço profissional assegura aos inscritos na OAB o direito aos honorários convencionados, aos fixados por arbitramento judicial e aos de sucumbência...</w:t>
      </w:r>
    </w:p>
    <w:p w14:paraId="25CC6081"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§2º Na falta de estipulação ou de acordo, os honorários são fixados por arbitramento judicial, em remuneração compatível com o trabalho e o valor econômico da questão, observado obrigatoriamente o disposto nos §§ 2º, 3º, 4º, 5º, 6º, 6º-A, 8º, 8º-A, 9º e 10 do art. 85 da Lei nº 13.105, de 16 de março de 2015 (Código de Processo Civil).</w:t>
      </w:r>
    </w:p>
    <w:p w14:paraId="70B02081" w14:textId="77777777" w:rsidR="00EC24CA" w:rsidRDefault="00CF253F" w:rsidP="00CF253F">
      <w:pPr>
        <w:ind w:right="-568"/>
        <w:jc w:val="both"/>
        <w:rPr>
          <w:rFonts w:ascii="Times New Roman" w:hAnsi="Times New Roman" w:cs="Times New Roman"/>
        </w:rPr>
      </w:pPr>
      <w:r w:rsidRPr="00CF253F">
        <w:rPr>
          <w:rFonts w:ascii="Times New Roman" w:hAnsi="Times New Roman" w:cs="Times New Roman"/>
        </w:rPr>
        <w:t xml:space="preserve">Com a recente edição da Lei nº 15.472, de 21 de julho de 2026, restou definitivamente sepultada qualquer discussão acerca da natureza jurídica das verbas devidas aos patronos, haja vista a </w:t>
      </w:r>
      <w:r w:rsidRPr="00CF253F">
        <w:rPr>
          <w:rFonts w:ascii="Times New Roman" w:hAnsi="Times New Roman" w:cs="Times New Roman"/>
        </w:rPr>
        <w:lastRenderedPageBreak/>
        <w:t>inclusão do § 9º no artigo 22 do Estatuto da Advocacia e da OAB [Lei nº 8.906/1994], o qual determina expressamente que os honorários decorrentes da prestação de serviço profissional possuem natureza alimentar, abrangendo textualmente as modalidades convencionadas, fixadas judicialmente e de sucumbência, conforme se infere da redação literal do dispositivo:</w:t>
      </w:r>
    </w:p>
    <w:p w14:paraId="1125E458" w14:textId="2FDBE794"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w:t>
      </w:r>
      <w:r w:rsidRPr="00EC24CA">
        <w:rPr>
          <w:rFonts w:ascii="Times New Roman" w:hAnsi="Times New Roman" w:cs="Times New Roman"/>
          <w:i/>
          <w:iCs/>
        </w:rPr>
        <w:t>Art. 22. [...] § 9º Os honorários decorrentes da prestação de serviço profissional, sejam eles convencionados, fixados por arbitramento judicial ou decorrentes de sucumbência, possuem natureza alimentar e gozam dos mesmos privilégios dos créditos oriundos da legislação do trabalho, inclusive para fins de concurso de credores, falência, recuperação judicial ou extrajudicial, insolvência civil e liquidação extrajudicial</w:t>
      </w:r>
      <w:r w:rsidRPr="00CF253F">
        <w:rPr>
          <w:rFonts w:ascii="Times New Roman" w:hAnsi="Times New Roman" w:cs="Times New Roman"/>
        </w:rPr>
        <w:t>.”</w:t>
      </w:r>
    </w:p>
    <w:p w14:paraId="75B5CB39" w14:textId="77777777"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Trocando em miúdos:</w:t>
      </w:r>
    </w:p>
    <w:p w14:paraId="3A9BF2AB" w14:textId="028F5254" w:rsidR="00CF253F" w:rsidRPr="00CF253F" w:rsidRDefault="00EC24CA" w:rsidP="00CF253F">
      <w:pPr>
        <w:ind w:right="-568"/>
        <w:jc w:val="both"/>
        <w:rPr>
          <w:rFonts w:ascii="Times New Roman" w:hAnsi="Times New Roman" w:cs="Times New Roman"/>
        </w:rPr>
      </w:pPr>
      <w:r>
        <w:rPr>
          <w:rFonts w:ascii="Times New Roman" w:hAnsi="Times New Roman" w:cs="Times New Roman"/>
        </w:rPr>
        <w:t xml:space="preserve">- </w:t>
      </w:r>
      <w:proofErr w:type="gramStart"/>
      <w:r w:rsidR="00CF253F" w:rsidRPr="00CF253F">
        <w:rPr>
          <w:rFonts w:ascii="Times New Roman" w:hAnsi="Times New Roman" w:cs="Times New Roman"/>
        </w:rPr>
        <w:t>o</w:t>
      </w:r>
      <w:proofErr w:type="gramEnd"/>
      <w:r w:rsidR="00CF253F" w:rsidRPr="00CF253F">
        <w:rPr>
          <w:rFonts w:ascii="Times New Roman" w:hAnsi="Times New Roman" w:cs="Times New Roman"/>
        </w:rPr>
        <w:t xml:space="preserve"> § 8º-A do art. 85 do Código de Processo Civil foi introduzido como uma norma cogente cujo objetivo de restringir e disciplinar o uso da equidade na fixação dos honorários advocatícios sucumbenciais, reforçando a lógica já estabelecida pelo próprio dispositivo legal;</w:t>
      </w:r>
    </w:p>
    <w:p w14:paraId="6028DDF6" w14:textId="19566EE8" w:rsidR="00CF253F" w:rsidRPr="00CF253F" w:rsidRDefault="00EC24CA" w:rsidP="00CF253F">
      <w:pPr>
        <w:ind w:right="-568"/>
        <w:jc w:val="both"/>
        <w:rPr>
          <w:rFonts w:ascii="Times New Roman" w:hAnsi="Times New Roman" w:cs="Times New Roman"/>
        </w:rPr>
      </w:pPr>
      <w:r>
        <w:rPr>
          <w:rFonts w:ascii="Times New Roman" w:hAnsi="Times New Roman" w:cs="Times New Roman"/>
        </w:rPr>
        <w:t xml:space="preserve">- </w:t>
      </w:r>
      <w:proofErr w:type="gramStart"/>
      <w:r w:rsidR="00CF253F" w:rsidRPr="00CF253F">
        <w:rPr>
          <w:rFonts w:ascii="Times New Roman" w:hAnsi="Times New Roman" w:cs="Times New Roman"/>
        </w:rPr>
        <w:t>nesse</w:t>
      </w:r>
      <w:proofErr w:type="gramEnd"/>
      <w:r w:rsidR="00CF253F" w:rsidRPr="00CF253F">
        <w:rPr>
          <w:rFonts w:ascii="Times New Roman" w:hAnsi="Times New Roman" w:cs="Times New Roman"/>
        </w:rPr>
        <w:t xml:space="preserve"> contexto, o § 8º-A foi criado para deixar expresso que a fixação por equidade não pode ser utilizada de forma ampla ou discricionária pelo julgador, sendo admitida apenas em situações excepcionais delimitadas pela lei — como quando o proveito econômico for inestimável, irrisório ou o valor da causa for muito baixo;</w:t>
      </w:r>
    </w:p>
    <w:p w14:paraId="708069E4" w14:textId="623DA75B" w:rsidR="00CF253F" w:rsidRPr="00CF253F" w:rsidRDefault="00EC24CA" w:rsidP="00CF253F">
      <w:pPr>
        <w:ind w:right="-568"/>
        <w:jc w:val="both"/>
        <w:rPr>
          <w:rFonts w:ascii="Times New Roman" w:hAnsi="Times New Roman" w:cs="Times New Roman"/>
        </w:rPr>
      </w:pPr>
      <w:r>
        <w:rPr>
          <w:rFonts w:ascii="Times New Roman" w:hAnsi="Times New Roman" w:cs="Times New Roman"/>
        </w:rPr>
        <w:t xml:space="preserve">- </w:t>
      </w:r>
      <w:proofErr w:type="gramStart"/>
      <w:r w:rsidR="00CF253F" w:rsidRPr="00CF253F">
        <w:rPr>
          <w:rFonts w:ascii="Times New Roman" w:hAnsi="Times New Roman" w:cs="Times New Roman"/>
        </w:rPr>
        <w:t>consolidar</w:t>
      </w:r>
      <w:proofErr w:type="gramEnd"/>
      <w:r w:rsidR="00CF253F" w:rsidRPr="00CF253F">
        <w:rPr>
          <w:rFonts w:ascii="Times New Roman" w:hAnsi="Times New Roman" w:cs="Times New Roman"/>
        </w:rPr>
        <w:t xml:space="preserve"> como fonte de critério a tabela utilizada pela Seccional da Ordem dos Advogados do Brasil, “</w:t>
      </w:r>
      <w:r w:rsidR="00CF253F" w:rsidRPr="00EC24CA">
        <w:rPr>
          <w:rFonts w:ascii="Times New Roman" w:hAnsi="Times New Roman" w:cs="Times New Roman"/>
          <w:i/>
          <w:iCs/>
        </w:rPr>
        <w:t>aplicando-se o que for maior</w:t>
      </w:r>
      <w:r w:rsidR="00CF253F" w:rsidRPr="00CF253F">
        <w:rPr>
          <w:rFonts w:ascii="Times New Roman" w:hAnsi="Times New Roman" w:cs="Times New Roman"/>
        </w:rPr>
        <w:t>” [§ 8º-A parte final];</w:t>
      </w:r>
    </w:p>
    <w:p w14:paraId="053727BF" w14:textId="23F6D4DB" w:rsidR="00CF253F" w:rsidRPr="00CF253F" w:rsidRDefault="00EC24CA" w:rsidP="00CF253F">
      <w:pPr>
        <w:ind w:right="-568"/>
        <w:jc w:val="both"/>
        <w:rPr>
          <w:rFonts w:ascii="Times New Roman" w:hAnsi="Times New Roman" w:cs="Times New Roman"/>
        </w:rPr>
      </w:pPr>
      <w:r>
        <w:rPr>
          <w:rFonts w:ascii="Times New Roman" w:hAnsi="Times New Roman" w:cs="Times New Roman"/>
        </w:rPr>
        <w:t xml:space="preserve">- </w:t>
      </w:r>
      <w:proofErr w:type="gramStart"/>
      <w:r w:rsidR="00CF253F" w:rsidRPr="00CF253F">
        <w:rPr>
          <w:rFonts w:ascii="Times New Roman" w:hAnsi="Times New Roman" w:cs="Times New Roman"/>
        </w:rPr>
        <w:t>na</w:t>
      </w:r>
      <w:proofErr w:type="gramEnd"/>
      <w:r w:rsidR="00CF253F" w:rsidRPr="00CF253F">
        <w:rPr>
          <w:rFonts w:ascii="Times New Roman" w:hAnsi="Times New Roman" w:cs="Times New Roman"/>
        </w:rPr>
        <w:t xml:space="preserve"> espécie, o valor fixado na sentença é flagrantemente inferior ao mínimo recomendado pela Tabela da OAB/</w:t>
      </w:r>
      <w:r>
        <w:rPr>
          <w:rFonts w:ascii="Times New Roman" w:hAnsi="Times New Roman" w:cs="Times New Roman"/>
        </w:rPr>
        <w:t>...</w:t>
      </w:r>
      <w:r w:rsidR="00CF253F" w:rsidRPr="00CF253F">
        <w:rPr>
          <w:rFonts w:ascii="Times New Roman" w:hAnsi="Times New Roman" w:cs="Times New Roman"/>
        </w:rPr>
        <w:t xml:space="preserve"> para demandas de rito ordinário.</w:t>
      </w:r>
    </w:p>
    <w:p w14:paraId="0B300AB6" w14:textId="650F719B"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Esgotando o tema, no julgamento do </w:t>
      </w:r>
      <w:proofErr w:type="spellStart"/>
      <w:r w:rsidRPr="00CF253F">
        <w:rPr>
          <w:rFonts w:ascii="Times New Roman" w:hAnsi="Times New Roman" w:cs="Times New Roman"/>
        </w:rPr>
        <w:t>AREsp</w:t>
      </w:r>
      <w:proofErr w:type="spellEnd"/>
      <w:r w:rsidRPr="00CF253F">
        <w:rPr>
          <w:rFonts w:ascii="Times New Roman" w:hAnsi="Times New Roman" w:cs="Times New Roman"/>
        </w:rPr>
        <w:t xml:space="preserve"> 2.706.690/SP, DJEN 06.05.2025, o relator do recurso, Min. JOÃO OTAVIO DE NORONHA acolheu a tese relativa à violação do art. 85, § 8º-A do CPC.  Destacou o Ministro que, conforme jurisprudência consolidada no Tema Repetitivo 1.076, mesmos nos casos de arbitramento por equidade, devem ser observados os valores mínimos previstos na Tabela da OAB ou os percentuais fixados no CPC, prevalecendo o que for mais benéfico:</w:t>
      </w:r>
    </w:p>
    <w:p w14:paraId="4D17A376" w14:textId="77777777"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 </w:t>
      </w:r>
      <w:r w:rsidRPr="00EC24CA">
        <w:rPr>
          <w:rFonts w:ascii="Times New Roman" w:hAnsi="Times New Roman" w:cs="Times New Roman"/>
          <w:i/>
          <w:iCs/>
        </w:rPr>
        <w:t>o entendimento adotado está em desacordo com a orientação do STJ, na medida que, por expressa determinação legal, sendo o caso de fixação dos honorários por equidade, devem ser observados os valores recomendados pelo Conselho Seccional da OAB ou o limite mínimo de 10% estabelecido no § 2º do art. 85 do CPC, aplicando-se o que for maior</w:t>
      </w:r>
      <w:r w:rsidRPr="00CF253F">
        <w:rPr>
          <w:rFonts w:ascii="Times New Roman" w:hAnsi="Times New Roman" w:cs="Times New Roman"/>
        </w:rPr>
        <w:t>”</w:t>
      </w:r>
    </w:p>
    <w:p w14:paraId="01C6EADD" w14:textId="1C86293E"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O Ministro ressaltou ainda que a recente inclusão do § 8º-A no art. 85 do CPC reforça essa interpretação, tornando obrigatória a aplicação dos parâmetros legais e das orientações da OAB no arbitramento dos honorários. </w:t>
      </w:r>
    </w:p>
    <w:p w14:paraId="5307A14F" w14:textId="61E8F282"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No mesmo sentido a orientação do colendo TRIBUNAL DE JUSTIÇA DE MINAS GERAIS, no ponto:</w:t>
      </w:r>
    </w:p>
    <w:p w14:paraId="118F1C3A" w14:textId="74C68492" w:rsidR="00CF253F" w:rsidRPr="00EC24CA" w:rsidRDefault="00EC24CA" w:rsidP="00CF253F">
      <w:pPr>
        <w:ind w:right="-568"/>
        <w:jc w:val="both"/>
        <w:rPr>
          <w:rFonts w:ascii="Times New Roman" w:hAnsi="Times New Roman" w:cs="Times New Roman"/>
          <w:i/>
          <w:iCs/>
        </w:rPr>
      </w:pPr>
      <w:r>
        <w:rPr>
          <w:rFonts w:ascii="Times New Roman" w:hAnsi="Times New Roman" w:cs="Times New Roman"/>
        </w:rPr>
        <w:t>“</w:t>
      </w:r>
      <w:r w:rsidR="00CF253F" w:rsidRPr="00EC24CA">
        <w:rPr>
          <w:rFonts w:ascii="Times New Roman" w:hAnsi="Times New Roman" w:cs="Times New Roman"/>
          <w:i/>
          <w:iCs/>
        </w:rPr>
        <w:t xml:space="preserve">DIREITO PROCESSUAL CIVIL. APELAÇÃO CÍVEL. HONORÁRIOS ADVOCATÍCIOS. AÇÃO PRINCIPAL E RECONVENÇÃO. AUTONOMIA. VALOR DA CAUSA IRRISÓRIO NA </w:t>
      </w:r>
      <w:r w:rsidR="00CF253F" w:rsidRPr="00EC24CA">
        <w:rPr>
          <w:rFonts w:ascii="Times New Roman" w:hAnsi="Times New Roman" w:cs="Times New Roman"/>
          <w:i/>
          <w:iCs/>
        </w:rPr>
        <w:lastRenderedPageBreak/>
        <w:t>AÇÃO PRINCIPAL. FIXAÇÃO POR EQUIDADE. OMISSÃO NA RECONVENÇÃO. ARBITRAMENTO SOBRE O VALOR DA CAUSA RECONVENCIONAL. RECURSO PROVIDO.</w:t>
      </w:r>
    </w:p>
    <w:p w14:paraId="7B977CDB" w14:textId="7ED8C714"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I. CASO EM EXAME</w:t>
      </w:r>
    </w:p>
    <w:p w14:paraId="7D9DC7BB"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Apelação cível interposta em face de sentença que, em autos de ação de reintegração de posse e reconvenção, julgou improcedentes os pedidos da ação principal e parcialmente procedentes os pleitos reconvencionais, fixando honorários advocatícios de sucumbência em 10% sobre o valor da causa principal (R$ 1.000,00), omitindo-se quanto à verba honorária da reconvenção (valor da causa de R$ 50.000,00).</w:t>
      </w:r>
    </w:p>
    <w:p w14:paraId="2904399C"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II. QUESTÃO EM DISCUSSÃO</w:t>
      </w:r>
    </w:p>
    <w:p w14:paraId="2222E612"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Há duas questões em discussão: (i) definir se a verba honorária fixada sobre o valor da causa principal deve ser majorada por apreciação equitativa ante o seu valor irrisório; e (</w:t>
      </w:r>
      <w:proofErr w:type="spellStart"/>
      <w:r w:rsidRPr="00EC24CA">
        <w:rPr>
          <w:rFonts w:ascii="Times New Roman" w:hAnsi="Times New Roman" w:cs="Times New Roman"/>
          <w:i/>
          <w:iCs/>
        </w:rPr>
        <w:t>ii</w:t>
      </w:r>
      <w:proofErr w:type="spellEnd"/>
      <w:r w:rsidRPr="00EC24CA">
        <w:rPr>
          <w:rFonts w:ascii="Times New Roman" w:hAnsi="Times New Roman" w:cs="Times New Roman"/>
          <w:i/>
          <w:iCs/>
        </w:rPr>
        <w:t>) determinar se são devidos honorários advocatícios autônomos em razão do resultado da reconvenção.</w:t>
      </w:r>
    </w:p>
    <w:p w14:paraId="2FE1168F"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III. RAZÕES DE DECIDIR</w:t>
      </w:r>
    </w:p>
    <w:p w14:paraId="692B3381"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A reconvenção possui natureza de ação autônoma e gera direito à percepção de honorários de sucumbência próprios, que devem ser fixados de forma independente daqueles devidos na ação principal, nos termos do art. 85, § 1º, do CPC.</w:t>
      </w:r>
    </w:p>
    <w:p w14:paraId="3963C79C"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O magistrado deve fixar os honorários por apreciação equitativa quando o valor da causa for muito baixo ou o proveito econômico for irrisório, a fim de garantir remuneração digna ao trabalho do advogado e observar o zelo profissional, conforme prevê o art. 85, § 8º, do CPC.</w:t>
      </w:r>
    </w:p>
    <w:p w14:paraId="43ED8D27"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A base de cálculo dos honorários na reconvenção deve ser o valor da condenação, o proveito econômico ou, não sendo possível mensurá-lo, o valor atualizado da causa reconvencional, nos moldes do art. 85, § 2º, do CPC.</w:t>
      </w:r>
    </w:p>
    <w:p w14:paraId="0B4CF713"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A extinção de parte dos pedidos reconvencionais sem resolução de mérito não configura sucumbência recíproca quando a parte se sagra vencedora no capítulo principal e de maior impacto prático da pretensão.</w:t>
      </w:r>
    </w:p>
    <w:p w14:paraId="22AF4894"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O provimento do recurso que visa a reforma da sentença quanto aos ônus sucumbenciais enseja a majoração da verba honorária em sede recursal, por força do art. 85, § 11, do CPC.</w:t>
      </w:r>
    </w:p>
    <w:p w14:paraId="398023D7"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IV. DISPOSITIVO E TESE</w:t>
      </w:r>
    </w:p>
    <w:p w14:paraId="03EBD34A"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Recurso provido.</w:t>
      </w:r>
    </w:p>
    <w:p w14:paraId="09156BBE"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 xml:space="preserve">Tese de julgamento: </w:t>
      </w:r>
    </w:p>
    <w:p w14:paraId="15D311CC"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 xml:space="preserve">1. Os honorários advocatícios na reconvenção são devidos cumulativamente aos da ação principal e devem ser arbitrados de forma autônoma. </w:t>
      </w:r>
    </w:p>
    <w:p w14:paraId="5D5E744F"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 xml:space="preserve">2. Nas causas em que o valor da base de cálculo legal resultar em honorários irrisórios, impõe-se o arbitramento por apreciação equitativa para preservar a dignidade da profissão. </w:t>
      </w:r>
    </w:p>
    <w:p w14:paraId="33D2C622" w14:textId="2693BB4B" w:rsidR="00CF253F" w:rsidRPr="00CF253F" w:rsidRDefault="00CF253F" w:rsidP="00CF253F">
      <w:pPr>
        <w:ind w:right="-568"/>
        <w:jc w:val="both"/>
        <w:rPr>
          <w:rFonts w:ascii="Times New Roman" w:hAnsi="Times New Roman" w:cs="Times New Roman"/>
        </w:rPr>
      </w:pPr>
      <w:r w:rsidRPr="00EC24CA">
        <w:rPr>
          <w:rFonts w:ascii="Times New Roman" w:hAnsi="Times New Roman" w:cs="Times New Roman"/>
          <w:i/>
          <w:iCs/>
        </w:rPr>
        <w:lastRenderedPageBreak/>
        <w:t>3. O sucesso no pedido principal da reconvenção, ainda que haja extinção sem mérito de pedidos acessórios, afasta a sucumbência recíproca</w:t>
      </w:r>
      <w:r w:rsidRPr="00CF253F">
        <w:rPr>
          <w:rFonts w:ascii="Times New Roman" w:hAnsi="Times New Roman" w:cs="Times New Roman"/>
        </w:rPr>
        <w:t>.</w:t>
      </w:r>
      <w:r w:rsidR="00EC24CA">
        <w:rPr>
          <w:rFonts w:ascii="Times New Roman" w:hAnsi="Times New Roman" w:cs="Times New Roman"/>
        </w:rPr>
        <w:t xml:space="preserve">” </w:t>
      </w:r>
      <w:proofErr w:type="gramStart"/>
      <w:r w:rsidRPr="00CF253F">
        <w:rPr>
          <w:rFonts w:ascii="Times New Roman" w:hAnsi="Times New Roman" w:cs="Times New Roman"/>
        </w:rPr>
        <w:t>[</w:t>
      </w:r>
      <w:proofErr w:type="gramEnd"/>
      <w:r w:rsidRPr="00CF253F">
        <w:rPr>
          <w:rFonts w:ascii="Times New Roman" w:hAnsi="Times New Roman" w:cs="Times New Roman"/>
        </w:rPr>
        <w:t xml:space="preserve">TJMG - Apelação Cível 1.0000.20.588854-8/003, Rel. Des. Paulo Fernando Naves de Resende, 15ª CÂMARA CÍVEL, </w:t>
      </w:r>
      <w:proofErr w:type="spellStart"/>
      <w:r w:rsidRPr="00CF253F">
        <w:rPr>
          <w:rFonts w:ascii="Times New Roman" w:hAnsi="Times New Roman" w:cs="Times New Roman"/>
        </w:rPr>
        <w:t>DJen</w:t>
      </w:r>
      <w:proofErr w:type="spellEnd"/>
      <w:r w:rsidRPr="00CF253F">
        <w:rPr>
          <w:rFonts w:ascii="Times New Roman" w:hAnsi="Times New Roman" w:cs="Times New Roman"/>
        </w:rPr>
        <w:t xml:space="preserve"> 17.04.2026]</w:t>
      </w:r>
    </w:p>
    <w:p w14:paraId="20BD8EA6" w14:textId="4548C69E" w:rsidR="00CF253F" w:rsidRPr="00EC24CA" w:rsidRDefault="00EC24CA" w:rsidP="00CF253F">
      <w:pPr>
        <w:ind w:right="-568"/>
        <w:jc w:val="both"/>
        <w:rPr>
          <w:rFonts w:ascii="Times New Roman" w:hAnsi="Times New Roman" w:cs="Times New Roman"/>
          <w:i/>
          <w:iCs/>
        </w:rPr>
      </w:pPr>
      <w:r>
        <w:rPr>
          <w:rFonts w:ascii="Times New Roman" w:hAnsi="Times New Roman" w:cs="Times New Roman"/>
        </w:rPr>
        <w:t>“</w:t>
      </w:r>
      <w:r w:rsidR="00CF253F" w:rsidRPr="00EC24CA">
        <w:rPr>
          <w:rFonts w:ascii="Times New Roman" w:hAnsi="Times New Roman" w:cs="Times New Roman"/>
          <w:i/>
          <w:iCs/>
        </w:rPr>
        <w:t>APELAÇÃO CÍVEL - AÇÃO DE DISSOLUÇÃO DE UNIÃO ESTÁVEL C/C PARTILHA DE BENS - RECONVENÇÃO - IMPUGNAÇÃO AO VALOR DA CAUSA - REJEIÇÃO - HONORÁRIOS DE SUCUMBÊNCIA - FIXAÇÃO POR EQUIDADE - IMPOSSIBILIDADE - APLICAÇÃO DO ART. 85, § 2º, DO CPC - COMUNHÃO PARCIAL DE BENS - SUB-ROGAÇÃO DE BENFEITORIAS - APURAÇÃO DE VALORES EM LIQUIDAÇÃO DE SENTENÇA.</w:t>
      </w:r>
    </w:p>
    <w:p w14:paraId="231634B9"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1. O valor atribuído à causa na ação de dissolução de união estável com partilha de bens deve corresponder ao conteúdo patrimonial em discussão ou ao proveito econômico perseguido. Rejeita-se a impugnação quando a parte se limita a alegações genéricas, sem indicar o valor que entende correto e o respectivo lastro probatório, nos termos do art. 292 do CPC.</w:t>
      </w:r>
    </w:p>
    <w:p w14:paraId="25F15C73"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2. A fixação de honorários advocatícios por apreciação equitativa (art. 85, §8º, do CPC) possui caráter subsidiário, aplicando-se apenas quando o proveito econômico for inestimável ou irrisório ou o valor da causa for muito baixo. Fora dessas hipóteses, impõe-se a observância da regra geral do art. 85, § 2º, do CPC, com a fixação em percentual sobre o valor da condenação, do proveito econômico obtido ou, não sendo possível mensurá-lo, sobre o valor atualizado da causa.</w:t>
      </w:r>
    </w:p>
    <w:p w14:paraId="377466F1" w14:textId="2C29AC23"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3. Dar parcial provimento ao primeiro recurso e não conhecer do segundo apelo</w:t>
      </w:r>
      <w:r w:rsidRPr="00CF253F">
        <w:rPr>
          <w:rFonts w:ascii="Times New Roman" w:hAnsi="Times New Roman" w:cs="Times New Roman"/>
        </w:rPr>
        <w:t>.</w:t>
      </w:r>
      <w:r w:rsidR="00EC24CA">
        <w:rPr>
          <w:rFonts w:ascii="Times New Roman" w:hAnsi="Times New Roman" w:cs="Times New Roman"/>
        </w:rPr>
        <w:t>”</w:t>
      </w:r>
      <w:r w:rsidRPr="00CF253F">
        <w:rPr>
          <w:rFonts w:ascii="Times New Roman" w:hAnsi="Times New Roman" w:cs="Times New Roman"/>
        </w:rPr>
        <w:t xml:space="preserve"> [TJMG - </w:t>
      </w:r>
      <w:r w:rsidRPr="00EC24CA">
        <w:rPr>
          <w:rFonts w:ascii="Times New Roman" w:hAnsi="Times New Roman" w:cs="Times New Roman"/>
          <w:i/>
          <w:iCs/>
        </w:rPr>
        <w:t xml:space="preserve">Apelação Cível 1.0000.25.316910-6/001, Rel. Des. Teresa Cristina da Cunha Peixoto, 8ª Câmara Cível Especializada, </w:t>
      </w:r>
      <w:proofErr w:type="spellStart"/>
      <w:r w:rsidRPr="00EC24CA">
        <w:rPr>
          <w:rFonts w:ascii="Times New Roman" w:hAnsi="Times New Roman" w:cs="Times New Roman"/>
          <w:i/>
          <w:iCs/>
        </w:rPr>
        <w:t>DJen</w:t>
      </w:r>
      <w:proofErr w:type="spellEnd"/>
      <w:r w:rsidRPr="00EC24CA">
        <w:rPr>
          <w:rFonts w:ascii="Times New Roman" w:hAnsi="Times New Roman" w:cs="Times New Roman"/>
          <w:i/>
          <w:iCs/>
        </w:rPr>
        <w:t xml:space="preserve"> 01.06.2026]</w:t>
      </w:r>
    </w:p>
    <w:p w14:paraId="61AD3353" w14:textId="55BD7EC0" w:rsidR="00CF253F" w:rsidRPr="00CF253F" w:rsidRDefault="00CF253F" w:rsidP="00CF253F">
      <w:pPr>
        <w:ind w:right="-568"/>
        <w:jc w:val="both"/>
        <w:rPr>
          <w:rFonts w:ascii="Times New Roman" w:hAnsi="Times New Roman" w:cs="Times New Roman"/>
        </w:rPr>
      </w:pPr>
      <w:r w:rsidRPr="00EC24CA">
        <w:rPr>
          <w:rFonts w:ascii="Times New Roman" w:hAnsi="Times New Roman" w:cs="Times New Roman"/>
          <w:i/>
          <w:iCs/>
        </w:rPr>
        <w:t>Em causas de valor irrisório, é admissível a fixação dos honorários sucumbenciais por apreciação equitativa, observada a tabela da OAB e os critérios do art. 85, §2º, do CPC. Deve ser adotado o valor recomendado pela entidade, aplicando-se o que for maior em relação ao percentual mínimo estabelecido em lei...</w:t>
      </w:r>
      <w:proofErr w:type="spellStart"/>
      <w:r w:rsidRPr="00EC24CA">
        <w:rPr>
          <w:rFonts w:ascii="Times New Roman" w:hAnsi="Times New Roman" w:cs="Times New Roman"/>
          <w:i/>
          <w:iCs/>
        </w:rPr>
        <w:t>omissis</w:t>
      </w:r>
      <w:proofErr w:type="spellEnd"/>
      <w:r w:rsidRPr="00CF253F">
        <w:rPr>
          <w:rFonts w:ascii="Times New Roman" w:hAnsi="Times New Roman" w:cs="Times New Roman"/>
        </w:rPr>
        <w:t xml:space="preserve">...” [TJMG, Ap. Cível n. 1.0000.25.141007-2/001, Relator Desembargador Paulo Rogério de Souza Abrantes, Câmara Justiça 4.0 – </w:t>
      </w:r>
      <w:proofErr w:type="spellStart"/>
      <w:r w:rsidRPr="00CF253F">
        <w:rPr>
          <w:rFonts w:ascii="Times New Roman" w:hAnsi="Times New Roman" w:cs="Times New Roman"/>
        </w:rPr>
        <w:t>Especiali</w:t>
      </w:r>
      <w:proofErr w:type="spellEnd"/>
      <w:r w:rsidRPr="00CF253F">
        <w:rPr>
          <w:rFonts w:ascii="Times New Roman" w:hAnsi="Times New Roman" w:cs="Times New Roman"/>
        </w:rPr>
        <w:t xml:space="preserve">, </w:t>
      </w:r>
      <w:proofErr w:type="spellStart"/>
      <w:r w:rsidRPr="00CF253F">
        <w:rPr>
          <w:rFonts w:ascii="Times New Roman" w:hAnsi="Times New Roman" w:cs="Times New Roman"/>
        </w:rPr>
        <w:t>DJe</w:t>
      </w:r>
      <w:proofErr w:type="spellEnd"/>
      <w:r w:rsidRPr="00CF253F">
        <w:rPr>
          <w:rFonts w:ascii="Times New Roman" w:hAnsi="Times New Roman" w:cs="Times New Roman"/>
        </w:rPr>
        <w:t xml:space="preserve"> 01.09.2025]</w:t>
      </w:r>
    </w:p>
    <w:p w14:paraId="55BED9B0" w14:textId="43A4CB2B"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 xml:space="preserve">Na Tabela de Honorários da OAB Seccional de </w:t>
      </w:r>
      <w:r w:rsidR="00EC24CA">
        <w:rPr>
          <w:rFonts w:ascii="Times New Roman" w:hAnsi="Times New Roman" w:cs="Times New Roman"/>
        </w:rPr>
        <w:t>...</w:t>
      </w:r>
      <w:r w:rsidRPr="00CF253F">
        <w:rPr>
          <w:rFonts w:ascii="Times New Roman" w:hAnsi="Times New Roman" w:cs="Times New Roman"/>
        </w:rPr>
        <w:t xml:space="preserve"> [OAB/</w:t>
      </w:r>
      <w:r w:rsidR="00EC24CA">
        <w:rPr>
          <w:rFonts w:ascii="Times New Roman" w:hAnsi="Times New Roman" w:cs="Times New Roman"/>
        </w:rPr>
        <w:t>...</w:t>
      </w:r>
      <w:r w:rsidRPr="00CF253F">
        <w:rPr>
          <w:rFonts w:ascii="Times New Roman" w:hAnsi="Times New Roman" w:cs="Times New Roman"/>
        </w:rPr>
        <w:t>], o valor mínimo sugerido e o dispositivo aplicável dependem de a ação gerar ou não um proveito/efeito financeiro direto para o cliente.</w:t>
      </w:r>
    </w:p>
    <w:p w14:paraId="07991595" w14:textId="0ABB9493"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Como a tabela não prevê item específico para "</w:t>
      </w:r>
      <w:r w:rsidRPr="00EC24CA">
        <w:rPr>
          <w:rFonts w:ascii="Times New Roman" w:hAnsi="Times New Roman" w:cs="Times New Roman"/>
          <w:i/>
          <w:iCs/>
        </w:rPr>
        <w:t>ação declaratória de nulidade de exclusão de associado de clube/associação",</w:t>
      </w:r>
      <w:r w:rsidRPr="00CF253F">
        <w:rPr>
          <w:rFonts w:ascii="Times New Roman" w:hAnsi="Times New Roman" w:cs="Times New Roman"/>
        </w:rPr>
        <w:t xml:space="preserve"> aplica-se, por analogia [item 14 das Normas Gerais], o item de Direito Civil:</w:t>
      </w:r>
    </w:p>
    <w:p w14:paraId="16DDA89C"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8.1 - Procedimento comum: atuação em primeira instância</w:t>
      </w:r>
    </w:p>
    <w:p w14:paraId="41FD5D93" w14:textId="5C038637" w:rsidR="00CF253F" w:rsidRPr="00EC24CA" w:rsidRDefault="00EC24CA" w:rsidP="00CF253F">
      <w:pPr>
        <w:ind w:right="-568"/>
        <w:jc w:val="both"/>
        <w:rPr>
          <w:rFonts w:ascii="Times New Roman" w:hAnsi="Times New Roman" w:cs="Times New Roman"/>
          <w:i/>
          <w:iCs/>
        </w:rPr>
      </w:pPr>
      <w:r w:rsidRPr="00EC24CA">
        <w:rPr>
          <w:rFonts w:ascii="Times New Roman" w:hAnsi="Times New Roman" w:cs="Times New Roman"/>
          <w:i/>
          <w:iCs/>
        </w:rPr>
        <w:t xml:space="preserve">- </w:t>
      </w:r>
      <w:r w:rsidR="00CF253F" w:rsidRPr="00EC24CA">
        <w:rPr>
          <w:rFonts w:ascii="Times New Roman" w:hAnsi="Times New Roman" w:cs="Times New Roman"/>
          <w:i/>
          <w:iCs/>
        </w:rPr>
        <w:t>Valor mínimo: R$ 7.000,00</w:t>
      </w:r>
    </w:p>
    <w:p w14:paraId="2FFB9EA1" w14:textId="77777777"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lastRenderedPageBreak/>
        <w:t>Nesse caso, é necessário somar o valor da atuação recursal [2º grau], que é tratado em capítulo próprio e específico — Capítulo 9 - Recursos e Atuação Perante Tribunais e Conselhos.</w:t>
      </w:r>
    </w:p>
    <w:p w14:paraId="44BCE080" w14:textId="0E40DE53"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Item aplicável para a fase recursal:</w:t>
      </w:r>
    </w:p>
    <w:p w14:paraId="1CFD6F62" w14:textId="77777777" w:rsidR="00CF253F" w:rsidRPr="00EC24CA" w:rsidRDefault="00CF253F" w:rsidP="00CF253F">
      <w:pPr>
        <w:ind w:right="-568"/>
        <w:jc w:val="both"/>
        <w:rPr>
          <w:rFonts w:ascii="Times New Roman" w:hAnsi="Times New Roman" w:cs="Times New Roman"/>
          <w:i/>
          <w:iCs/>
        </w:rPr>
      </w:pPr>
      <w:r w:rsidRPr="00EC24CA">
        <w:rPr>
          <w:rFonts w:ascii="Times New Roman" w:hAnsi="Times New Roman" w:cs="Times New Roman"/>
          <w:i/>
          <w:iCs/>
        </w:rPr>
        <w:t>9.1 - Apelação</w:t>
      </w:r>
    </w:p>
    <w:p w14:paraId="389795E8" w14:textId="53BE298F" w:rsidR="00CF253F" w:rsidRPr="00CF253F" w:rsidRDefault="00EC24CA" w:rsidP="00CF253F">
      <w:pPr>
        <w:ind w:right="-568"/>
        <w:jc w:val="both"/>
        <w:rPr>
          <w:rFonts w:ascii="Times New Roman" w:hAnsi="Times New Roman" w:cs="Times New Roman"/>
        </w:rPr>
      </w:pPr>
      <w:r w:rsidRPr="00EC24CA">
        <w:rPr>
          <w:rFonts w:ascii="Times New Roman" w:hAnsi="Times New Roman" w:cs="Times New Roman"/>
          <w:i/>
          <w:iCs/>
        </w:rPr>
        <w:t xml:space="preserve">- </w:t>
      </w:r>
      <w:r w:rsidR="00CF253F" w:rsidRPr="00EC24CA">
        <w:rPr>
          <w:rFonts w:ascii="Times New Roman" w:hAnsi="Times New Roman" w:cs="Times New Roman"/>
          <w:i/>
          <w:iCs/>
        </w:rPr>
        <w:t>Valor mínimo: R$ 4.000,00</w:t>
      </w:r>
      <w:r>
        <w:rPr>
          <w:rFonts w:ascii="Times New Roman" w:hAnsi="Times New Roman" w:cs="Times New Roman"/>
        </w:rPr>
        <w:t xml:space="preserve"> </w:t>
      </w:r>
      <w:r w:rsidR="00CF253F" w:rsidRPr="00CF253F">
        <w:rPr>
          <w:rFonts w:ascii="Times New Roman" w:hAnsi="Times New Roman" w:cs="Times New Roman"/>
        </w:rPr>
        <w:t>[doc.</w:t>
      </w:r>
      <w:r>
        <w:rPr>
          <w:rFonts w:ascii="Times New Roman" w:hAnsi="Times New Roman" w:cs="Times New Roman"/>
        </w:rPr>
        <w:t xml:space="preserve"> n. ...</w:t>
      </w:r>
      <w:r w:rsidR="00CF253F" w:rsidRPr="00CF253F">
        <w:rPr>
          <w:rFonts w:ascii="Times New Roman" w:hAnsi="Times New Roman" w:cs="Times New Roman"/>
        </w:rPr>
        <w:t>]</w:t>
      </w:r>
    </w:p>
    <w:p w14:paraId="0DA0936A" w14:textId="5821230E"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Destarte, os honorários advocatícios LEGAIS em situações como a sub examine, considerando a aplicação conjunta do art. 85, § 8º e § 8º-A em observância ao estabelecido pelo Conselho Pleno da OAB/</w:t>
      </w:r>
      <w:r w:rsidR="00EC24CA">
        <w:rPr>
          <w:rFonts w:ascii="Times New Roman" w:hAnsi="Times New Roman" w:cs="Times New Roman"/>
        </w:rPr>
        <w:t>...</w:t>
      </w:r>
      <w:r w:rsidRPr="00CF253F">
        <w:rPr>
          <w:rFonts w:ascii="Times New Roman" w:hAnsi="Times New Roman" w:cs="Times New Roman"/>
        </w:rPr>
        <w:t xml:space="preserve"> que estrutura as ações do procedimento comum contencioso sob regras gerais de percentual e pisos mínimos fixos, o valor mínimo e correto dos honorários sucumbenciais na espécie é de R$ </w:t>
      </w:r>
      <w:r w:rsidR="00EC24CA">
        <w:rPr>
          <w:rFonts w:ascii="Times New Roman" w:hAnsi="Times New Roman" w:cs="Times New Roman"/>
        </w:rPr>
        <w:t>...</w:t>
      </w:r>
      <w:r w:rsidRPr="00CF253F">
        <w:rPr>
          <w:rFonts w:ascii="Times New Roman" w:hAnsi="Times New Roman" w:cs="Times New Roman"/>
        </w:rPr>
        <w:t xml:space="preserve"> [</w:t>
      </w:r>
      <w:r w:rsidR="00EC24CA">
        <w:rPr>
          <w:rFonts w:ascii="Times New Roman" w:hAnsi="Times New Roman" w:cs="Times New Roman"/>
        </w:rPr>
        <w:t>...</w:t>
      </w:r>
      <w:r w:rsidRPr="00CF253F">
        <w:rPr>
          <w:rFonts w:ascii="Times New Roman" w:hAnsi="Times New Roman" w:cs="Times New Roman"/>
        </w:rPr>
        <w:t>].</w:t>
      </w:r>
    </w:p>
    <w:p w14:paraId="7C4CB527" w14:textId="6F48A50A" w:rsidR="00CF253F" w:rsidRPr="00CF253F" w:rsidRDefault="00CF253F" w:rsidP="00CF253F">
      <w:pPr>
        <w:ind w:right="-568"/>
        <w:jc w:val="both"/>
        <w:rPr>
          <w:rFonts w:ascii="Times New Roman" w:hAnsi="Times New Roman" w:cs="Times New Roman"/>
        </w:rPr>
      </w:pPr>
      <w:r w:rsidRPr="00CF253F">
        <w:rPr>
          <w:rFonts w:ascii="Times New Roman" w:hAnsi="Times New Roman" w:cs="Times New Roman"/>
        </w:rPr>
        <w:t>Não se trata de sugestão, mas de preceitos legais que haverão de ser aplicados.</w:t>
      </w:r>
      <w:r w:rsidRPr="00CF253F">
        <w:rPr>
          <w:rFonts w:ascii="Times New Roman" w:hAnsi="Times New Roman" w:cs="Times New Roman"/>
        </w:rPr>
        <w:tab/>
      </w:r>
    </w:p>
    <w:p w14:paraId="25CE9D6B" w14:textId="50F06E96" w:rsidR="00CF253F" w:rsidRPr="00EC24CA" w:rsidRDefault="00CF253F" w:rsidP="00CF253F">
      <w:pPr>
        <w:ind w:right="-568"/>
        <w:jc w:val="both"/>
        <w:rPr>
          <w:rFonts w:ascii="Times New Roman" w:hAnsi="Times New Roman" w:cs="Times New Roman"/>
          <w:b/>
          <w:bCs/>
        </w:rPr>
      </w:pPr>
      <w:r w:rsidRPr="00EC24CA">
        <w:rPr>
          <w:rFonts w:ascii="Times New Roman" w:hAnsi="Times New Roman" w:cs="Times New Roman"/>
          <w:b/>
          <w:bCs/>
        </w:rPr>
        <w:t>PEDIDOS</w:t>
      </w:r>
    </w:p>
    <w:p w14:paraId="78B4C74B" w14:textId="32CF575F" w:rsidR="00CF253F" w:rsidRPr="00CF253F" w:rsidRDefault="00CF253F" w:rsidP="00CF253F">
      <w:pPr>
        <w:ind w:right="-568"/>
        <w:jc w:val="both"/>
        <w:rPr>
          <w:rFonts w:ascii="Times New Roman" w:hAnsi="Times New Roman" w:cs="Times New Roman"/>
        </w:rPr>
      </w:pPr>
      <w:proofErr w:type="spellStart"/>
      <w:r w:rsidRPr="00EC24CA">
        <w:rPr>
          <w:rFonts w:ascii="Times New Roman" w:hAnsi="Times New Roman" w:cs="Times New Roman"/>
          <w:b/>
          <w:bCs/>
          <w:i/>
          <w:iCs/>
        </w:rPr>
        <w:t>Ex</w:t>
      </w:r>
      <w:proofErr w:type="spellEnd"/>
      <w:r w:rsidRPr="00EC24CA">
        <w:rPr>
          <w:rFonts w:ascii="Times New Roman" w:hAnsi="Times New Roman" w:cs="Times New Roman"/>
          <w:b/>
          <w:bCs/>
          <w:i/>
          <w:iCs/>
        </w:rPr>
        <w:t xml:space="preserve"> positis</w:t>
      </w:r>
      <w:r w:rsidRPr="00CF253F">
        <w:rPr>
          <w:rFonts w:ascii="Times New Roman" w:hAnsi="Times New Roman" w:cs="Times New Roman"/>
        </w:rPr>
        <w:t xml:space="preserve">, com esteio no art. 85, §§ 8º e 8º-A </w:t>
      </w:r>
      <w:proofErr w:type="spellStart"/>
      <w:r w:rsidRPr="00CF253F">
        <w:rPr>
          <w:rFonts w:ascii="Times New Roman" w:hAnsi="Times New Roman" w:cs="Times New Roman"/>
        </w:rPr>
        <w:t>c.c</w:t>
      </w:r>
      <w:proofErr w:type="spellEnd"/>
      <w:r w:rsidRPr="00CF253F">
        <w:rPr>
          <w:rFonts w:ascii="Times New Roman" w:hAnsi="Times New Roman" w:cs="Times New Roman"/>
        </w:rPr>
        <w:t>. § 2º do CPC, o apelante requer:</w:t>
      </w:r>
    </w:p>
    <w:p w14:paraId="1932DA14" w14:textId="0181CF2D" w:rsidR="00CF253F" w:rsidRPr="00CF253F" w:rsidRDefault="00EC24CA" w:rsidP="00CF253F">
      <w:pPr>
        <w:ind w:right="-568"/>
        <w:jc w:val="both"/>
        <w:rPr>
          <w:rFonts w:ascii="Times New Roman" w:hAnsi="Times New Roman" w:cs="Times New Roman"/>
        </w:rPr>
      </w:pPr>
      <w:r>
        <w:rPr>
          <w:rFonts w:ascii="Times New Roman" w:hAnsi="Times New Roman" w:cs="Times New Roman"/>
        </w:rPr>
        <w:t xml:space="preserve">- </w:t>
      </w:r>
      <w:proofErr w:type="gramStart"/>
      <w:r w:rsidR="00CF253F" w:rsidRPr="00CF253F">
        <w:rPr>
          <w:rFonts w:ascii="Times New Roman" w:hAnsi="Times New Roman" w:cs="Times New Roman"/>
        </w:rPr>
        <w:t>seja</w:t>
      </w:r>
      <w:proofErr w:type="gramEnd"/>
      <w:r w:rsidR="00CF253F" w:rsidRPr="00CF253F">
        <w:rPr>
          <w:rFonts w:ascii="Times New Roman" w:hAnsi="Times New Roman" w:cs="Times New Roman"/>
        </w:rPr>
        <w:t xml:space="preserve"> DADO PROVIMENTO AO RECURSO, adotando-se à tabela orientadora e criteriosa da OAB/</w:t>
      </w:r>
      <w:r>
        <w:rPr>
          <w:rFonts w:ascii="Times New Roman" w:hAnsi="Times New Roman" w:cs="Times New Roman"/>
        </w:rPr>
        <w:t>...</w:t>
      </w:r>
      <w:r w:rsidR="00CF253F" w:rsidRPr="00CF253F">
        <w:rPr>
          <w:rFonts w:ascii="Times New Roman" w:hAnsi="Times New Roman" w:cs="Times New Roman"/>
        </w:rPr>
        <w:t xml:space="preserve">, para majorar a condenação dos honorários advocatícios sucumbenciais em benefício dos advogados da parte ora recorrente no valor de R$ </w:t>
      </w:r>
      <w:r>
        <w:rPr>
          <w:rFonts w:ascii="Times New Roman" w:hAnsi="Times New Roman" w:cs="Times New Roman"/>
        </w:rPr>
        <w:t>...</w:t>
      </w:r>
      <w:r w:rsidR="00CF253F" w:rsidRPr="00CF253F">
        <w:rPr>
          <w:rFonts w:ascii="Times New Roman" w:hAnsi="Times New Roman" w:cs="Times New Roman"/>
        </w:rPr>
        <w:t xml:space="preserve"> [</w:t>
      </w:r>
      <w:r>
        <w:rPr>
          <w:rFonts w:ascii="Times New Roman" w:hAnsi="Times New Roman" w:cs="Times New Roman"/>
        </w:rPr>
        <w:t>...</w:t>
      </w:r>
      <w:r w:rsidR="00CF253F" w:rsidRPr="00CF253F">
        <w:rPr>
          <w:rFonts w:ascii="Times New Roman" w:hAnsi="Times New Roman" w:cs="Times New Roman"/>
        </w:rPr>
        <w:t>], considerando a natureza da demanda, a relevância societária e sucessória da controvérsia, o trabalho realizado e o valor manifestamente irrisório atribuído à causa;</w:t>
      </w:r>
    </w:p>
    <w:p w14:paraId="1661BB2F" w14:textId="1CE0B56B" w:rsidR="00CF253F" w:rsidRPr="00CF253F" w:rsidRDefault="00EC24CA" w:rsidP="00CF253F">
      <w:pPr>
        <w:ind w:right="-568"/>
        <w:jc w:val="both"/>
        <w:rPr>
          <w:rFonts w:ascii="Times New Roman" w:hAnsi="Times New Roman" w:cs="Times New Roman"/>
        </w:rPr>
      </w:pPr>
      <w:r>
        <w:rPr>
          <w:rFonts w:ascii="Times New Roman" w:hAnsi="Times New Roman" w:cs="Times New Roman"/>
        </w:rPr>
        <w:t xml:space="preserve">- </w:t>
      </w:r>
      <w:proofErr w:type="gramStart"/>
      <w:r w:rsidR="00CF253F" w:rsidRPr="00CF253F">
        <w:rPr>
          <w:rFonts w:ascii="Times New Roman" w:hAnsi="Times New Roman" w:cs="Times New Roman"/>
        </w:rPr>
        <w:t>subsidiariamente</w:t>
      </w:r>
      <w:proofErr w:type="gramEnd"/>
      <w:r w:rsidR="00CF253F" w:rsidRPr="00CF253F">
        <w:rPr>
          <w:rFonts w:ascii="Times New Roman" w:hAnsi="Times New Roman" w:cs="Times New Roman"/>
        </w:rPr>
        <w:t>, acaso superada a premissa anterior, seja PROVIDO O RECURSO para a majoração por outro valor que essa d. Câmara entenda justa a remunerar um advogado, sempre na observância da lei de regência, levando em conta o grau de zelo dos profissionais, lugar de prestação dos serviços, natureza e importância da causa, o trabalho realizado pelo advogado e o tempo exigido para o serviço, respeitando os princípios da razoabilidade e proporcionalidade;</w:t>
      </w:r>
    </w:p>
    <w:p w14:paraId="79955827" w14:textId="481FD721" w:rsidR="00CF253F" w:rsidRPr="00CF253F" w:rsidRDefault="00EC24CA" w:rsidP="00CF253F">
      <w:pPr>
        <w:ind w:right="-568"/>
        <w:jc w:val="both"/>
        <w:rPr>
          <w:rFonts w:ascii="Times New Roman" w:hAnsi="Times New Roman" w:cs="Times New Roman"/>
        </w:rPr>
      </w:pPr>
      <w:r>
        <w:rPr>
          <w:rFonts w:ascii="Times New Roman" w:hAnsi="Times New Roman" w:cs="Times New Roman"/>
        </w:rPr>
        <w:t xml:space="preserve">- </w:t>
      </w:r>
      <w:proofErr w:type="gramStart"/>
      <w:r w:rsidR="00CF253F" w:rsidRPr="00CF253F">
        <w:rPr>
          <w:rFonts w:ascii="Times New Roman" w:hAnsi="Times New Roman" w:cs="Times New Roman"/>
        </w:rPr>
        <w:t>a</w:t>
      </w:r>
      <w:proofErr w:type="gramEnd"/>
      <w:r w:rsidR="00CF253F" w:rsidRPr="00CF253F">
        <w:rPr>
          <w:rFonts w:ascii="Times New Roman" w:hAnsi="Times New Roman" w:cs="Times New Roman"/>
        </w:rPr>
        <w:t xml:space="preserve"> juntada da guia das custas recursais quitada [CPC, art. 1.007, </w:t>
      </w:r>
      <w:proofErr w:type="gramStart"/>
      <w:r w:rsidR="00CF253F" w:rsidRPr="00EC24CA">
        <w:rPr>
          <w:rFonts w:ascii="Times New Roman" w:hAnsi="Times New Roman" w:cs="Times New Roman"/>
          <w:i/>
          <w:iCs/>
        </w:rPr>
        <w:t>caput</w:t>
      </w:r>
      <w:r w:rsidR="00CF253F" w:rsidRPr="00CF253F">
        <w:rPr>
          <w:rFonts w:ascii="Times New Roman" w:hAnsi="Times New Roman" w:cs="Times New Roman"/>
        </w:rPr>
        <w:t>]-</w:t>
      </w:r>
      <w:proofErr w:type="gramEnd"/>
      <w:r w:rsidR="00CF253F" w:rsidRPr="00CF253F">
        <w:rPr>
          <w:rFonts w:ascii="Times New Roman" w:hAnsi="Times New Roman" w:cs="Times New Roman"/>
        </w:rPr>
        <w:t xml:space="preserve">  doc.</w:t>
      </w:r>
      <w:r>
        <w:rPr>
          <w:rFonts w:ascii="Times New Roman" w:hAnsi="Times New Roman" w:cs="Times New Roman"/>
        </w:rPr>
        <w:t xml:space="preserve"> n. ...</w:t>
      </w:r>
    </w:p>
    <w:p w14:paraId="77F6FE3E" w14:textId="50848642" w:rsidR="00CF253F" w:rsidRPr="00CF253F" w:rsidRDefault="00CF253F" w:rsidP="00EC24CA">
      <w:pPr>
        <w:spacing w:after="0" w:line="240" w:lineRule="auto"/>
        <w:ind w:right="-567"/>
        <w:jc w:val="center"/>
        <w:rPr>
          <w:rFonts w:ascii="Times New Roman" w:hAnsi="Times New Roman" w:cs="Times New Roman"/>
        </w:rPr>
      </w:pPr>
      <w:r w:rsidRPr="00CF253F">
        <w:rPr>
          <w:rFonts w:ascii="Times New Roman" w:hAnsi="Times New Roman" w:cs="Times New Roman"/>
        </w:rPr>
        <w:t>P</w:t>
      </w:r>
      <w:r w:rsidR="00EC24CA">
        <w:rPr>
          <w:rFonts w:ascii="Times New Roman" w:hAnsi="Times New Roman" w:cs="Times New Roman"/>
        </w:rPr>
        <w:t>ede</w:t>
      </w:r>
      <w:r w:rsidRPr="00CF253F">
        <w:rPr>
          <w:rFonts w:ascii="Times New Roman" w:hAnsi="Times New Roman" w:cs="Times New Roman"/>
        </w:rPr>
        <w:t xml:space="preserve"> Deferimento.</w:t>
      </w:r>
    </w:p>
    <w:p w14:paraId="2320E796" w14:textId="7598E7E6" w:rsidR="00CF253F" w:rsidRDefault="00EC24CA" w:rsidP="00EC24CA">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13662F5F" w14:textId="0589F7CF" w:rsidR="00EC24CA" w:rsidRPr="00CF253F" w:rsidRDefault="00EC24CA" w:rsidP="00EC24CA">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EC24CA" w:rsidRPr="00CF253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61FE5" w14:textId="77777777" w:rsidR="009772F8" w:rsidRDefault="009772F8" w:rsidP="00CF253F">
      <w:pPr>
        <w:spacing w:after="0" w:line="240" w:lineRule="auto"/>
      </w:pPr>
      <w:r>
        <w:separator/>
      </w:r>
    </w:p>
  </w:endnote>
  <w:endnote w:type="continuationSeparator" w:id="0">
    <w:p w14:paraId="35ACB0E6" w14:textId="77777777" w:rsidR="009772F8" w:rsidRDefault="009772F8" w:rsidP="00CF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8D6CD" w14:textId="77777777" w:rsidR="009772F8" w:rsidRDefault="009772F8" w:rsidP="00CF253F">
      <w:pPr>
        <w:spacing w:after="0" w:line="240" w:lineRule="auto"/>
      </w:pPr>
      <w:r>
        <w:separator/>
      </w:r>
    </w:p>
  </w:footnote>
  <w:footnote w:type="continuationSeparator" w:id="0">
    <w:p w14:paraId="318BA9F8" w14:textId="77777777" w:rsidR="009772F8" w:rsidRDefault="009772F8" w:rsidP="00CF253F">
      <w:pPr>
        <w:spacing w:after="0" w:line="240" w:lineRule="auto"/>
      </w:pPr>
      <w:r>
        <w:continuationSeparator/>
      </w:r>
    </w:p>
  </w:footnote>
  <w:footnote w:id="1">
    <w:p w14:paraId="51C1126B" w14:textId="71D912BE" w:rsidR="00EC24CA" w:rsidRPr="00EC24CA" w:rsidRDefault="00EC24CA" w:rsidP="00EC24CA">
      <w:pPr>
        <w:pStyle w:val="Textodenotaderodap"/>
        <w:ind w:right="-568"/>
        <w:jc w:val="both"/>
        <w:rPr>
          <w:rFonts w:ascii="Times New Roman" w:hAnsi="Times New Roman" w:cs="Times New Roman"/>
        </w:rPr>
      </w:pPr>
      <w:r w:rsidRPr="00EC24CA">
        <w:rPr>
          <w:rStyle w:val="Refdenotaderodap"/>
          <w:rFonts w:ascii="Times New Roman" w:hAnsi="Times New Roman" w:cs="Times New Roman"/>
        </w:rPr>
        <w:footnoteRef/>
      </w:r>
      <w:r w:rsidRPr="00EC24CA">
        <w:rPr>
          <w:rFonts w:ascii="Times New Roman" w:hAnsi="Times New Roman" w:cs="Times New Roman"/>
        </w:rPr>
        <w:t xml:space="preserve"> </w:t>
      </w:r>
      <w:r w:rsidRPr="00EC24CA">
        <w:rPr>
          <w:rFonts w:ascii="Times New Roman" w:hAnsi="Times New Roman" w:cs="Times New Roman"/>
        </w:rPr>
        <w:t>“perda de um direito pelo seu não exercício ao longo do tempo; surgimento de um direito pelo comportamento repetido ao longo do tempo, proibição de comportamento contraditório; proibição de aplicar ao outro uma regra que você mesmo violou; dever do credor de mitigar o próprio prejuízo”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53F"/>
    <w:rsid w:val="009772F8"/>
    <w:rsid w:val="00CF253F"/>
    <w:rsid w:val="00EC24CA"/>
    <w:rsid w:val="00F642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D26FA"/>
  <w15:chartTrackingRefBased/>
  <w15:docId w15:val="{4E81D756-9D60-430F-89F7-D9FB3592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CF25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CF25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CF253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CF253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CF253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CF253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F253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F253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F253F"/>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F253F"/>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CF253F"/>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CF253F"/>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CF253F"/>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CF253F"/>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CF253F"/>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F253F"/>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F253F"/>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F253F"/>
    <w:rPr>
      <w:rFonts w:eastAsiaTheme="majorEastAsia" w:cstheme="majorBidi"/>
      <w:color w:val="272727" w:themeColor="text1" w:themeTint="D8"/>
    </w:rPr>
  </w:style>
  <w:style w:type="paragraph" w:styleId="Ttulo">
    <w:name w:val="Title"/>
    <w:basedOn w:val="Normal"/>
    <w:next w:val="Normal"/>
    <w:link w:val="TtuloChar"/>
    <w:uiPriority w:val="10"/>
    <w:qFormat/>
    <w:rsid w:val="00CF25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F253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F253F"/>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F253F"/>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F253F"/>
    <w:pPr>
      <w:spacing w:before="160"/>
      <w:jc w:val="center"/>
    </w:pPr>
    <w:rPr>
      <w:i/>
      <w:iCs/>
      <w:color w:val="404040" w:themeColor="text1" w:themeTint="BF"/>
    </w:rPr>
  </w:style>
  <w:style w:type="character" w:customStyle="1" w:styleId="CitaoChar">
    <w:name w:val="Citação Char"/>
    <w:basedOn w:val="Fontepargpadro"/>
    <w:link w:val="Citao"/>
    <w:uiPriority w:val="29"/>
    <w:rsid w:val="00CF253F"/>
    <w:rPr>
      <w:i/>
      <w:iCs/>
      <w:color w:val="404040" w:themeColor="text1" w:themeTint="BF"/>
    </w:rPr>
  </w:style>
  <w:style w:type="paragraph" w:styleId="PargrafodaLista">
    <w:name w:val="List Paragraph"/>
    <w:basedOn w:val="Normal"/>
    <w:uiPriority w:val="34"/>
    <w:qFormat/>
    <w:rsid w:val="00CF253F"/>
    <w:pPr>
      <w:ind w:left="720"/>
      <w:contextualSpacing/>
    </w:pPr>
  </w:style>
  <w:style w:type="character" w:styleId="nfaseIntensa">
    <w:name w:val="Intense Emphasis"/>
    <w:basedOn w:val="Fontepargpadro"/>
    <w:uiPriority w:val="21"/>
    <w:qFormat/>
    <w:rsid w:val="00CF253F"/>
    <w:rPr>
      <w:i/>
      <w:iCs/>
      <w:color w:val="2F5496" w:themeColor="accent1" w:themeShade="BF"/>
    </w:rPr>
  </w:style>
  <w:style w:type="paragraph" w:styleId="CitaoIntensa">
    <w:name w:val="Intense Quote"/>
    <w:basedOn w:val="Normal"/>
    <w:next w:val="Normal"/>
    <w:link w:val="CitaoIntensaChar"/>
    <w:uiPriority w:val="30"/>
    <w:qFormat/>
    <w:rsid w:val="00CF25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CF253F"/>
    <w:rPr>
      <w:i/>
      <w:iCs/>
      <w:color w:val="2F5496" w:themeColor="accent1" w:themeShade="BF"/>
    </w:rPr>
  </w:style>
  <w:style w:type="character" w:styleId="RefernciaIntensa">
    <w:name w:val="Intense Reference"/>
    <w:basedOn w:val="Fontepargpadro"/>
    <w:uiPriority w:val="32"/>
    <w:qFormat/>
    <w:rsid w:val="00CF253F"/>
    <w:rPr>
      <w:b/>
      <w:bCs/>
      <w:smallCaps/>
      <w:color w:val="2F5496" w:themeColor="accent1" w:themeShade="BF"/>
      <w:spacing w:val="5"/>
    </w:rPr>
  </w:style>
  <w:style w:type="paragraph" w:styleId="Textodenotaderodap">
    <w:name w:val="footnote text"/>
    <w:basedOn w:val="Normal"/>
    <w:link w:val="TextodenotaderodapChar"/>
    <w:uiPriority w:val="99"/>
    <w:semiHidden/>
    <w:unhideWhenUsed/>
    <w:rsid w:val="00EC24C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C24CA"/>
    <w:rPr>
      <w:sz w:val="20"/>
      <w:szCs w:val="20"/>
    </w:rPr>
  </w:style>
  <w:style w:type="character" w:styleId="Refdenotaderodap">
    <w:name w:val="footnote reference"/>
    <w:basedOn w:val="Fontepargpadro"/>
    <w:uiPriority w:val="99"/>
    <w:semiHidden/>
    <w:unhideWhenUsed/>
    <w:rsid w:val="00EC24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715C3-F992-45A8-9E72-F2E849B9B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3640</Words>
  <Characters>19660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2026-10-07T17:03:00Z</dcterms:created>
  <dcterms:modified xsi:type="dcterms:W3CDTF">2026-10-07T17:24:00Z</dcterms:modified>
</cp:coreProperties>
</file>