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E6918A" w14:textId="77777777" w:rsidR="003214D6" w:rsidRPr="003214D6" w:rsidRDefault="003214D6" w:rsidP="003214D6">
      <w:pPr>
        <w:spacing w:after="0" w:line="240" w:lineRule="auto"/>
        <w:ind w:right="-567"/>
        <w:jc w:val="center"/>
        <w:rPr>
          <w:rFonts w:ascii="Arial Black" w:hAnsi="Arial Black" w:cs="Times New Roman"/>
        </w:rPr>
      </w:pPr>
      <w:r w:rsidRPr="003214D6">
        <w:rPr>
          <w:rFonts w:ascii="Arial Black" w:hAnsi="Arial Black" w:cs="Times New Roman"/>
        </w:rPr>
        <w:t>MODELO DE PETIÇÃO</w:t>
      </w:r>
    </w:p>
    <w:p w14:paraId="346A56D7" w14:textId="35291C22" w:rsidR="003214D6" w:rsidRPr="003214D6" w:rsidRDefault="003214D6" w:rsidP="003214D6">
      <w:pPr>
        <w:spacing w:after="0" w:line="240" w:lineRule="auto"/>
        <w:ind w:right="-567"/>
        <w:jc w:val="center"/>
        <w:rPr>
          <w:rFonts w:ascii="Arial Black" w:hAnsi="Arial Black" w:cs="Times New Roman"/>
        </w:rPr>
      </w:pPr>
      <w:r w:rsidRPr="003214D6">
        <w:rPr>
          <w:rFonts w:ascii="Arial Black" w:hAnsi="Arial Black" w:cs="Times New Roman"/>
        </w:rPr>
        <w:t>EXECUÇÃO FISCAL. EXCEÇÃO DE PRÉ-EXECUTIVIDADE.</w:t>
      </w:r>
    </w:p>
    <w:p w14:paraId="6E924BBF" w14:textId="77777777" w:rsidR="003214D6" w:rsidRPr="003214D6" w:rsidRDefault="003214D6" w:rsidP="003214D6">
      <w:pPr>
        <w:spacing w:after="0" w:line="240" w:lineRule="auto"/>
        <w:ind w:right="-567"/>
        <w:jc w:val="center"/>
        <w:rPr>
          <w:rFonts w:ascii="Arial Black" w:hAnsi="Arial Black" w:cs="Times New Roman"/>
        </w:rPr>
      </w:pPr>
      <w:r w:rsidRPr="003214D6">
        <w:rPr>
          <w:rFonts w:ascii="Arial Black" w:hAnsi="Arial Black" w:cs="Times New Roman"/>
        </w:rPr>
        <w:t>PRESCRIÇÃO INTERCORRENTE. CABIMENTO.</w:t>
      </w:r>
    </w:p>
    <w:p w14:paraId="7D70CFD3" w14:textId="0529150E" w:rsidR="003214D6" w:rsidRPr="003214D6" w:rsidRDefault="003214D6" w:rsidP="003214D6">
      <w:pPr>
        <w:spacing w:after="0" w:line="240" w:lineRule="auto"/>
        <w:ind w:right="-567"/>
        <w:jc w:val="center"/>
        <w:rPr>
          <w:rFonts w:ascii="Arial Black" w:hAnsi="Arial Black" w:cs="Times New Roman"/>
        </w:rPr>
      </w:pPr>
      <w:r w:rsidRPr="003214D6">
        <w:rPr>
          <w:rFonts w:ascii="Arial Black" w:hAnsi="Arial Black" w:cs="Times New Roman"/>
        </w:rPr>
        <w:t>SÚMULA 393 STJ. PRECEDENTES.</w:t>
      </w:r>
    </w:p>
    <w:p w14:paraId="6BE1D227" w14:textId="77777777" w:rsidR="003214D6" w:rsidRPr="003214D6" w:rsidRDefault="003214D6" w:rsidP="003214D6">
      <w:pPr>
        <w:spacing w:after="0" w:line="240" w:lineRule="auto"/>
        <w:ind w:right="-567"/>
        <w:jc w:val="right"/>
        <w:rPr>
          <w:rFonts w:ascii="Times New Roman" w:hAnsi="Times New Roman" w:cs="Times New Roman"/>
        </w:rPr>
      </w:pPr>
      <w:r w:rsidRPr="003214D6">
        <w:rPr>
          <w:rFonts w:ascii="Arial Black" w:hAnsi="Arial Black" w:cs="Times New Roman"/>
        </w:rPr>
        <w:t>Rénan Kfuri Lopes</w:t>
      </w:r>
    </w:p>
    <w:p w14:paraId="51480FCA" w14:textId="77777777" w:rsidR="003214D6" w:rsidRPr="003214D6" w:rsidRDefault="003214D6" w:rsidP="003214D6">
      <w:pPr>
        <w:ind w:right="-568"/>
        <w:jc w:val="both"/>
        <w:rPr>
          <w:rFonts w:ascii="Times New Roman" w:hAnsi="Times New Roman" w:cs="Times New Roman"/>
        </w:rPr>
      </w:pPr>
    </w:p>
    <w:p w14:paraId="3FB55376" w14:textId="77777777" w:rsidR="003214D6" w:rsidRDefault="003214D6" w:rsidP="003214D6">
      <w:pPr>
        <w:ind w:right="-568"/>
        <w:jc w:val="both"/>
        <w:rPr>
          <w:rFonts w:ascii="Times New Roman" w:hAnsi="Times New Roman" w:cs="Times New Roman"/>
        </w:rPr>
      </w:pPr>
      <w:r w:rsidRPr="003214D6"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>xmo. Sr. Juiz Federal da ... Vara Federal de ...</w:t>
      </w:r>
    </w:p>
    <w:p w14:paraId="7CC9E2FD" w14:textId="4963544A" w:rsidR="003214D6" w:rsidRPr="003214D6" w:rsidRDefault="003214D6" w:rsidP="003214D6">
      <w:pPr>
        <w:ind w:right="-568"/>
        <w:jc w:val="both"/>
        <w:rPr>
          <w:rFonts w:ascii="Times New Roman" w:hAnsi="Times New Roman" w:cs="Times New Roman"/>
        </w:rPr>
      </w:pPr>
      <w:proofErr w:type="spellStart"/>
      <w:r w:rsidRPr="003214D6">
        <w:rPr>
          <w:rFonts w:ascii="Times New Roman" w:hAnsi="Times New Roman" w:cs="Times New Roman"/>
        </w:rPr>
        <w:t>ePROC</w:t>
      </w:r>
      <w:proofErr w:type="spellEnd"/>
      <w:r w:rsidRPr="003214D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...</w:t>
      </w:r>
    </w:p>
    <w:p w14:paraId="6AE92B7E" w14:textId="752BBB7A" w:rsidR="003214D6" w:rsidRPr="003214D6" w:rsidRDefault="003214D6" w:rsidP="003214D6">
      <w:pPr>
        <w:ind w:right="-568"/>
        <w:jc w:val="both"/>
        <w:rPr>
          <w:rFonts w:ascii="Times New Roman" w:hAnsi="Times New Roman" w:cs="Times New Roman"/>
        </w:rPr>
      </w:pPr>
      <w:r w:rsidRPr="003214D6">
        <w:rPr>
          <w:rFonts w:ascii="Times New Roman" w:hAnsi="Times New Roman" w:cs="Times New Roman"/>
        </w:rPr>
        <w:t xml:space="preserve">ESPÓLIO DE </w:t>
      </w:r>
      <w:r>
        <w:rPr>
          <w:rFonts w:ascii="Times New Roman" w:hAnsi="Times New Roman" w:cs="Times New Roman"/>
        </w:rPr>
        <w:t>...</w:t>
      </w:r>
      <w:r w:rsidRPr="003214D6">
        <w:rPr>
          <w:rFonts w:ascii="Times New Roman" w:hAnsi="Times New Roman" w:cs="Times New Roman"/>
        </w:rPr>
        <w:t xml:space="preserve">, executado, através do inventariante </w:t>
      </w:r>
      <w:r>
        <w:rPr>
          <w:rFonts w:ascii="Times New Roman" w:hAnsi="Times New Roman" w:cs="Times New Roman"/>
        </w:rPr>
        <w:t>...</w:t>
      </w:r>
      <w:r w:rsidRPr="003214D6">
        <w:rPr>
          <w:rFonts w:ascii="Times New Roman" w:hAnsi="Times New Roman" w:cs="Times New Roman"/>
        </w:rPr>
        <w:t xml:space="preserve">, pelo advogado in fine assinado, nos autos epigrafados da execução fiscal que contende contra o CONSELHO REGIONAL DE ENGENHARIA, ARQUITETURA E AGRONOMIA DE </w:t>
      </w:r>
      <w:r>
        <w:rPr>
          <w:rFonts w:ascii="Times New Roman" w:hAnsi="Times New Roman" w:cs="Times New Roman"/>
        </w:rPr>
        <w:t>...</w:t>
      </w:r>
      <w:r w:rsidRPr="003214D6">
        <w:rPr>
          <w:rFonts w:ascii="Times New Roman" w:hAnsi="Times New Roman" w:cs="Times New Roman"/>
        </w:rPr>
        <w:t xml:space="preserve"> [CREA/</w:t>
      </w:r>
      <w:r>
        <w:rPr>
          <w:rFonts w:ascii="Times New Roman" w:hAnsi="Times New Roman" w:cs="Times New Roman"/>
        </w:rPr>
        <w:t>...</w:t>
      </w:r>
      <w:r w:rsidRPr="003214D6">
        <w:rPr>
          <w:rFonts w:ascii="Times New Roman" w:hAnsi="Times New Roman" w:cs="Times New Roman"/>
        </w:rPr>
        <w:t>], exequente, vem, respeitosamente, oferecer a presente EXCEÇÃO DE PRÉ-EXECUTIVIDADE, pelas razões de direito adiante articuladas:</w:t>
      </w:r>
    </w:p>
    <w:p w14:paraId="0E367A63" w14:textId="77777777" w:rsidR="003214D6" w:rsidRPr="003214D6" w:rsidRDefault="003214D6" w:rsidP="003214D6">
      <w:pPr>
        <w:ind w:right="-568"/>
        <w:jc w:val="both"/>
        <w:rPr>
          <w:rFonts w:ascii="Times New Roman" w:hAnsi="Times New Roman" w:cs="Times New Roman"/>
          <w:b/>
          <w:bCs/>
        </w:rPr>
      </w:pPr>
      <w:r w:rsidRPr="003214D6">
        <w:rPr>
          <w:rFonts w:ascii="Times New Roman" w:hAnsi="Times New Roman" w:cs="Times New Roman"/>
          <w:b/>
          <w:bCs/>
        </w:rPr>
        <w:t>BREVE ESCORÇO DOS AUTOS</w:t>
      </w:r>
    </w:p>
    <w:p w14:paraId="5B01D3F2" w14:textId="67CEC16E" w:rsidR="003214D6" w:rsidRPr="003214D6" w:rsidRDefault="003214D6" w:rsidP="003214D6">
      <w:pPr>
        <w:ind w:right="-568"/>
        <w:jc w:val="both"/>
        <w:rPr>
          <w:rFonts w:ascii="Times New Roman" w:hAnsi="Times New Roman" w:cs="Times New Roman"/>
        </w:rPr>
      </w:pPr>
      <w:r w:rsidRPr="003214D6">
        <w:rPr>
          <w:rFonts w:ascii="Times New Roman" w:hAnsi="Times New Roman" w:cs="Times New Roman"/>
        </w:rPr>
        <w:t>Em síntese, tratam-se os autos de uma “</w:t>
      </w:r>
      <w:r w:rsidRPr="003214D6">
        <w:rPr>
          <w:rFonts w:ascii="Times New Roman" w:hAnsi="Times New Roman" w:cs="Times New Roman"/>
          <w:i/>
          <w:iCs/>
        </w:rPr>
        <w:t>ação de execução fiscal</w:t>
      </w:r>
      <w:r w:rsidRPr="003214D6">
        <w:rPr>
          <w:rFonts w:ascii="Times New Roman" w:hAnsi="Times New Roman" w:cs="Times New Roman"/>
        </w:rPr>
        <w:t xml:space="preserve">” promovida pelo Conselho Regional de Engenharia, Arquitetura e Agronomia de </w:t>
      </w:r>
      <w:r>
        <w:rPr>
          <w:rFonts w:ascii="Times New Roman" w:hAnsi="Times New Roman" w:cs="Times New Roman"/>
        </w:rPr>
        <w:t>...</w:t>
      </w:r>
      <w:r w:rsidRPr="003214D6">
        <w:rPr>
          <w:rFonts w:ascii="Times New Roman" w:hAnsi="Times New Roman" w:cs="Times New Roman"/>
        </w:rPr>
        <w:t xml:space="preserve"> [CREA/</w:t>
      </w:r>
      <w:r>
        <w:rPr>
          <w:rFonts w:ascii="Times New Roman" w:hAnsi="Times New Roman" w:cs="Times New Roman"/>
        </w:rPr>
        <w:t>...</w:t>
      </w:r>
      <w:r w:rsidRPr="003214D6">
        <w:rPr>
          <w:rFonts w:ascii="Times New Roman" w:hAnsi="Times New Roman" w:cs="Times New Roman"/>
        </w:rPr>
        <w:t xml:space="preserve">] contra </w:t>
      </w:r>
      <w:r>
        <w:rPr>
          <w:rFonts w:ascii="Times New Roman" w:hAnsi="Times New Roman" w:cs="Times New Roman"/>
        </w:rPr>
        <w:t>...</w:t>
      </w:r>
      <w:r w:rsidRPr="003214D6">
        <w:rPr>
          <w:rFonts w:ascii="Times New Roman" w:hAnsi="Times New Roman" w:cs="Times New Roman"/>
        </w:rPr>
        <w:t xml:space="preserve"> [atualmente Espólio] objetivando a cobrança do valor histórico de R$ </w:t>
      </w:r>
      <w:r>
        <w:rPr>
          <w:rFonts w:ascii="Times New Roman" w:hAnsi="Times New Roman" w:cs="Times New Roman"/>
        </w:rPr>
        <w:t>...</w:t>
      </w:r>
      <w:r w:rsidRPr="003214D6">
        <w:rPr>
          <w:rFonts w:ascii="Times New Roman" w:hAnsi="Times New Roman" w:cs="Times New Roman"/>
        </w:rPr>
        <w:t xml:space="preserve"> [</w:t>
      </w:r>
      <w:r>
        <w:rPr>
          <w:rFonts w:ascii="Times New Roman" w:hAnsi="Times New Roman" w:cs="Times New Roman"/>
        </w:rPr>
        <w:t>...</w:t>
      </w:r>
      <w:r w:rsidRPr="003214D6">
        <w:rPr>
          <w:rFonts w:ascii="Times New Roman" w:hAnsi="Times New Roman" w:cs="Times New Roman"/>
        </w:rPr>
        <w:t xml:space="preserve">], tendo sido distribuída inicialmente perante a </w:t>
      </w:r>
      <w:r>
        <w:rPr>
          <w:rFonts w:ascii="Times New Roman" w:hAnsi="Times New Roman" w:cs="Times New Roman"/>
        </w:rPr>
        <w:t>...</w:t>
      </w:r>
      <w:r w:rsidRPr="003214D6">
        <w:rPr>
          <w:rFonts w:ascii="Times New Roman" w:hAnsi="Times New Roman" w:cs="Times New Roman"/>
        </w:rPr>
        <w:t xml:space="preserve">ª Vara da Fazenda Pública de </w:t>
      </w:r>
      <w:r>
        <w:rPr>
          <w:rFonts w:ascii="Times New Roman" w:hAnsi="Times New Roman" w:cs="Times New Roman"/>
        </w:rPr>
        <w:t>...</w:t>
      </w:r>
      <w:r w:rsidRPr="003214D6">
        <w:rPr>
          <w:rFonts w:ascii="Times New Roman" w:hAnsi="Times New Roman" w:cs="Times New Roman"/>
        </w:rPr>
        <w:t xml:space="preserve"> [Evento </w:t>
      </w:r>
      <w:r>
        <w:rPr>
          <w:rFonts w:ascii="Times New Roman" w:hAnsi="Times New Roman" w:cs="Times New Roman"/>
        </w:rPr>
        <w:t>...</w:t>
      </w:r>
      <w:r w:rsidRPr="003214D6">
        <w:rPr>
          <w:rFonts w:ascii="Times New Roman" w:hAnsi="Times New Roman" w:cs="Times New Roman"/>
        </w:rPr>
        <w:t>].</w:t>
      </w:r>
    </w:p>
    <w:p w14:paraId="0419E889" w14:textId="519E8D45" w:rsidR="003214D6" w:rsidRPr="003214D6" w:rsidRDefault="003214D6" w:rsidP="003214D6">
      <w:pPr>
        <w:ind w:right="-568"/>
        <w:jc w:val="both"/>
        <w:rPr>
          <w:rFonts w:ascii="Times New Roman" w:hAnsi="Times New Roman" w:cs="Times New Roman"/>
        </w:rPr>
      </w:pPr>
      <w:r w:rsidRPr="003214D6">
        <w:rPr>
          <w:rFonts w:ascii="Times New Roman" w:hAnsi="Times New Roman" w:cs="Times New Roman"/>
        </w:rPr>
        <w:t xml:space="preserve">Houve na sequência o declínio de competência à Justiça Federal, Subseção Judiciária de </w:t>
      </w:r>
      <w:r>
        <w:rPr>
          <w:rFonts w:ascii="Times New Roman" w:hAnsi="Times New Roman" w:cs="Times New Roman"/>
        </w:rPr>
        <w:t>...</w:t>
      </w:r>
      <w:r w:rsidRPr="003214D6">
        <w:rPr>
          <w:rFonts w:ascii="Times New Roman" w:hAnsi="Times New Roman" w:cs="Times New Roman"/>
        </w:rPr>
        <w:t xml:space="preserve"> [Evento </w:t>
      </w:r>
      <w:r>
        <w:rPr>
          <w:rFonts w:ascii="Times New Roman" w:hAnsi="Times New Roman" w:cs="Times New Roman"/>
        </w:rPr>
        <w:t>...</w:t>
      </w:r>
      <w:r w:rsidRPr="003214D6">
        <w:rPr>
          <w:rFonts w:ascii="Times New Roman" w:hAnsi="Times New Roman" w:cs="Times New Roman"/>
        </w:rPr>
        <w:t>].</w:t>
      </w:r>
    </w:p>
    <w:p w14:paraId="53F1ABEC" w14:textId="04C2CB5E" w:rsidR="003214D6" w:rsidRPr="003214D6" w:rsidRDefault="003214D6" w:rsidP="003214D6">
      <w:pPr>
        <w:ind w:right="-568"/>
        <w:jc w:val="both"/>
        <w:rPr>
          <w:rFonts w:ascii="Times New Roman" w:hAnsi="Times New Roman" w:cs="Times New Roman"/>
        </w:rPr>
      </w:pPr>
      <w:r w:rsidRPr="003214D6">
        <w:rPr>
          <w:rFonts w:ascii="Times New Roman" w:hAnsi="Times New Roman" w:cs="Times New Roman"/>
        </w:rPr>
        <w:t xml:space="preserve">Mediante petição datada de </w:t>
      </w:r>
      <w:r>
        <w:rPr>
          <w:rFonts w:ascii="Times New Roman" w:hAnsi="Times New Roman" w:cs="Times New Roman"/>
        </w:rPr>
        <w:t>...</w:t>
      </w:r>
      <w:r w:rsidRPr="003214D6">
        <w:rPr>
          <w:rFonts w:ascii="Times New Roman" w:hAnsi="Times New Roman" w:cs="Times New Roman"/>
        </w:rPr>
        <w:t xml:space="preserve"> o exequente requereu pela primeira vez a suspensão do processo executivo fiscal pelo prazo de 180 [cento e oitenta] dias, tendo sido deferido esse pedido através de decisão interlocutória proferida em </w:t>
      </w:r>
      <w:r>
        <w:rPr>
          <w:rFonts w:ascii="Times New Roman" w:hAnsi="Times New Roman" w:cs="Times New Roman"/>
        </w:rPr>
        <w:t>...</w:t>
      </w:r>
      <w:r w:rsidRPr="003214D6">
        <w:rPr>
          <w:rFonts w:ascii="Times New Roman" w:hAnsi="Times New Roman" w:cs="Times New Roman"/>
        </w:rPr>
        <w:t xml:space="preserve"> [Eventos </w:t>
      </w:r>
      <w:r>
        <w:rPr>
          <w:rFonts w:ascii="Times New Roman" w:hAnsi="Times New Roman" w:cs="Times New Roman"/>
        </w:rPr>
        <w:t>...</w:t>
      </w:r>
      <w:r w:rsidRPr="003214D6">
        <w:rPr>
          <w:rFonts w:ascii="Times New Roman" w:hAnsi="Times New Roman" w:cs="Times New Roman"/>
        </w:rPr>
        <w:t>].</w:t>
      </w:r>
    </w:p>
    <w:p w14:paraId="0E33870B" w14:textId="073D9A67" w:rsidR="003214D6" w:rsidRPr="003214D6" w:rsidRDefault="003214D6" w:rsidP="003214D6">
      <w:pPr>
        <w:ind w:right="-568"/>
        <w:jc w:val="both"/>
        <w:rPr>
          <w:rFonts w:ascii="Times New Roman" w:hAnsi="Times New Roman" w:cs="Times New Roman"/>
        </w:rPr>
      </w:pPr>
      <w:r w:rsidRPr="003214D6">
        <w:rPr>
          <w:rFonts w:ascii="Times New Roman" w:hAnsi="Times New Roman" w:cs="Times New Roman"/>
        </w:rPr>
        <w:t xml:space="preserve">Posteriormente o exequente compareceu aos autos para reivindicar o prosseguimento da execução fiscal com a prática de diligências expropriatórias, que restaram infrutíferas em virtude da inexistência de bens suscetíveis de penhora [Eventos </w:t>
      </w:r>
      <w:r>
        <w:rPr>
          <w:rFonts w:ascii="Times New Roman" w:hAnsi="Times New Roman" w:cs="Times New Roman"/>
        </w:rPr>
        <w:t>...</w:t>
      </w:r>
      <w:r w:rsidRPr="003214D6">
        <w:rPr>
          <w:rFonts w:ascii="Times New Roman" w:hAnsi="Times New Roman" w:cs="Times New Roman"/>
        </w:rPr>
        <w:t>].</w:t>
      </w:r>
    </w:p>
    <w:p w14:paraId="78C85D5A" w14:textId="6BFDC13F" w:rsidR="003214D6" w:rsidRPr="003214D6" w:rsidRDefault="003214D6" w:rsidP="003214D6">
      <w:pPr>
        <w:ind w:right="-568"/>
        <w:jc w:val="both"/>
        <w:rPr>
          <w:rFonts w:ascii="Times New Roman" w:hAnsi="Times New Roman" w:cs="Times New Roman"/>
        </w:rPr>
      </w:pPr>
      <w:r w:rsidRPr="003214D6">
        <w:rPr>
          <w:rFonts w:ascii="Times New Roman" w:hAnsi="Times New Roman" w:cs="Times New Roman"/>
        </w:rPr>
        <w:t xml:space="preserve">Na data de </w:t>
      </w:r>
      <w:r>
        <w:rPr>
          <w:rFonts w:ascii="Times New Roman" w:hAnsi="Times New Roman" w:cs="Times New Roman"/>
        </w:rPr>
        <w:t>...</w:t>
      </w:r>
      <w:r w:rsidRPr="003214D6">
        <w:rPr>
          <w:rFonts w:ascii="Times New Roman" w:hAnsi="Times New Roman" w:cs="Times New Roman"/>
        </w:rPr>
        <w:t xml:space="preserve"> o exequente comunicou ter o devedor aderido ao parcelamento do crédito tributário, razão pela qual determinada a suspensão do processo pelo prazo de 12 [doze] meses com fulcro no art. 151, IV do CTN [Eventos </w:t>
      </w:r>
      <w:r>
        <w:rPr>
          <w:rFonts w:ascii="Times New Roman" w:hAnsi="Times New Roman" w:cs="Times New Roman"/>
        </w:rPr>
        <w:t>...</w:t>
      </w:r>
      <w:r w:rsidRPr="003214D6">
        <w:rPr>
          <w:rFonts w:ascii="Times New Roman" w:hAnsi="Times New Roman" w:cs="Times New Roman"/>
        </w:rPr>
        <w:t>].</w:t>
      </w:r>
    </w:p>
    <w:p w14:paraId="076417FA" w14:textId="12624FE3" w:rsidR="003214D6" w:rsidRPr="003214D6" w:rsidRDefault="003214D6" w:rsidP="003214D6">
      <w:pPr>
        <w:ind w:right="-568"/>
        <w:jc w:val="both"/>
        <w:rPr>
          <w:rFonts w:ascii="Times New Roman" w:hAnsi="Times New Roman" w:cs="Times New Roman"/>
        </w:rPr>
      </w:pPr>
      <w:r w:rsidRPr="003214D6">
        <w:rPr>
          <w:rFonts w:ascii="Times New Roman" w:hAnsi="Times New Roman" w:cs="Times New Roman"/>
        </w:rPr>
        <w:t xml:space="preserve">Houve ainda a regularização do polo passivo, tendo em vista o falecimento do devedor do crédito tributário, tendo o exequente prestado sua aquiescência quanto a substituição processual [Evento </w:t>
      </w:r>
      <w:r>
        <w:rPr>
          <w:rFonts w:ascii="Times New Roman" w:hAnsi="Times New Roman" w:cs="Times New Roman"/>
        </w:rPr>
        <w:t>...</w:t>
      </w:r>
      <w:r w:rsidRPr="003214D6">
        <w:rPr>
          <w:rFonts w:ascii="Times New Roman" w:hAnsi="Times New Roman" w:cs="Times New Roman"/>
        </w:rPr>
        <w:t>].</w:t>
      </w:r>
    </w:p>
    <w:p w14:paraId="56AEFE78" w14:textId="77777777" w:rsidR="003214D6" w:rsidRDefault="003214D6" w:rsidP="003214D6">
      <w:pPr>
        <w:ind w:right="-568"/>
        <w:jc w:val="both"/>
        <w:rPr>
          <w:rFonts w:ascii="Times New Roman" w:hAnsi="Times New Roman" w:cs="Times New Roman"/>
        </w:rPr>
      </w:pPr>
      <w:r w:rsidRPr="003214D6">
        <w:rPr>
          <w:rFonts w:ascii="Times New Roman" w:hAnsi="Times New Roman" w:cs="Times New Roman"/>
        </w:rPr>
        <w:t xml:space="preserve">Na sequência, diante da dificuldade de localizar bens suscetíveis de penhora, através de petitório datado de </w:t>
      </w:r>
      <w:r>
        <w:rPr>
          <w:rFonts w:ascii="Times New Roman" w:hAnsi="Times New Roman" w:cs="Times New Roman"/>
        </w:rPr>
        <w:t>...</w:t>
      </w:r>
      <w:r w:rsidRPr="003214D6">
        <w:rPr>
          <w:rFonts w:ascii="Times New Roman" w:hAnsi="Times New Roman" w:cs="Times New Roman"/>
        </w:rPr>
        <w:t xml:space="preserve"> o exequente formulou novamente pedido de suspensão da execução fiscal pelo prazo de 1 [um] ano, tendo mais uma vez deferido o pedido por decisão proferida em </w:t>
      </w:r>
      <w:r>
        <w:rPr>
          <w:rFonts w:ascii="Times New Roman" w:hAnsi="Times New Roman" w:cs="Times New Roman"/>
        </w:rPr>
        <w:t>...</w:t>
      </w:r>
      <w:r w:rsidRPr="003214D6">
        <w:rPr>
          <w:rFonts w:ascii="Times New Roman" w:hAnsi="Times New Roman" w:cs="Times New Roman"/>
        </w:rPr>
        <w:t xml:space="preserve"> [Evento </w:t>
      </w:r>
      <w:r>
        <w:rPr>
          <w:rFonts w:ascii="Times New Roman" w:hAnsi="Times New Roman" w:cs="Times New Roman"/>
        </w:rPr>
        <w:t>...</w:t>
      </w:r>
      <w:r w:rsidRPr="003214D6">
        <w:rPr>
          <w:rFonts w:ascii="Times New Roman" w:hAnsi="Times New Roman" w:cs="Times New Roman"/>
        </w:rPr>
        <w:t>].</w:t>
      </w:r>
    </w:p>
    <w:p w14:paraId="4AB09F5B" w14:textId="088BC4E7" w:rsidR="003214D6" w:rsidRPr="003214D6" w:rsidRDefault="003214D6" w:rsidP="003214D6">
      <w:pPr>
        <w:ind w:right="-568"/>
        <w:jc w:val="both"/>
        <w:rPr>
          <w:rFonts w:ascii="Times New Roman" w:hAnsi="Times New Roman" w:cs="Times New Roman"/>
        </w:rPr>
      </w:pPr>
      <w:r w:rsidRPr="003214D6">
        <w:rPr>
          <w:rFonts w:ascii="Times New Roman" w:hAnsi="Times New Roman" w:cs="Times New Roman"/>
        </w:rPr>
        <w:lastRenderedPageBreak/>
        <w:t xml:space="preserve">Por derradeiro, insta pontuar que a partir desse mês de </w:t>
      </w:r>
      <w:r>
        <w:rPr>
          <w:rFonts w:ascii="Times New Roman" w:hAnsi="Times New Roman" w:cs="Times New Roman"/>
        </w:rPr>
        <w:t>...</w:t>
      </w:r>
      <w:r w:rsidRPr="003214D6">
        <w:rPr>
          <w:rFonts w:ascii="Times New Roman" w:hAnsi="Times New Roman" w:cs="Times New Roman"/>
        </w:rPr>
        <w:t xml:space="preserve"> o processo permaneceu suspenso e arquivado, sem qualquer impulso ou diligência útil por parte do exequente, sobretudo no tocante à prática de medidas expropriatórias tendentes ao pagamento do crédito exequendo.</w:t>
      </w:r>
    </w:p>
    <w:p w14:paraId="0F2356C3" w14:textId="750D7A3A" w:rsidR="003214D6" w:rsidRPr="003214D6" w:rsidRDefault="003214D6" w:rsidP="003214D6">
      <w:pPr>
        <w:ind w:right="-568"/>
        <w:jc w:val="both"/>
        <w:rPr>
          <w:rFonts w:ascii="Times New Roman" w:hAnsi="Times New Roman" w:cs="Times New Roman"/>
        </w:rPr>
      </w:pPr>
      <w:r w:rsidRPr="003214D6">
        <w:rPr>
          <w:rFonts w:ascii="Times New Roman" w:hAnsi="Times New Roman" w:cs="Times New Roman"/>
        </w:rPr>
        <w:t>Esse o breve escorço necessário dos autos.</w:t>
      </w:r>
    </w:p>
    <w:p w14:paraId="4187AABA" w14:textId="77777777" w:rsidR="003214D6" w:rsidRPr="003214D6" w:rsidRDefault="003214D6" w:rsidP="003214D6">
      <w:pPr>
        <w:ind w:right="-568"/>
        <w:jc w:val="both"/>
        <w:rPr>
          <w:rFonts w:ascii="Times New Roman" w:hAnsi="Times New Roman" w:cs="Times New Roman"/>
          <w:b/>
          <w:bCs/>
        </w:rPr>
      </w:pPr>
      <w:r w:rsidRPr="003214D6">
        <w:rPr>
          <w:rFonts w:ascii="Times New Roman" w:hAnsi="Times New Roman" w:cs="Times New Roman"/>
          <w:b/>
          <w:bCs/>
        </w:rPr>
        <w:t>CABIMENTO DA EXCEÇÃO DE PRÉ-EXECUTIVIDADE</w:t>
      </w:r>
    </w:p>
    <w:p w14:paraId="0CAD6768" w14:textId="77777777" w:rsidR="003214D6" w:rsidRPr="003214D6" w:rsidRDefault="003214D6" w:rsidP="003214D6">
      <w:pPr>
        <w:ind w:right="-568"/>
        <w:jc w:val="both"/>
        <w:rPr>
          <w:rFonts w:ascii="Times New Roman" w:hAnsi="Times New Roman" w:cs="Times New Roman"/>
          <w:b/>
          <w:bCs/>
        </w:rPr>
      </w:pPr>
      <w:r w:rsidRPr="003214D6">
        <w:rPr>
          <w:rFonts w:ascii="Times New Roman" w:hAnsi="Times New Roman" w:cs="Times New Roman"/>
          <w:b/>
          <w:bCs/>
        </w:rPr>
        <w:t>MATÉRIA DE ORDEM PÚBLICA: PRESCRIÇÃO INTERCORRENTE</w:t>
      </w:r>
    </w:p>
    <w:p w14:paraId="7364BF58" w14:textId="15A9E611" w:rsidR="003214D6" w:rsidRPr="003214D6" w:rsidRDefault="003214D6" w:rsidP="003214D6">
      <w:pPr>
        <w:ind w:right="-568"/>
        <w:jc w:val="both"/>
        <w:rPr>
          <w:rFonts w:ascii="Times New Roman" w:hAnsi="Times New Roman" w:cs="Times New Roman"/>
        </w:rPr>
      </w:pPr>
      <w:r w:rsidRPr="003214D6">
        <w:rPr>
          <w:rFonts w:ascii="Times New Roman" w:hAnsi="Times New Roman" w:cs="Times New Roman"/>
        </w:rPr>
        <w:t xml:space="preserve">De conhecimento geral o cabimento da exceção de </w:t>
      </w:r>
      <w:proofErr w:type="spellStart"/>
      <w:r w:rsidRPr="003214D6">
        <w:rPr>
          <w:rFonts w:ascii="Times New Roman" w:hAnsi="Times New Roman" w:cs="Times New Roman"/>
        </w:rPr>
        <w:t>pré</w:t>
      </w:r>
      <w:proofErr w:type="spellEnd"/>
      <w:r w:rsidRPr="003214D6">
        <w:rPr>
          <w:rFonts w:ascii="Times New Roman" w:hAnsi="Times New Roman" w:cs="Times New Roman"/>
        </w:rPr>
        <w:t>-executividade como instrumento de defesa atípica do devedor no processo de execução, desde que o conteúdo da irresignação seja de viés público, suscetíveis de apreciação a qualquer tempo ou grau de jurisdição, cuja cognição dispensa dilação probatória</w:t>
      </w:r>
      <w:r>
        <w:rPr>
          <w:rStyle w:val="Refdenotaderodap"/>
          <w:rFonts w:ascii="Times New Roman" w:hAnsi="Times New Roman" w:cs="Times New Roman"/>
        </w:rPr>
        <w:footnoteReference w:id="1"/>
      </w:r>
      <w:r w:rsidRPr="003214D6">
        <w:rPr>
          <w:rFonts w:ascii="Times New Roman" w:hAnsi="Times New Roman" w:cs="Times New Roman"/>
        </w:rPr>
        <w:t xml:space="preserve">. </w:t>
      </w:r>
    </w:p>
    <w:p w14:paraId="50EE06A9" w14:textId="2E7473D2" w:rsidR="003214D6" w:rsidRPr="003214D6" w:rsidRDefault="003214D6" w:rsidP="003214D6">
      <w:pPr>
        <w:ind w:right="-568"/>
        <w:jc w:val="both"/>
        <w:rPr>
          <w:rFonts w:ascii="Times New Roman" w:hAnsi="Times New Roman" w:cs="Times New Roman"/>
        </w:rPr>
      </w:pPr>
      <w:r w:rsidRPr="003214D6">
        <w:rPr>
          <w:rFonts w:ascii="Times New Roman" w:hAnsi="Times New Roman" w:cs="Times New Roman"/>
        </w:rPr>
        <w:t>Consoante magistério seguro do casal de juristas Nelson Nery Júnior e Rosa Maria de Andrade Nery</w:t>
      </w:r>
      <w:r>
        <w:rPr>
          <w:rStyle w:val="Refdenotaderodap"/>
          <w:rFonts w:ascii="Times New Roman" w:hAnsi="Times New Roman" w:cs="Times New Roman"/>
        </w:rPr>
        <w:footnoteReference w:id="2"/>
      </w:r>
      <w:r w:rsidRPr="003214D6">
        <w:rPr>
          <w:rFonts w:ascii="Times New Roman" w:hAnsi="Times New Roman" w:cs="Times New Roman"/>
        </w:rPr>
        <w:t xml:space="preserve">:  </w:t>
      </w:r>
    </w:p>
    <w:p w14:paraId="75AE6F39" w14:textId="727EF03B" w:rsidR="003214D6" w:rsidRPr="003214D6" w:rsidRDefault="003214D6" w:rsidP="003214D6">
      <w:pPr>
        <w:ind w:right="-568"/>
        <w:jc w:val="both"/>
        <w:rPr>
          <w:rFonts w:ascii="Times New Roman" w:hAnsi="Times New Roman" w:cs="Times New Roman"/>
        </w:rPr>
      </w:pPr>
      <w:r w:rsidRPr="003214D6">
        <w:rPr>
          <w:rFonts w:ascii="Times New Roman" w:hAnsi="Times New Roman" w:cs="Times New Roman"/>
        </w:rPr>
        <w:t>“...</w:t>
      </w:r>
      <w:r>
        <w:rPr>
          <w:rFonts w:ascii="Times New Roman" w:hAnsi="Times New Roman" w:cs="Times New Roman"/>
        </w:rPr>
        <w:t xml:space="preserve"> </w:t>
      </w:r>
      <w:r w:rsidRPr="003214D6">
        <w:rPr>
          <w:rFonts w:ascii="Times New Roman" w:hAnsi="Times New Roman" w:cs="Times New Roman"/>
          <w:i/>
          <w:iCs/>
        </w:rPr>
        <w:t>Argui-se a exceção por mera petição, dando-se os motivos de fato e de direito pelos quais o devedor entende ser incabível ou ilegal a execução. A petição deve conter pedido de extinção da execução (ou de alteração do valor da execução, se o pagamento tiver sido parcial) e deve vir acompanhada de eventuais documentos comprobatórios das alegações do devedor-excipiente. Não se admite dilação probatória na exceção, razão pela qual a prova é documental e pré-constituída...Como é meio de defesa não regulado expressamente pelo CPC, a exceção de executividade deve ser processada nos autos principais, não devendo ser autuada em separado...</w:t>
      </w:r>
      <w:proofErr w:type="spellStart"/>
      <w:r w:rsidRPr="003214D6">
        <w:rPr>
          <w:rFonts w:ascii="Times New Roman" w:hAnsi="Times New Roman" w:cs="Times New Roman"/>
          <w:i/>
          <w:iCs/>
        </w:rPr>
        <w:t>omissis</w:t>
      </w:r>
      <w:proofErr w:type="spellEnd"/>
      <w:r w:rsidRPr="003214D6">
        <w:rPr>
          <w:rFonts w:ascii="Times New Roman" w:hAnsi="Times New Roman" w:cs="Times New Roman"/>
        </w:rPr>
        <w:t>...”.</w:t>
      </w:r>
    </w:p>
    <w:p w14:paraId="22B4CD69" w14:textId="0AD2E912" w:rsidR="003214D6" w:rsidRPr="003214D6" w:rsidRDefault="003214D6" w:rsidP="003214D6">
      <w:pPr>
        <w:ind w:right="-568"/>
        <w:jc w:val="both"/>
        <w:rPr>
          <w:rFonts w:ascii="Times New Roman" w:hAnsi="Times New Roman" w:cs="Times New Roman"/>
        </w:rPr>
      </w:pPr>
      <w:r w:rsidRPr="003214D6">
        <w:rPr>
          <w:rFonts w:ascii="Times New Roman" w:hAnsi="Times New Roman" w:cs="Times New Roman"/>
        </w:rPr>
        <w:t xml:space="preserve">Lapidar, nesse sentido, é a orientação do colendo Superior Tribunal de Justiça: </w:t>
      </w:r>
    </w:p>
    <w:p w14:paraId="77C7603E" w14:textId="2BA63B0E" w:rsidR="003214D6" w:rsidRPr="003214D6" w:rsidRDefault="003214D6" w:rsidP="003214D6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</w:t>
      </w:r>
      <w:r w:rsidRPr="003214D6">
        <w:rPr>
          <w:rFonts w:ascii="Times New Roman" w:hAnsi="Times New Roman" w:cs="Times New Roman"/>
          <w:i/>
          <w:iCs/>
        </w:rPr>
        <w:t xml:space="preserve">Súmula 393. A exceção de </w:t>
      </w:r>
      <w:proofErr w:type="spellStart"/>
      <w:r w:rsidRPr="003214D6">
        <w:rPr>
          <w:rFonts w:ascii="Times New Roman" w:hAnsi="Times New Roman" w:cs="Times New Roman"/>
          <w:i/>
          <w:iCs/>
        </w:rPr>
        <w:t>pré</w:t>
      </w:r>
      <w:proofErr w:type="spellEnd"/>
      <w:r w:rsidRPr="003214D6">
        <w:rPr>
          <w:rFonts w:ascii="Times New Roman" w:hAnsi="Times New Roman" w:cs="Times New Roman"/>
          <w:i/>
          <w:iCs/>
        </w:rPr>
        <w:t>-executividade é admissível na execução fiscal relativamente às matérias conhecíveis de ofício que não demandem dilação probatória</w:t>
      </w:r>
      <w:r w:rsidRPr="003214D6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>”</w:t>
      </w:r>
    </w:p>
    <w:p w14:paraId="1DC7BD68" w14:textId="18DD70C6" w:rsidR="003214D6" w:rsidRPr="003214D6" w:rsidRDefault="003214D6" w:rsidP="003214D6">
      <w:pPr>
        <w:ind w:right="-568"/>
        <w:jc w:val="both"/>
        <w:rPr>
          <w:rFonts w:ascii="Times New Roman" w:hAnsi="Times New Roman" w:cs="Times New Roman"/>
        </w:rPr>
      </w:pPr>
      <w:r w:rsidRPr="003214D6">
        <w:rPr>
          <w:rFonts w:ascii="Times New Roman" w:hAnsi="Times New Roman" w:cs="Times New Roman"/>
        </w:rPr>
        <w:t xml:space="preserve">Na hipótese do caso em tela, clarividente a ocorrência do instituto da prescrição intercorrente, tendo sido determinada e efetivada a suspensão e arquivamento do processo nos idos de </w:t>
      </w:r>
      <w:r>
        <w:rPr>
          <w:rFonts w:ascii="Times New Roman" w:hAnsi="Times New Roman" w:cs="Times New Roman"/>
        </w:rPr>
        <w:t>...</w:t>
      </w:r>
      <w:r w:rsidRPr="003214D6">
        <w:rPr>
          <w:rFonts w:ascii="Times New Roman" w:hAnsi="Times New Roman" w:cs="Times New Roman"/>
        </w:rPr>
        <w:t>– há quase 10 anos – e não sendo realizada qualquer diligência por parte do exequente com o fito de reativar o processo executivo e muito menos para que fossem praticadas diligências para expropriação de bens [Lei n. 6.830/80-LEF, art. 40, §§2º e 4º]</w:t>
      </w:r>
      <w:r>
        <w:rPr>
          <w:rStyle w:val="Refdenotaderodap"/>
          <w:rFonts w:ascii="Times New Roman" w:hAnsi="Times New Roman" w:cs="Times New Roman"/>
        </w:rPr>
        <w:footnoteReference w:id="3"/>
      </w:r>
      <w:r w:rsidRPr="003214D6">
        <w:rPr>
          <w:rFonts w:ascii="Times New Roman" w:hAnsi="Times New Roman" w:cs="Times New Roman"/>
        </w:rPr>
        <w:t xml:space="preserve">. </w:t>
      </w:r>
    </w:p>
    <w:p w14:paraId="05B75B50" w14:textId="50485EE5" w:rsidR="003214D6" w:rsidRPr="003214D6" w:rsidRDefault="003214D6" w:rsidP="003214D6">
      <w:pPr>
        <w:ind w:right="-568"/>
        <w:jc w:val="both"/>
        <w:rPr>
          <w:rFonts w:ascii="Times New Roman" w:hAnsi="Times New Roman" w:cs="Times New Roman"/>
        </w:rPr>
      </w:pPr>
      <w:r w:rsidRPr="003214D6">
        <w:rPr>
          <w:rFonts w:ascii="Times New Roman" w:hAnsi="Times New Roman" w:cs="Times New Roman"/>
        </w:rPr>
        <w:t xml:space="preserve">Muito ao contrário, permaneceu o exequente silente e sem praticar qualquer ato neste processado por mais de uma década, ensejando o início do cômputo do lapso temporal </w:t>
      </w:r>
      <w:r w:rsidRPr="003214D6">
        <w:rPr>
          <w:rFonts w:ascii="Times New Roman" w:hAnsi="Times New Roman" w:cs="Times New Roman"/>
        </w:rPr>
        <w:lastRenderedPageBreak/>
        <w:t>prescricional intercorrente do crédito tributário após o decurso do período da suspensão do processo que perdurou por 1 [um] ano.</w:t>
      </w:r>
    </w:p>
    <w:p w14:paraId="7726B373" w14:textId="0EC6D70E" w:rsidR="003214D6" w:rsidRDefault="003214D6" w:rsidP="003214D6">
      <w:pPr>
        <w:ind w:right="-568"/>
        <w:jc w:val="both"/>
        <w:rPr>
          <w:rFonts w:ascii="Times New Roman" w:hAnsi="Times New Roman" w:cs="Times New Roman"/>
        </w:rPr>
      </w:pPr>
      <w:r w:rsidRPr="003214D6">
        <w:rPr>
          <w:rFonts w:ascii="Times New Roman" w:hAnsi="Times New Roman" w:cs="Times New Roman"/>
        </w:rPr>
        <w:t>Desta</w:t>
      </w:r>
      <w:r>
        <w:rPr>
          <w:rFonts w:ascii="Times New Roman" w:hAnsi="Times New Roman" w:cs="Times New Roman"/>
        </w:rPr>
        <w:t>r</w:t>
      </w:r>
      <w:r w:rsidRPr="003214D6">
        <w:rPr>
          <w:rFonts w:ascii="Times New Roman" w:hAnsi="Times New Roman" w:cs="Times New Roman"/>
        </w:rPr>
        <w:t xml:space="preserve">te, a conduta omissiva do exequente revela não apenas a ausência de efetivo interesse na satisfação do crédito, mas também ocasiona o prolongamento e eternização do processo deste processo de execução, distribuído no milênio passado, em clara afronta aos princípios constitucionais da segurança jurídica [CF, art. 5º, XXXVI], razoável duração do processo [CF, art. 5º, LXXVIII] e eficiência [CF, art. 37, </w:t>
      </w:r>
      <w:r w:rsidRPr="003214D6">
        <w:rPr>
          <w:rFonts w:ascii="Times New Roman" w:hAnsi="Times New Roman" w:cs="Times New Roman"/>
          <w:i/>
          <w:iCs/>
        </w:rPr>
        <w:t>caput</w:t>
      </w:r>
      <w:r w:rsidRPr="003214D6">
        <w:rPr>
          <w:rFonts w:ascii="Times New Roman" w:hAnsi="Times New Roman" w:cs="Times New Roman"/>
        </w:rPr>
        <w:t>]</w:t>
      </w:r>
      <w:r>
        <w:rPr>
          <w:rStyle w:val="Refdenotaderodap"/>
          <w:rFonts w:ascii="Times New Roman" w:hAnsi="Times New Roman" w:cs="Times New Roman"/>
        </w:rPr>
        <w:footnoteReference w:id="4"/>
      </w:r>
      <w:r w:rsidRPr="003214D6">
        <w:rPr>
          <w:rFonts w:ascii="Times New Roman" w:hAnsi="Times New Roman" w:cs="Times New Roman"/>
        </w:rPr>
        <w:t xml:space="preserve">. </w:t>
      </w:r>
    </w:p>
    <w:p w14:paraId="22E23C18" w14:textId="6EF79A39" w:rsidR="003214D6" w:rsidRPr="003214D6" w:rsidRDefault="003214D6" w:rsidP="003214D6">
      <w:pPr>
        <w:ind w:right="-568"/>
        <w:jc w:val="both"/>
        <w:rPr>
          <w:rFonts w:ascii="Times New Roman" w:hAnsi="Times New Roman" w:cs="Times New Roman"/>
        </w:rPr>
      </w:pPr>
      <w:r w:rsidRPr="003214D6">
        <w:rPr>
          <w:rFonts w:ascii="Times New Roman" w:hAnsi="Times New Roman" w:cs="Times New Roman"/>
        </w:rPr>
        <w:t>Consoante magistério seguro do Prof. Humberto Theodoro Júnior</w:t>
      </w:r>
      <w:r>
        <w:rPr>
          <w:rStyle w:val="Refdenotaderodap"/>
          <w:rFonts w:ascii="Times New Roman" w:hAnsi="Times New Roman" w:cs="Times New Roman"/>
        </w:rPr>
        <w:footnoteReference w:id="5"/>
      </w:r>
      <w:r w:rsidRPr="003214D6">
        <w:rPr>
          <w:rFonts w:ascii="Times New Roman" w:hAnsi="Times New Roman" w:cs="Times New Roman"/>
        </w:rPr>
        <w:t xml:space="preserve">: </w:t>
      </w:r>
    </w:p>
    <w:p w14:paraId="5C283A36" w14:textId="77777777" w:rsidR="003214D6" w:rsidRPr="003214D6" w:rsidRDefault="003214D6" w:rsidP="003214D6">
      <w:pPr>
        <w:ind w:right="-568"/>
        <w:jc w:val="both"/>
        <w:rPr>
          <w:rFonts w:ascii="Times New Roman" w:hAnsi="Times New Roman" w:cs="Times New Roman"/>
        </w:rPr>
      </w:pPr>
      <w:r w:rsidRPr="003214D6">
        <w:rPr>
          <w:rFonts w:ascii="Times New Roman" w:hAnsi="Times New Roman" w:cs="Times New Roman"/>
        </w:rPr>
        <w:t>“</w:t>
      </w:r>
      <w:r w:rsidRPr="003214D6">
        <w:rPr>
          <w:rFonts w:ascii="Times New Roman" w:hAnsi="Times New Roman" w:cs="Times New Roman"/>
          <w:i/>
          <w:iCs/>
        </w:rPr>
        <w:t>A execução não pode se tornar um processo interminável, devendo ser conduzida com vistas à efetividade e à razoável duração. Caso o exequente não promova diligências úteis à satisfação do crédito, o processo deve ser extinto pela prescrição intercorrente, em respeito à segurança jurídica e ao direito fundamental da parte executada</w:t>
      </w:r>
      <w:r w:rsidRPr="003214D6">
        <w:rPr>
          <w:rFonts w:ascii="Times New Roman" w:hAnsi="Times New Roman" w:cs="Times New Roman"/>
        </w:rPr>
        <w:t xml:space="preserve">.” </w:t>
      </w:r>
    </w:p>
    <w:p w14:paraId="635A407E" w14:textId="1C7C9FE6" w:rsidR="003214D6" w:rsidRPr="003214D6" w:rsidRDefault="003214D6" w:rsidP="003214D6">
      <w:pPr>
        <w:ind w:right="-568"/>
        <w:jc w:val="both"/>
        <w:rPr>
          <w:rFonts w:ascii="Times New Roman" w:hAnsi="Times New Roman" w:cs="Times New Roman"/>
        </w:rPr>
      </w:pPr>
      <w:r w:rsidRPr="003214D6">
        <w:rPr>
          <w:rFonts w:ascii="Times New Roman" w:hAnsi="Times New Roman" w:cs="Times New Roman"/>
        </w:rPr>
        <w:t xml:space="preserve">Nas veredas do disposto no art. 206-A do Código Civil, </w:t>
      </w:r>
      <w:r w:rsidRPr="003214D6">
        <w:rPr>
          <w:rFonts w:ascii="Times New Roman" w:hAnsi="Times New Roman" w:cs="Times New Roman"/>
          <w:i/>
          <w:iCs/>
        </w:rPr>
        <w:t>ad litteris</w:t>
      </w:r>
      <w:r w:rsidRPr="003214D6">
        <w:rPr>
          <w:rFonts w:ascii="Times New Roman" w:hAnsi="Times New Roman" w:cs="Times New Roman"/>
        </w:rPr>
        <w:t>: “</w:t>
      </w:r>
      <w:r w:rsidRPr="003214D6">
        <w:rPr>
          <w:rFonts w:ascii="Times New Roman" w:hAnsi="Times New Roman" w:cs="Times New Roman"/>
          <w:i/>
          <w:iCs/>
        </w:rPr>
        <w:t>prescrição intercorrente observará o mesmo prazo da prescrição da pretensão</w:t>
      </w:r>
      <w:r w:rsidRPr="003214D6">
        <w:rPr>
          <w:rFonts w:ascii="Times New Roman" w:hAnsi="Times New Roman" w:cs="Times New Roman"/>
        </w:rPr>
        <w:t xml:space="preserve">”. </w:t>
      </w:r>
    </w:p>
    <w:p w14:paraId="2995BAD2" w14:textId="7DE80264" w:rsidR="003214D6" w:rsidRPr="003214D6" w:rsidRDefault="003214D6" w:rsidP="003214D6">
      <w:pPr>
        <w:ind w:right="-568"/>
        <w:jc w:val="both"/>
        <w:rPr>
          <w:rFonts w:ascii="Times New Roman" w:hAnsi="Times New Roman" w:cs="Times New Roman"/>
        </w:rPr>
      </w:pPr>
      <w:r w:rsidRPr="003214D6">
        <w:rPr>
          <w:rFonts w:ascii="Times New Roman" w:hAnsi="Times New Roman" w:cs="Times New Roman"/>
        </w:rPr>
        <w:t xml:space="preserve">Sendo assim, considerando que a ação para a cobrança de crédito tributário prescreve em 5 [cinco] anos, estar-se-á prescrita a pretensão do direito creditório na presente ação executiva após o decurso desse lapso temporal quinquenal, </w:t>
      </w:r>
      <w:r w:rsidRPr="003214D6">
        <w:rPr>
          <w:rFonts w:ascii="Times New Roman" w:hAnsi="Times New Roman" w:cs="Times New Roman"/>
          <w:i/>
          <w:iCs/>
        </w:rPr>
        <w:t xml:space="preserve">secundum </w:t>
      </w:r>
      <w:proofErr w:type="spellStart"/>
      <w:r w:rsidRPr="003214D6">
        <w:rPr>
          <w:rFonts w:ascii="Times New Roman" w:hAnsi="Times New Roman" w:cs="Times New Roman"/>
          <w:i/>
          <w:iCs/>
        </w:rPr>
        <w:t>legem</w:t>
      </w:r>
      <w:proofErr w:type="spellEnd"/>
      <w:r w:rsidRPr="003214D6">
        <w:rPr>
          <w:rFonts w:ascii="Times New Roman" w:hAnsi="Times New Roman" w:cs="Times New Roman"/>
        </w:rPr>
        <w:t>:</w:t>
      </w:r>
    </w:p>
    <w:p w14:paraId="702CCB40" w14:textId="77777777" w:rsidR="003214D6" w:rsidRPr="003214D6" w:rsidRDefault="003214D6" w:rsidP="003214D6">
      <w:pPr>
        <w:ind w:right="-568"/>
        <w:jc w:val="both"/>
        <w:rPr>
          <w:rFonts w:ascii="Times New Roman" w:hAnsi="Times New Roman" w:cs="Times New Roman"/>
        </w:rPr>
      </w:pPr>
      <w:r w:rsidRPr="003214D6">
        <w:rPr>
          <w:rFonts w:ascii="Times New Roman" w:hAnsi="Times New Roman" w:cs="Times New Roman"/>
          <w:i/>
          <w:iCs/>
        </w:rPr>
        <w:t>CTN, art. 174, caput. A ação para a cobrança do crédito tributário prescreve em cinco anos, contados da data da sua constituição definitiva</w:t>
      </w:r>
      <w:r w:rsidRPr="003214D6">
        <w:rPr>
          <w:rFonts w:ascii="Times New Roman" w:hAnsi="Times New Roman" w:cs="Times New Roman"/>
        </w:rPr>
        <w:t>.</w:t>
      </w:r>
    </w:p>
    <w:p w14:paraId="35596561" w14:textId="3DC7979F" w:rsidR="003214D6" w:rsidRPr="003214D6" w:rsidRDefault="003214D6" w:rsidP="003214D6">
      <w:pPr>
        <w:ind w:right="-568"/>
        <w:jc w:val="both"/>
        <w:rPr>
          <w:rFonts w:ascii="Times New Roman" w:hAnsi="Times New Roman" w:cs="Times New Roman"/>
        </w:rPr>
      </w:pPr>
      <w:r w:rsidRPr="003214D6">
        <w:rPr>
          <w:rFonts w:ascii="Times New Roman" w:hAnsi="Times New Roman" w:cs="Times New Roman"/>
        </w:rPr>
        <w:t xml:space="preserve">Além disso, preconiza a </w:t>
      </w:r>
      <w:proofErr w:type="spellStart"/>
      <w:r w:rsidRPr="003214D6">
        <w:rPr>
          <w:rFonts w:ascii="Times New Roman" w:hAnsi="Times New Roman" w:cs="Times New Roman"/>
          <w:i/>
          <w:iCs/>
        </w:rPr>
        <w:t>lex</w:t>
      </w:r>
      <w:proofErr w:type="spellEnd"/>
      <w:r w:rsidRPr="003214D6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3214D6">
        <w:rPr>
          <w:rFonts w:ascii="Times New Roman" w:hAnsi="Times New Roman" w:cs="Times New Roman"/>
          <w:i/>
          <w:iCs/>
        </w:rPr>
        <w:t>specialis</w:t>
      </w:r>
      <w:proofErr w:type="spellEnd"/>
      <w:r w:rsidRPr="003214D6">
        <w:rPr>
          <w:rFonts w:ascii="Times New Roman" w:hAnsi="Times New Roman" w:cs="Times New Roman"/>
        </w:rPr>
        <w:t xml:space="preserve"> a seguinte hipótese de extinção do crédito tributário:</w:t>
      </w:r>
    </w:p>
    <w:p w14:paraId="41930B3C" w14:textId="77777777" w:rsidR="003214D6" w:rsidRPr="003214D6" w:rsidRDefault="003214D6" w:rsidP="003214D6">
      <w:pPr>
        <w:ind w:right="-568"/>
        <w:jc w:val="both"/>
        <w:rPr>
          <w:rFonts w:ascii="Times New Roman" w:hAnsi="Times New Roman" w:cs="Times New Roman"/>
          <w:i/>
          <w:iCs/>
        </w:rPr>
      </w:pPr>
      <w:r w:rsidRPr="003214D6">
        <w:rPr>
          <w:rFonts w:ascii="Times New Roman" w:hAnsi="Times New Roman" w:cs="Times New Roman"/>
          <w:i/>
          <w:iCs/>
        </w:rPr>
        <w:t>CTN, art. 156. Extinguem o crédito tributário:...</w:t>
      </w:r>
    </w:p>
    <w:p w14:paraId="4122E433" w14:textId="77777777" w:rsidR="003214D6" w:rsidRPr="003214D6" w:rsidRDefault="003214D6" w:rsidP="003214D6">
      <w:pPr>
        <w:ind w:right="-568"/>
        <w:jc w:val="both"/>
        <w:rPr>
          <w:rFonts w:ascii="Times New Roman" w:hAnsi="Times New Roman" w:cs="Times New Roman"/>
        </w:rPr>
      </w:pPr>
      <w:r w:rsidRPr="003214D6">
        <w:rPr>
          <w:rFonts w:ascii="Times New Roman" w:hAnsi="Times New Roman" w:cs="Times New Roman"/>
          <w:i/>
          <w:iCs/>
        </w:rPr>
        <w:t>V- a prescrição e a decadência</w:t>
      </w:r>
      <w:r w:rsidRPr="003214D6">
        <w:rPr>
          <w:rFonts w:ascii="Times New Roman" w:hAnsi="Times New Roman" w:cs="Times New Roman"/>
        </w:rPr>
        <w:t>...</w:t>
      </w:r>
    </w:p>
    <w:p w14:paraId="7D0B4810" w14:textId="2D1076FE" w:rsidR="003214D6" w:rsidRPr="003214D6" w:rsidRDefault="003214D6" w:rsidP="003214D6">
      <w:pPr>
        <w:ind w:right="-568"/>
        <w:jc w:val="both"/>
        <w:rPr>
          <w:rFonts w:ascii="Times New Roman" w:hAnsi="Times New Roman" w:cs="Times New Roman"/>
        </w:rPr>
      </w:pPr>
      <w:r w:rsidRPr="003214D6">
        <w:rPr>
          <w:rFonts w:ascii="Times New Roman" w:hAnsi="Times New Roman" w:cs="Times New Roman"/>
        </w:rPr>
        <w:t xml:space="preserve">O entendimento pretoriano vem repetidamente entendido que a prescrição intercorrente, prevista no art. 40 da Lei n. 6.830/1980, afigura-se posteriormente à interrupção do prazo prescricional e evidencia-se após o período de suspensão e arquivamento da ação executiva [STJ, REsp n. 2.041.563/SP, Relator Ministro Ricardo Villas Bôas </w:t>
      </w:r>
      <w:proofErr w:type="spellStart"/>
      <w:r w:rsidRPr="003214D6">
        <w:rPr>
          <w:rFonts w:ascii="Times New Roman" w:hAnsi="Times New Roman" w:cs="Times New Roman"/>
        </w:rPr>
        <w:t>Cueva</w:t>
      </w:r>
      <w:proofErr w:type="spellEnd"/>
      <w:r w:rsidRPr="003214D6">
        <w:rPr>
          <w:rFonts w:ascii="Times New Roman" w:hAnsi="Times New Roman" w:cs="Times New Roman"/>
        </w:rPr>
        <w:t xml:space="preserve">, Terceira Turma, </w:t>
      </w:r>
      <w:proofErr w:type="spellStart"/>
      <w:r w:rsidRPr="003214D6">
        <w:rPr>
          <w:rFonts w:ascii="Times New Roman" w:hAnsi="Times New Roman" w:cs="Times New Roman"/>
        </w:rPr>
        <w:t>DJe</w:t>
      </w:r>
      <w:proofErr w:type="spellEnd"/>
      <w:r w:rsidRPr="003214D6">
        <w:rPr>
          <w:rFonts w:ascii="Times New Roman" w:hAnsi="Times New Roman" w:cs="Times New Roman"/>
        </w:rPr>
        <w:t xml:space="preserve"> 24.05.2025].</w:t>
      </w:r>
    </w:p>
    <w:p w14:paraId="6FBF2460" w14:textId="6BB1CC02" w:rsidR="003214D6" w:rsidRPr="003214D6" w:rsidRDefault="003214D6" w:rsidP="003214D6">
      <w:pPr>
        <w:ind w:right="-568"/>
        <w:jc w:val="both"/>
        <w:rPr>
          <w:rFonts w:ascii="Times New Roman" w:hAnsi="Times New Roman" w:cs="Times New Roman"/>
        </w:rPr>
      </w:pPr>
      <w:r w:rsidRPr="003214D6">
        <w:rPr>
          <w:rFonts w:ascii="Times New Roman" w:hAnsi="Times New Roman" w:cs="Times New Roman"/>
        </w:rPr>
        <w:t>Nesse sentido o egrégio Tribunal Regional Federal da 6ª Região-TRF6, no ponto:</w:t>
      </w:r>
    </w:p>
    <w:p w14:paraId="37D85491" w14:textId="4350D9D9" w:rsidR="003214D6" w:rsidRPr="003214D6" w:rsidRDefault="003214D6" w:rsidP="003214D6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</w:t>
      </w:r>
      <w:r w:rsidRPr="003214D6">
        <w:rPr>
          <w:rFonts w:ascii="Times New Roman" w:hAnsi="Times New Roman" w:cs="Times New Roman"/>
          <w:i/>
          <w:iCs/>
        </w:rPr>
        <w:t xml:space="preserve">A inércia da Fazenda Pública por período superior a seis anos autoriza o reconhecimento da prescrição intercorrente, ainda que não tenha sido proferido despacho judicial de suspensão </w:t>
      </w:r>
      <w:r w:rsidRPr="003214D6">
        <w:rPr>
          <w:rFonts w:ascii="Times New Roman" w:hAnsi="Times New Roman" w:cs="Times New Roman"/>
          <w:i/>
          <w:iCs/>
        </w:rPr>
        <w:lastRenderedPageBreak/>
        <w:t>do feito...</w:t>
      </w:r>
      <w:proofErr w:type="spellStart"/>
      <w:r w:rsidRPr="003214D6">
        <w:rPr>
          <w:rFonts w:ascii="Times New Roman" w:hAnsi="Times New Roman" w:cs="Times New Roman"/>
          <w:i/>
          <w:iCs/>
        </w:rPr>
        <w:t>omissis</w:t>
      </w:r>
      <w:proofErr w:type="spellEnd"/>
      <w:r w:rsidRPr="003214D6">
        <w:rPr>
          <w:rFonts w:ascii="Times New Roman" w:hAnsi="Times New Roman" w:cs="Times New Roman"/>
        </w:rPr>
        <w:t>...</w:t>
      </w:r>
      <w:r>
        <w:rPr>
          <w:rFonts w:ascii="Times New Roman" w:hAnsi="Times New Roman" w:cs="Times New Roman"/>
        </w:rPr>
        <w:t>”</w:t>
      </w:r>
      <w:r w:rsidRPr="003214D6">
        <w:rPr>
          <w:rFonts w:ascii="Times New Roman" w:hAnsi="Times New Roman" w:cs="Times New Roman"/>
        </w:rPr>
        <w:t xml:space="preserve"> [TRF6, Ap. Cível n. 0003574-65.2012.4.01.3809, 4ª Turma, Relator Desembargador Federal André Prado de Vasconcelos, </w:t>
      </w:r>
      <w:proofErr w:type="spellStart"/>
      <w:r w:rsidRPr="003214D6">
        <w:rPr>
          <w:rFonts w:ascii="Times New Roman" w:hAnsi="Times New Roman" w:cs="Times New Roman"/>
        </w:rPr>
        <w:t>DJe</w:t>
      </w:r>
      <w:proofErr w:type="spellEnd"/>
      <w:r w:rsidRPr="003214D6">
        <w:rPr>
          <w:rFonts w:ascii="Times New Roman" w:hAnsi="Times New Roman" w:cs="Times New Roman"/>
        </w:rPr>
        <w:t xml:space="preserve"> 29.08.2025]</w:t>
      </w:r>
    </w:p>
    <w:p w14:paraId="38534AE1" w14:textId="465DEF1C" w:rsidR="003214D6" w:rsidRPr="003214D6" w:rsidRDefault="003214D6" w:rsidP="003214D6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</w:t>
      </w:r>
      <w:r w:rsidRPr="003214D6">
        <w:rPr>
          <w:rFonts w:ascii="Times New Roman" w:hAnsi="Times New Roman" w:cs="Times New Roman"/>
          <w:i/>
          <w:iCs/>
        </w:rPr>
        <w:t>A suspensão judicial da execução, publicada em 08/07/2016, produziu efeitos até 08/07/2017, quando então se iniciou o prazo quinquenal da prescrição intercorrente, nos termos do art. 206, § 5º, inciso I, do Código Civil.  Considerando que a parte exequente apenas retomou a movimentação processual em 20/07/2023, verifica-se o decurso de mais de 6 anos de inércia relevante, apta a ensejar o reconhecimento da prescrição intercorrente...</w:t>
      </w:r>
      <w:proofErr w:type="spellStart"/>
      <w:r w:rsidRPr="003214D6">
        <w:rPr>
          <w:rFonts w:ascii="Times New Roman" w:hAnsi="Times New Roman" w:cs="Times New Roman"/>
          <w:i/>
          <w:iCs/>
        </w:rPr>
        <w:t>omissis</w:t>
      </w:r>
      <w:proofErr w:type="spellEnd"/>
      <w:r w:rsidRPr="003214D6">
        <w:rPr>
          <w:rFonts w:ascii="Times New Roman" w:hAnsi="Times New Roman" w:cs="Times New Roman"/>
        </w:rPr>
        <w:t>...</w:t>
      </w:r>
      <w:r>
        <w:rPr>
          <w:rFonts w:ascii="Times New Roman" w:hAnsi="Times New Roman" w:cs="Times New Roman"/>
        </w:rPr>
        <w:t>”</w:t>
      </w:r>
      <w:r w:rsidRPr="003214D6">
        <w:rPr>
          <w:rFonts w:ascii="Times New Roman" w:hAnsi="Times New Roman" w:cs="Times New Roman"/>
        </w:rPr>
        <w:t xml:space="preserve"> [TRF6, Ap. Cível 0000655-32.2009.4.01.3802, 4ª Turma, Relator Desembargador Federal Gustavo </w:t>
      </w:r>
      <w:proofErr w:type="spellStart"/>
      <w:r w:rsidRPr="003214D6">
        <w:rPr>
          <w:rFonts w:ascii="Times New Roman" w:hAnsi="Times New Roman" w:cs="Times New Roman"/>
        </w:rPr>
        <w:t>Soratto</w:t>
      </w:r>
      <w:proofErr w:type="spellEnd"/>
      <w:r w:rsidRPr="003214D6">
        <w:rPr>
          <w:rFonts w:ascii="Times New Roman" w:hAnsi="Times New Roman" w:cs="Times New Roman"/>
        </w:rPr>
        <w:t xml:space="preserve"> </w:t>
      </w:r>
      <w:proofErr w:type="spellStart"/>
      <w:r w:rsidRPr="003214D6">
        <w:rPr>
          <w:rFonts w:ascii="Times New Roman" w:hAnsi="Times New Roman" w:cs="Times New Roman"/>
        </w:rPr>
        <w:t>Uliano</w:t>
      </w:r>
      <w:proofErr w:type="spellEnd"/>
      <w:r w:rsidRPr="003214D6">
        <w:rPr>
          <w:rFonts w:ascii="Times New Roman" w:hAnsi="Times New Roman" w:cs="Times New Roman"/>
        </w:rPr>
        <w:t xml:space="preserve">, </w:t>
      </w:r>
      <w:proofErr w:type="spellStart"/>
      <w:r w:rsidRPr="003214D6">
        <w:rPr>
          <w:rFonts w:ascii="Times New Roman" w:hAnsi="Times New Roman" w:cs="Times New Roman"/>
        </w:rPr>
        <w:t>DJe</w:t>
      </w:r>
      <w:proofErr w:type="spellEnd"/>
      <w:r w:rsidRPr="003214D6">
        <w:rPr>
          <w:rFonts w:ascii="Times New Roman" w:hAnsi="Times New Roman" w:cs="Times New Roman"/>
        </w:rPr>
        <w:t xml:space="preserve"> 25.08.2025] </w:t>
      </w:r>
    </w:p>
    <w:p w14:paraId="5EBCCDBB" w14:textId="4CC4D8FD" w:rsidR="003214D6" w:rsidRPr="003214D6" w:rsidRDefault="003214D6" w:rsidP="003214D6">
      <w:pPr>
        <w:ind w:right="-568"/>
        <w:jc w:val="both"/>
        <w:rPr>
          <w:rFonts w:ascii="Times New Roman" w:hAnsi="Times New Roman" w:cs="Times New Roman"/>
        </w:rPr>
      </w:pPr>
      <w:r w:rsidRPr="003214D6">
        <w:rPr>
          <w:rFonts w:ascii="Times New Roman" w:hAnsi="Times New Roman" w:cs="Times New Roman"/>
        </w:rPr>
        <w:t xml:space="preserve">Posto isso, resta claro que a presente execução fiscal encontra-se fulminada pela prescrição intercorrente, tendo em vista prologada inércia do exequente por quase 10 [dez] anos, cuja conduta omissiva viola os princípios da razoável duração do processo, eficiência e da segurança jurídica, razão pela qual haverá de ser extinto o presente feito executivo com resolução do mérito em razão da extinção do crédito tributário pela prescrição intercorrente [CF, art. 5º, LXXVIII e XXXVI e art. 37, </w:t>
      </w:r>
      <w:r w:rsidRPr="003214D6">
        <w:rPr>
          <w:rFonts w:ascii="Times New Roman" w:hAnsi="Times New Roman" w:cs="Times New Roman"/>
          <w:i/>
          <w:iCs/>
        </w:rPr>
        <w:t>caput</w:t>
      </w:r>
      <w:r w:rsidRPr="003214D6">
        <w:rPr>
          <w:rFonts w:ascii="Times New Roman" w:hAnsi="Times New Roman" w:cs="Times New Roman"/>
        </w:rPr>
        <w:t xml:space="preserve">; CTN, </w:t>
      </w:r>
      <w:proofErr w:type="spellStart"/>
      <w:r w:rsidRPr="003214D6">
        <w:rPr>
          <w:rFonts w:ascii="Times New Roman" w:hAnsi="Times New Roman" w:cs="Times New Roman"/>
        </w:rPr>
        <w:t>arts</w:t>
      </w:r>
      <w:proofErr w:type="spellEnd"/>
      <w:r w:rsidRPr="003214D6">
        <w:rPr>
          <w:rFonts w:ascii="Times New Roman" w:hAnsi="Times New Roman" w:cs="Times New Roman"/>
        </w:rPr>
        <w:t>. 156, V e 174, caput; Código Civil, art. 206-A; CPC, art. 487, II]</w:t>
      </w:r>
      <w:r w:rsidR="00FA5CA0">
        <w:rPr>
          <w:rStyle w:val="Refdenotaderodap"/>
          <w:rFonts w:ascii="Times New Roman" w:hAnsi="Times New Roman" w:cs="Times New Roman"/>
        </w:rPr>
        <w:footnoteReference w:id="6"/>
      </w:r>
      <w:r w:rsidRPr="003214D6">
        <w:rPr>
          <w:rFonts w:ascii="Times New Roman" w:hAnsi="Times New Roman" w:cs="Times New Roman"/>
        </w:rPr>
        <w:t xml:space="preserve">. </w:t>
      </w:r>
    </w:p>
    <w:p w14:paraId="152DB2FB" w14:textId="77777777" w:rsidR="003214D6" w:rsidRPr="003214D6" w:rsidRDefault="003214D6" w:rsidP="003214D6">
      <w:pPr>
        <w:ind w:right="-568"/>
        <w:jc w:val="both"/>
        <w:rPr>
          <w:rFonts w:ascii="Times New Roman" w:hAnsi="Times New Roman" w:cs="Times New Roman"/>
          <w:b/>
          <w:bCs/>
        </w:rPr>
      </w:pPr>
      <w:r w:rsidRPr="003214D6">
        <w:rPr>
          <w:rFonts w:ascii="Times New Roman" w:hAnsi="Times New Roman" w:cs="Times New Roman"/>
          <w:b/>
          <w:bCs/>
        </w:rPr>
        <w:t>PEDIDOS</w:t>
      </w:r>
    </w:p>
    <w:p w14:paraId="209AAB6E" w14:textId="61D2CC6A" w:rsidR="003214D6" w:rsidRPr="003214D6" w:rsidRDefault="003214D6" w:rsidP="003214D6">
      <w:pPr>
        <w:ind w:right="-568"/>
        <w:jc w:val="both"/>
        <w:rPr>
          <w:rFonts w:ascii="Times New Roman" w:hAnsi="Times New Roman" w:cs="Times New Roman"/>
        </w:rPr>
      </w:pPr>
      <w:proofErr w:type="spellStart"/>
      <w:r w:rsidRPr="003214D6">
        <w:rPr>
          <w:rFonts w:ascii="Times New Roman" w:hAnsi="Times New Roman" w:cs="Times New Roman"/>
          <w:b/>
          <w:bCs/>
          <w:i/>
          <w:iCs/>
        </w:rPr>
        <w:t>Ex</w:t>
      </w:r>
      <w:proofErr w:type="spellEnd"/>
      <w:r w:rsidRPr="003214D6">
        <w:rPr>
          <w:rFonts w:ascii="Times New Roman" w:hAnsi="Times New Roman" w:cs="Times New Roman"/>
          <w:b/>
          <w:bCs/>
          <w:i/>
          <w:iCs/>
        </w:rPr>
        <w:t xml:space="preserve"> positis</w:t>
      </w:r>
      <w:r w:rsidRPr="003214D6">
        <w:rPr>
          <w:rFonts w:ascii="Times New Roman" w:hAnsi="Times New Roman" w:cs="Times New Roman"/>
        </w:rPr>
        <w:t xml:space="preserve">, o executado requer seja acolhida a presente exceção de </w:t>
      </w:r>
      <w:proofErr w:type="spellStart"/>
      <w:r w:rsidRPr="003214D6">
        <w:rPr>
          <w:rFonts w:ascii="Times New Roman" w:hAnsi="Times New Roman" w:cs="Times New Roman"/>
        </w:rPr>
        <w:t>pré</w:t>
      </w:r>
      <w:proofErr w:type="spellEnd"/>
      <w:r w:rsidRPr="003214D6">
        <w:rPr>
          <w:rFonts w:ascii="Times New Roman" w:hAnsi="Times New Roman" w:cs="Times New Roman"/>
        </w:rPr>
        <w:t xml:space="preserve">-executividade para reconhecer a ocorrência do instituto da prescrição intercorrente, tendo em vista o transcurso de período superior a 5 [cinco] anos sem qualquer medida/diligência para dar andamento ao presente feito executivo, por desídia imputável exclusivamente à Fazenda Pública, extinguindo-se o feito com resolução do mérito [CTN, </w:t>
      </w:r>
      <w:proofErr w:type="spellStart"/>
      <w:r w:rsidRPr="003214D6">
        <w:rPr>
          <w:rFonts w:ascii="Times New Roman" w:hAnsi="Times New Roman" w:cs="Times New Roman"/>
        </w:rPr>
        <w:t>arts</w:t>
      </w:r>
      <w:proofErr w:type="spellEnd"/>
      <w:r w:rsidRPr="003214D6">
        <w:rPr>
          <w:rFonts w:ascii="Times New Roman" w:hAnsi="Times New Roman" w:cs="Times New Roman"/>
        </w:rPr>
        <w:t xml:space="preserve">. 15, V e 174, </w:t>
      </w:r>
      <w:r w:rsidRPr="003214D6">
        <w:rPr>
          <w:rFonts w:ascii="Times New Roman" w:hAnsi="Times New Roman" w:cs="Times New Roman"/>
          <w:i/>
          <w:iCs/>
        </w:rPr>
        <w:t>caput</w:t>
      </w:r>
      <w:r w:rsidRPr="003214D6">
        <w:rPr>
          <w:rFonts w:ascii="Times New Roman" w:hAnsi="Times New Roman" w:cs="Times New Roman"/>
        </w:rPr>
        <w:t xml:space="preserve"> c/c CPC, art. 487, II].</w:t>
      </w:r>
    </w:p>
    <w:p w14:paraId="68AF5AB9" w14:textId="0BFB3627" w:rsidR="003214D6" w:rsidRPr="003214D6" w:rsidRDefault="003214D6" w:rsidP="003214D6">
      <w:pPr>
        <w:spacing w:after="0" w:line="240" w:lineRule="auto"/>
        <w:ind w:right="-567"/>
        <w:jc w:val="center"/>
        <w:rPr>
          <w:rFonts w:ascii="Times New Roman" w:hAnsi="Times New Roman" w:cs="Times New Roman"/>
        </w:rPr>
      </w:pPr>
      <w:r w:rsidRPr="003214D6"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</w:rPr>
        <w:t>ede</w:t>
      </w:r>
      <w:r w:rsidRPr="003214D6">
        <w:rPr>
          <w:rFonts w:ascii="Times New Roman" w:hAnsi="Times New Roman" w:cs="Times New Roman"/>
        </w:rPr>
        <w:t xml:space="preserve"> Deferimento.</w:t>
      </w:r>
    </w:p>
    <w:p w14:paraId="10C98A76" w14:textId="007FFD85" w:rsidR="003214D6" w:rsidRDefault="003214D6" w:rsidP="003214D6">
      <w:pPr>
        <w:spacing w:after="0" w:line="240" w:lineRule="auto"/>
        <w:ind w:right="-567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(Local e data)</w:t>
      </w:r>
    </w:p>
    <w:p w14:paraId="733DDEE6" w14:textId="7569C1FC" w:rsidR="003214D6" w:rsidRPr="003214D6" w:rsidRDefault="003214D6" w:rsidP="003214D6">
      <w:pPr>
        <w:spacing w:after="0" w:line="240" w:lineRule="auto"/>
        <w:ind w:right="-567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(Assinatura e OAB do Advogado)</w:t>
      </w:r>
    </w:p>
    <w:sectPr w:rsidR="003214D6" w:rsidRPr="003214D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08DF7B" w14:textId="77777777" w:rsidR="00323675" w:rsidRDefault="00323675" w:rsidP="003214D6">
      <w:pPr>
        <w:spacing w:after="0" w:line="240" w:lineRule="auto"/>
      </w:pPr>
      <w:r>
        <w:separator/>
      </w:r>
    </w:p>
  </w:endnote>
  <w:endnote w:type="continuationSeparator" w:id="0">
    <w:p w14:paraId="039C84C4" w14:textId="77777777" w:rsidR="00323675" w:rsidRDefault="00323675" w:rsidP="003214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145314" w14:textId="77777777" w:rsidR="00323675" w:rsidRDefault="00323675" w:rsidP="003214D6">
      <w:pPr>
        <w:spacing w:after="0" w:line="240" w:lineRule="auto"/>
      </w:pPr>
      <w:r>
        <w:separator/>
      </w:r>
    </w:p>
  </w:footnote>
  <w:footnote w:type="continuationSeparator" w:id="0">
    <w:p w14:paraId="27E5D63D" w14:textId="77777777" w:rsidR="00323675" w:rsidRDefault="00323675" w:rsidP="003214D6">
      <w:pPr>
        <w:spacing w:after="0" w:line="240" w:lineRule="auto"/>
      </w:pPr>
      <w:r>
        <w:continuationSeparator/>
      </w:r>
    </w:p>
  </w:footnote>
  <w:footnote w:id="1">
    <w:p w14:paraId="31EBE2A2" w14:textId="7D027AC0" w:rsidR="003214D6" w:rsidRPr="00FA5CA0" w:rsidRDefault="003214D6" w:rsidP="00FA5CA0">
      <w:pPr>
        <w:pStyle w:val="Textodenotaderodap"/>
        <w:ind w:right="-568"/>
        <w:jc w:val="both"/>
        <w:rPr>
          <w:rFonts w:ascii="Times New Roman" w:hAnsi="Times New Roman" w:cs="Times New Roman"/>
        </w:rPr>
      </w:pPr>
      <w:r w:rsidRPr="00FA5CA0">
        <w:rPr>
          <w:rStyle w:val="Refdenotaderodap"/>
          <w:rFonts w:ascii="Times New Roman" w:hAnsi="Times New Roman" w:cs="Times New Roman"/>
        </w:rPr>
        <w:footnoteRef/>
      </w:r>
      <w:r w:rsidRPr="00FA5CA0">
        <w:rPr>
          <w:rFonts w:ascii="Times New Roman" w:hAnsi="Times New Roman" w:cs="Times New Roman"/>
        </w:rPr>
        <w:t xml:space="preserve"> </w:t>
      </w:r>
      <w:r w:rsidRPr="00FA5CA0">
        <w:rPr>
          <w:rFonts w:ascii="Times New Roman" w:hAnsi="Times New Roman" w:cs="Times New Roman"/>
        </w:rPr>
        <w:t xml:space="preserve">Nesse sentido: TJMG, Agravo de Instrumento n. 1.0000.22.250686-7/001, Relator Desembargador Fausto Bawden de Castro Silva, 9ª Câmara Cível, </w:t>
      </w:r>
      <w:proofErr w:type="spellStart"/>
      <w:r w:rsidRPr="00FA5CA0">
        <w:rPr>
          <w:rFonts w:ascii="Times New Roman" w:hAnsi="Times New Roman" w:cs="Times New Roman"/>
        </w:rPr>
        <w:t>DJe</w:t>
      </w:r>
      <w:proofErr w:type="spellEnd"/>
      <w:r w:rsidRPr="00FA5CA0">
        <w:rPr>
          <w:rFonts w:ascii="Times New Roman" w:hAnsi="Times New Roman" w:cs="Times New Roman"/>
        </w:rPr>
        <w:t xml:space="preserve"> 27.04.2023.</w:t>
      </w:r>
    </w:p>
  </w:footnote>
  <w:footnote w:id="2">
    <w:p w14:paraId="448BFB3B" w14:textId="04A8D172" w:rsidR="003214D6" w:rsidRPr="00FA5CA0" w:rsidRDefault="003214D6" w:rsidP="00FA5CA0">
      <w:pPr>
        <w:pStyle w:val="Textodenotaderodap"/>
        <w:ind w:right="-568"/>
        <w:jc w:val="both"/>
        <w:rPr>
          <w:rFonts w:ascii="Times New Roman" w:hAnsi="Times New Roman" w:cs="Times New Roman"/>
        </w:rPr>
      </w:pPr>
      <w:r w:rsidRPr="00FA5CA0">
        <w:rPr>
          <w:rStyle w:val="Refdenotaderodap"/>
          <w:rFonts w:ascii="Times New Roman" w:hAnsi="Times New Roman" w:cs="Times New Roman"/>
        </w:rPr>
        <w:footnoteRef/>
      </w:r>
      <w:r w:rsidRPr="00FA5CA0">
        <w:rPr>
          <w:rFonts w:ascii="Times New Roman" w:hAnsi="Times New Roman" w:cs="Times New Roman"/>
        </w:rPr>
        <w:t xml:space="preserve"> </w:t>
      </w:r>
      <w:r w:rsidRPr="00FA5CA0">
        <w:rPr>
          <w:rFonts w:ascii="Times New Roman" w:hAnsi="Times New Roman" w:cs="Times New Roman"/>
        </w:rPr>
        <w:t xml:space="preserve">NERY JÚNIOR, Nelson. Código de Processo Civil Comentado [livro </w:t>
      </w:r>
      <w:proofErr w:type="gramStart"/>
      <w:r w:rsidRPr="00FA5CA0">
        <w:rPr>
          <w:rFonts w:ascii="Times New Roman" w:hAnsi="Times New Roman" w:cs="Times New Roman"/>
        </w:rPr>
        <w:t>eletrônico]/</w:t>
      </w:r>
      <w:proofErr w:type="gramEnd"/>
      <w:r w:rsidRPr="00FA5CA0">
        <w:rPr>
          <w:rFonts w:ascii="Times New Roman" w:hAnsi="Times New Roman" w:cs="Times New Roman"/>
        </w:rPr>
        <w:t>Nelson Nery Júnior e Rosa Maria de Andrade Nery. 3. Ed. – São Paulo: Thomson Reuters Brasil, 2018, págs. 1894 e 1895.</w:t>
      </w:r>
    </w:p>
  </w:footnote>
  <w:footnote w:id="3">
    <w:p w14:paraId="023C0F2F" w14:textId="342B2C26" w:rsidR="003214D6" w:rsidRPr="00FA5CA0" w:rsidRDefault="003214D6" w:rsidP="00FA5CA0">
      <w:pPr>
        <w:pStyle w:val="Textodenotaderodap"/>
        <w:ind w:right="-568"/>
        <w:jc w:val="both"/>
        <w:rPr>
          <w:rFonts w:ascii="Times New Roman" w:hAnsi="Times New Roman" w:cs="Times New Roman"/>
        </w:rPr>
      </w:pPr>
      <w:r w:rsidRPr="00FA5CA0">
        <w:rPr>
          <w:rStyle w:val="Refdenotaderodap"/>
          <w:rFonts w:ascii="Times New Roman" w:hAnsi="Times New Roman" w:cs="Times New Roman"/>
        </w:rPr>
        <w:footnoteRef/>
      </w:r>
      <w:r w:rsidRPr="00FA5CA0">
        <w:rPr>
          <w:rFonts w:ascii="Times New Roman" w:hAnsi="Times New Roman" w:cs="Times New Roman"/>
        </w:rPr>
        <w:t xml:space="preserve"> </w:t>
      </w:r>
      <w:r w:rsidRPr="00FA5CA0">
        <w:rPr>
          <w:rFonts w:ascii="Times New Roman" w:hAnsi="Times New Roman" w:cs="Times New Roman"/>
        </w:rPr>
        <w:t>Lei n. 6.830/1980-LEF, art. 40. O Juiz suspenderá o curso da execução, enquanto não for localizado o devedor ou encontrados bens sobre os quais possa recair a penhora, e, nesses casos, não correrá o prazo de prescrição...§2º Decorrido o prazo máximo de 1 (um) ano, sem que seja localizado o devedor ou encontrados bens penhoráveis, o Juiz ordenará o arquivamento dos autos... § 4º Se da decisão que ordenar o arquivamento tiver decorrido o prazo prescricional, o juiz, depois de ouvida a Fazenda Pública, poderá, de ofício, reconhecer a prescrição intercorrente e decretá-la de imediato.</w:t>
      </w:r>
    </w:p>
  </w:footnote>
  <w:footnote w:id="4">
    <w:p w14:paraId="42C549B2" w14:textId="77777777" w:rsidR="003214D6" w:rsidRPr="00FA5CA0" w:rsidRDefault="003214D6" w:rsidP="00FA5CA0">
      <w:pPr>
        <w:pStyle w:val="Textodenotaderodap"/>
        <w:ind w:right="-568"/>
        <w:jc w:val="both"/>
        <w:rPr>
          <w:rFonts w:ascii="Times New Roman" w:hAnsi="Times New Roman" w:cs="Times New Roman"/>
        </w:rPr>
      </w:pPr>
      <w:r w:rsidRPr="00FA5CA0">
        <w:rPr>
          <w:rStyle w:val="Refdenotaderodap"/>
          <w:rFonts w:ascii="Times New Roman" w:hAnsi="Times New Roman" w:cs="Times New Roman"/>
        </w:rPr>
        <w:footnoteRef/>
      </w:r>
      <w:r w:rsidRPr="00FA5CA0">
        <w:rPr>
          <w:rFonts w:ascii="Times New Roman" w:hAnsi="Times New Roman" w:cs="Times New Roman"/>
        </w:rPr>
        <w:t xml:space="preserve"> </w:t>
      </w:r>
      <w:r w:rsidRPr="00FA5CA0">
        <w:rPr>
          <w:rFonts w:ascii="Times New Roman" w:hAnsi="Times New Roman" w:cs="Times New Roman"/>
        </w:rPr>
        <w:t>CF, art. 5º, XXXVI - a lei não prejudicará o direito adquirido, o ato jurídico perfeito e a coisa julgada;</w:t>
      </w:r>
    </w:p>
    <w:p w14:paraId="25A8F8B3" w14:textId="77777777" w:rsidR="003214D6" w:rsidRPr="00FA5CA0" w:rsidRDefault="003214D6" w:rsidP="00FA5CA0">
      <w:pPr>
        <w:pStyle w:val="Textodenotaderodap"/>
        <w:ind w:right="-568"/>
        <w:jc w:val="both"/>
        <w:rPr>
          <w:rFonts w:ascii="Times New Roman" w:hAnsi="Times New Roman" w:cs="Times New Roman"/>
        </w:rPr>
      </w:pPr>
      <w:r w:rsidRPr="00FA5CA0">
        <w:rPr>
          <w:rFonts w:ascii="Times New Roman" w:hAnsi="Times New Roman" w:cs="Times New Roman"/>
        </w:rPr>
        <w:t>CF, art. 5º, LXXVIII - a todos, no âmbito judicial e administrativo, são assegurados a razoável duração do processo e os meios que garantam a celeridade de sua tramitação.</w:t>
      </w:r>
    </w:p>
    <w:p w14:paraId="7D34DF17" w14:textId="5E59A5FF" w:rsidR="003214D6" w:rsidRPr="00FA5CA0" w:rsidRDefault="003214D6" w:rsidP="00FA5CA0">
      <w:pPr>
        <w:pStyle w:val="Textodenotaderodap"/>
        <w:ind w:right="-568"/>
        <w:jc w:val="both"/>
        <w:rPr>
          <w:rFonts w:ascii="Times New Roman" w:hAnsi="Times New Roman" w:cs="Times New Roman"/>
        </w:rPr>
      </w:pPr>
      <w:r w:rsidRPr="00FA5CA0">
        <w:rPr>
          <w:rFonts w:ascii="Times New Roman" w:hAnsi="Times New Roman" w:cs="Times New Roman"/>
        </w:rPr>
        <w:t>CF, art. 37, caput. A administração pública direta e indireta de qualquer dos Poderes da União, dos Estados, do Distrito Federal e dos Municípios obedecerá aos princípios de legalidade, impessoalidade, moralidade, publicidade e eficiência e, também, ao seguinte:</w:t>
      </w:r>
    </w:p>
  </w:footnote>
  <w:footnote w:id="5">
    <w:p w14:paraId="2BE47066" w14:textId="39E48505" w:rsidR="003214D6" w:rsidRPr="00FA5CA0" w:rsidRDefault="003214D6" w:rsidP="00FA5CA0">
      <w:pPr>
        <w:pStyle w:val="Textodenotaderodap"/>
        <w:ind w:right="-568"/>
        <w:jc w:val="both"/>
        <w:rPr>
          <w:rFonts w:ascii="Times New Roman" w:hAnsi="Times New Roman" w:cs="Times New Roman"/>
        </w:rPr>
      </w:pPr>
      <w:r w:rsidRPr="00FA5CA0">
        <w:rPr>
          <w:rStyle w:val="Refdenotaderodap"/>
          <w:rFonts w:ascii="Times New Roman" w:hAnsi="Times New Roman" w:cs="Times New Roman"/>
        </w:rPr>
        <w:footnoteRef/>
      </w:r>
      <w:r w:rsidRPr="00FA5CA0">
        <w:rPr>
          <w:rFonts w:ascii="Times New Roman" w:hAnsi="Times New Roman" w:cs="Times New Roman"/>
        </w:rPr>
        <w:t xml:space="preserve"> </w:t>
      </w:r>
      <w:r w:rsidRPr="00FA5CA0">
        <w:rPr>
          <w:rFonts w:ascii="Times New Roman" w:hAnsi="Times New Roman" w:cs="Times New Roman"/>
        </w:rPr>
        <w:t>THÉODORO JÚNIOR, Humberto. Curso de Direito Processual Civil. 62. ed. Rio de Janeiro: Forense, 2020.</w:t>
      </w:r>
    </w:p>
  </w:footnote>
  <w:footnote w:id="6">
    <w:p w14:paraId="36C5523B" w14:textId="09D7EB9E" w:rsidR="00FA5CA0" w:rsidRPr="00FA5CA0" w:rsidRDefault="00FA5CA0" w:rsidP="00FA5CA0">
      <w:pPr>
        <w:pStyle w:val="Textodenotaderodap"/>
        <w:ind w:right="-568"/>
        <w:jc w:val="both"/>
        <w:rPr>
          <w:rFonts w:ascii="Times New Roman" w:hAnsi="Times New Roman" w:cs="Times New Roman"/>
        </w:rPr>
      </w:pPr>
      <w:r w:rsidRPr="00FA5CA0">
        <w:rPr>
          <w:rStyle w:val="Refdenotaderodap"/>
          <w:rFonts w:ascii="Times New Roman" w:hAnsi="Times New Roman" w:cs="Times New Roman"/>
        </w:rPr>
        <w:footnoteRef/>
      </w:r>
      <w:r w:rsidRPr="00FA5CA0">
        <w:rPr>
          <w:rFonts w:ascii="Times New Roman" w:hAnsi="Times New Roman" w:cs="Times New Roman"/>
        </w:rPr>
        <w:t xml:space="preserve"> </w:t>
      </w:r>
      <w:r w:rsidRPr="00FA5CA0">
        <w:rPr>
          <w:rFonts w:ascii="Times New Roman" w:hAnsi="Times New Roman" w:cs="Times New Roman"/>
        </w:rPr>
        <w:t xml:space="preserve">CPC, art. 487. Haverá resolução de mérito quando o </w:t>
      </w:r>
      <w:proofErr w:type="gramStart"/>
      <w:r w:rsidRPr="00FA5CA0">
        <w:rPr>
          <w:rFonts w:ascii="Times New Roman" w:hAnsi="Times New Roman" w:cs="Times New Roman"/>
        </w:rPr>
        <w:t>juiz:...</w:t>
      </w:r>
      <w:proofErr w:type="gramEnd"/>
      <w:r w:rsidRPr="00FA5CA0">
        <w:rPr>
          <w:rFonts w:ascii="Times New Roman" w:hAnsi="Times New Roman" w:cs="Times New Roman"/>
        </w:rPr>
        <w:t>II- decidir, de ofício ou a requerimento, sobre a ocorrência de decadência ou prescrição;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5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14D6"/>
    <w:rsid w:val="00290813"/>
    <w:rsid w:val="003214D6"/>
    <w:rsid w:val="00323675"/>
    <w:rsid w:val="00FA5C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3928D2"/>
  <w15:chartTrackingRefBased/>
  <w15:docId w15:val="{A30C4108-E032-4F9B-8374-7236D7B9AC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3214D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3214D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3214D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3214D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3214D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3214D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3214D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3214D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3214D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3214D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3214D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3214D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3214D6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3214D6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3214D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3214D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3214D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3214D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3214D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3214D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3214D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3214D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3214D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3214D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3214D6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3214D6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3214D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3214D6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3214D6"/>
    <w:rPr>
      <w:b/>
      <w:bCs/>
      <w:smallCaps/>
      <w:color w:val="2F5496" w:themeColor="accent1" w:themeShade="BF"/>
      <w:spacing w:val="5"/>
    </w:rPr>
  </w:style>
  <w:style w:type="paragraph" w:styleId="Textodenotaderodap">
    <w:name w:val="footnote text"/>
    <w:basedOn w:val="Normal"/>
    <w:link w:val="TextodenotaderodapChar"/>
    <w:uiPriority w:val="99"/>
    <w:unhideWhenUsed/>
    <w:rsid w:val="003214D6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rsid w:val="003214D6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3214D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2E964E-E6B9-49A1-A6FB-F218E42E02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1361</Words>
  <Characters>7354</Characters>
  <Application>Microsoft Office Word</Application>
  <DocSecurity>0</DocSecurity>
  <Lines>61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Christiane Gieseke</dc:creator>
  <cp:keywords/>
  <dc:description/>
  <cp:lastModifiedBy>Christiane Gieseke</cp:lastModifiedBy>
  <cp:revision>1</cp:revision>
  <dcterms:created xsi:type="dcterms:W3CDTF">2025-09-30T16:55:00Z</dcterms:created>
  <dcterms:modified xsi:type="dcterms:W3CDTF">2025-09-30T17:06:00Z</dcterms:modified>
</cp:coreProperties>
</file>