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4A2C4" w14:textId="77777777" w:rsidR="0039193C" w:rsidRPr="0039193C" w:rsidRDefault="0039193C" w:rsidP="0039193C">
      <w:pPr>
        <w:spacing w:after="0" w:line="240" w:lineRule="auto"/>
        <w:ind w:right="-567"/>
        <w:jc w:val="center"/>
        <w:rPr>
          <w:rFonts w:ascii="Arial Black" w:hAnsi="Arial Black" w:cs="Times New Roman"/>
        </w:rPr>
      </w:pPr>
      <w:r w:rsidRPr="0039193C">
        <w:rPr>
          <w:rFonts w:ascii="Arial Black" w:hAnsi="Arial Black" w:cs="Times New Roman"/>
        </w:rPr>
        <w:t>MODELO DE PETIÇÃO</w:t>
      </w:r>
    </w:p>
    <w:p w14:paraId="7C94FFB5" w14:textId="77777777" w:rsidR="0039193C" w:rsidRPr="0039193C" w:rsidRDefault="0039193C" w:rsidP="0039193C">
      <w:pPr>
        <w:spacing w:after="0" w:line="240" w:lineRule="auto"/>
        <w:ind w:right="-567"/>
        <w:jc w:val="center"/>
        <w:rPr>
          <w:rFonts w:ascii="Arial Black" w:hAnsi="Arial Black" w:cs="Times New Roman"/>
        </w:rPr>
      </w:pPr>
      <w:r w:rsidRPr="0039193C">
        <w:rPr>
          <w:rFonts w:ascii="Arial Black" w:hAnsi="Arial Black" w:cs="Times New Roman"/>
        </w:rPr>
        <w:t>EMBARGOS DE TERCEIRO. EXECUÇÃO FISCAL.</w:t>
      </w:r>
    </w:p>
    <w:p w14:paraId="7B22C008" w14:textId="77777777" w:rsidR="0039193C" w:rsidRPr="0039193C" w:rsidRDefault="0039193C" w:rsidP="0039193C">
      <w:pPr>
        <w:spacing w:after="0" w:line="240" w:lineRule="auto"/>
        <w:ind w:right="-567"/>
        <w:jc w:val="center"/>
        <w:rPr>
          <w:rFonts w:ascii="Arial Black" w:hAnsi="Arial Black" w:cs="Times New Roman"/>
        </w:rPr>
      </w:pPr>
      <w:r w:rsidRPr="0039193C">
        <w:rPr>
          <w:rFonts w:ascii="Arial Black" w:hAnsi="Arial Black" w:cs="Times New Roman"/>
        </w:rPr>
        <w:t>PRESERVAÇÃO DA MEAÇÃO. CÔNJUGE.</w:t>
      </w:r>
    </w:p>
    <w:p w14:paraId="7F2DE7B7" w14:textId="77777777" w:rsidR="0039193C" w:rsidRPr="0039193C" w:rsidRDefault="0039193C" w:rsidP="0039193C">
      <w:pPr>
        <w:spacing w:after="0" w:line="240" w:lineRule="auto"/>
        <w:ind w:right="-567"/>
        <w:jc w:val="center"/>
        <w:rPr>
          <w:rFonts w:ascii="Arial Black" w:hAnsi="Arial Black" w:cs="Times New Roman"/>
        </w:rPr>
      </w:pPr>
      <w:r w:rsidRPr="0039193C">
        <w:rPr>
          <w:rFonts w:ascii="Arial Black" w:hAnsi="Arial Black" w:cs="Times New Roman"/>
        </w:rPr>
        <w:t>NÃO HOUVE PROVEITO PARA O CASAL. COMUNHÃO UNIVERSAL.</w:t>
      </w:r>
    </w:p>
    <w:p w14:paraId="1F1F5E94" w14:textId="32BA47E5" w:rsidR="0039193C" w:rsidRDefault="0039193C" w:rsidP="0039193C">
      <w:pPr>
        <w:spacing w:after="0" w:line="240" w:lineRule="auto"/>
        <w:ind w:right="-567"/>
        <w:jc w:val="center"/>
        <w:rPr>
          <w:rFonts w:ascii="Arial Black" w:hAnsi="Arial Black" w:cs="Times New Roman"/>
        </w:rPr>
      </w:pPr>
      <w:r w:rsidRPr="0039193C">
        <w:rPr>
          <w:rFonts w:ascii="Arial Black" w:hAnsi="Arial Black" w:cs="Times New Roman"/>
        </w:rPr>
        <w:t>TUTELA ANTEC</w:t>
      </w:r>
      <w:r>
        <w:rPr>
          <w:rFonts w:ascii="Arial Black" w:hAnsi="Arial Black" w:cs="Times New Roman"/>
        </w:rPr>
        <w:t>I</w:t>
      </w:r>
      <w:r w:rsidRPr="0039193C">
        <w:rPr>
          <w:rFonts w:ascii="Arial Black" w:hAnsi="Arial Black" w:cs="Times New Roman"/>
        </w:rPr>
        <w:t>PADA DE URGÊNCIA. INICIAL</w:t>
      </w:r>
    </w:p>
    <w:p w14:paraId="13939C7B" w14:textId="3BB53B8C" w:rsidR="0039193C" w:rsidRPr="0039193C" w:rsidRDefault="0039193C" w:rsidP="0039193C">
      <w:pPr>
        <w:spacing w:after="0" w:line="240" w:lineRule="auto"/>
        <w:ind w:right="-567"/>
        <w:jc w:val="right"/>
        <w:rPr>
          <w:rFonts w:ascii="Arial Black" w:hAnsi="Arial Black" w:cs="Times New Roman"/>
        </w:rPr>
      </w:pPr>
      <w:proofErr w:type="spellStart"/>
      <w:r>
        <w:rPr>
          <w:rFonts w:ascii="Arial Black" w:hAnsi="Arial Black" w:cs="Times New Roman"/>
        </w:rPr>
        <w:t>Rénan</w:t>
      </w:r>
      <w:proofErr w:type="spellEnd"/>
      <w:r>
        <w:rPr>
          <w:rFonts w:ascii="Arial Black" w:hAnsi="Arial Black" w:cs="Times New Roman"/>
        </w:rPr>
        <w:t xml:space="preserve"> </w:t>
      </w:r>
      <w:proofErr w:type="spellStart"/>
      <w:r>
        <w:rPr>
          <w:rFonts w:ascii="Arial Black" w:hAnsi="Arial Black" w:cs="Times New Roman"/>
        </w:rPr>
        <w:t>Kfuri</w:t>
      </w:r>
      <w:proofErr w:type="spellEnd"/>
      <w:r>
        <w:rPr>
          <w:rFonts w:ascii="Arial Black" w:hAnsi="Arial Black" w:cs="Times New Roman"/>
        </w:rPr>
        <w:t xml:space="preserve"> Lopes</w:t>
      </w:r>
    </w:p>
    <w:p w14:paraId="117C1A6D" w14:textId="77777777" w:rsidR="0039193C" w:rsidRPr="0039193C" w:rsidRDefault="0039193C" w:rsidP="0039193C">
      <w:pPr>
        <w:ind w:right="-568"/>
        <w:jc w:val="both"/>
        <w:rPr>
          <w:rFonts w:ascii="Times New Roman" w:hAnsi="Times New Roman" w:cs="Times New Roman"/>
        </w:rPr>
      </w:pPr>
    </w:p>
    <w:p w14:paraId="728C83B6" w14:textId="765A6297" w:rsidR="0039193C" w:rsidRDefault="0039193C" w:rsidP="0039193C">
      <w:pPr>
        <w:ind w:right="-568"/>
        <w:jc w:val="both"/>
        <w:rPr>
          <w:rFonts w:ascii="Times New Roman" w:hAnsi="Times New Roman" w:cs="Times New Roman"/>
        </w:rPr>
      </w:pPr>
      <w:r w:rsidRPr="0039193C">
        <w:rPr>
          <w:rFonts w:ascii="Times New Roman" w:hAnsi="Times New Roman" w:cs="Times New Roman"/>
        </w:rPr>
        <w:t>E</w:t>
      </w:r>
      <w:r>
        <w:rPr>
          <w:rFonts w:ascii="Times New Roman" w:hAnsi="Times New Roman" w:cs="Times New Roman"/>
        </w:rPr>
        <w:t>xmo. Sr. Juiz Federal da ... Vara de Execução Fiscal, Extrajudicial e JEF Adjunto da Subseção Judiciária de ... – TRF6</w:t>
      </w:r>
    </w:p>
    <w:p w14:paraId="32E71974" w14:textId="21B3472D"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Distribuído por dependência e autuados em apartado à Execução Fiscal n. </w:t>
      </w:r>
      <w:r>
        <w:rPr>
          <w:rFonts w:ascii="Times New Roman" w:hAnsi="Times New Roman" w:cs="Times New Roman"/>
        </w:rPr>
        <w:t>...</w:t>
      </w:r>
      <w:r w:rsidR="00607FEF">
        <w:rPr>
          <w:rStyle w:val="Refdenotaderodap"/>
          <w:rFonts w:ascii="Times New Roman" w:hAnsi="Times New Roman" w:cs="Times New Roman"/>
        </w:rPr>
        <w:footnoteReference w:id="1"/>
      </w:r>
    </w:p>
    <w:p w14:paraId="738A3114" w14:textId="7AD4DEA9" w:rsidR="0039193C" w:rsidRPr="0039193C" w:rsidRDefault="0039193C" w:rsidP="0039193C">
      <w:pPr>
        <w:ind w:right="-568"/>
        <w:jc w:val="both"/>
        <w:rPr>
          <w:rFonts w:ascii="Times New Roman" w:hAnsi="Times New Roman" w:cs="Times New Roman"/>
        </w:rPr>
      </w:pPr>
      <w:r>
        <w:rPr>
          <w:rFonts w:ascii="Times New Roman" w:hAnsi="Times New Roman" w:cs="Times New Roman"/>
        </w:rPr>
        <w:t xml:space="preserve">(nome, qualificação, endereço, </w:t>
      </w:r>
      <w:proofErr w:type="gramStart"/>
      <w:r>
        <w:rPr>
          <w:rFonts w:ascii="Times New Roman" w:hAnsi="Times New Roman" w:cs="Times New Roman"/>
        </w:rPr>
        <w:t>CPF  e</w:t>
      </w:r>
      <w:proofErr w:type="gramEnd"/>
      <w:r>
        <w:rPr>
          <w:rFonts w:ascii="Times New Roman" w:hAnsi="Times New Roman" w:cs="Times New Roman"/>
        </w:rPr>
        <w:t xml:space="preserve"> e-mail)</w:t>
      </w:r>
      <w:r w:rsidRPr="0039193C">
        <w:rPr>
          <w:rFonts w:ascii="Times New Roman" w:hAnsi="Times New Roman" w:cs="Times New Roman"/>
        </w:rPr>
        <w:t xml:space="preserve">, por seus advogados </w:t>
      </w:r>
      <w:r w:rsidRPr="0039193C">
        <w:rPr>
          <w:rFonts w:ascii="Times New Roman" w:hAnsi="Times New Roman" w:cs="Times New Roman"/>
          <w:i/>
          <w:iCs/>
        </w:rPr>
        <w:t>in fine</w:t>
      </w:r>
      <w:r w:rsidRPr="0039193C">
        <w:rPr>
          <w:rFonts w:ascii="Times New Roman" w:hAnsi="Times New Roman" w:cs="Times New Roman"/>
        </w:rPr>
        <w:t xml:space="preserve"> assinados, </w:t>
      </w:r>
      <w:r w:rsidRPr="0039193C">
        <w:rPr>
          <w:rFonts w:ascii="Times New Roman" w:hAnsi="Times New Roman" w:cs="Times New Roman"/>
          <w:i/>
          <w:iCs/>
        </w:rPr>
        <w:t xml:space="preserve">ut </w:t>
      </w:r>
      <w:r w:rsidRPr="0039193C">
        <w:rPr>
          <w:rFonts w:ascii="Times New Roman" w:hAnsi="Times New Roman" w:cs="Times New Roman"/>
        </w:rPr>
        <w:t>instrumento de procuração em anexo [doc.</w:t>
      </w:r>
      <w:r>
        <w:rPr>
          <w:rFonts w:ascii="Times New Roman" w:hAnsi="Times New Roman" w:cs="Times New Roman"/>
        </w:rPr>
        <w:t xml:space="preserve"> n. ...</w:t>
      </w:r>
      <w:r w:rsidRPr="0039193C">
        <w:rPr>
          <w:rFonts w:ascii="Times New Roman" w:hAnsi="Times New Roman" w:cs="Times New Roman"/>
        </w:rPr>
        <w:t xml:space="preserve">], vem, respeitosamente, propor os </w:t>
      </w:r>
      <w:proofErr w:type="gramStart"/>
      <w:r w:rsidRPr="0039193C">
        <w:rPr>
          <w:rFonts w:ascii="Times New Roman" w:hAnsi="Times New Roman" w:cs="Times New Roman"/>
        </w:rPr>
        <w:t xml:space="preserve">presentes </w:t>
      </w:r>
      <w:r>
        <w:rPr>
          <w:rFonts w:ascii="Times New Roman" w:hAnsi="Times New Roman" w:cs="Times New Roman"/>
        </w:rPr>
        <w:t xml:space="preserve"> </w:t>
      </w:r>
      <w:r w:rsidRPr="0039193C">
        <w:rPr>
          <w:rFonts w:ascii="Times New Roman" w:hAnsi="Times New Roman" w:cs="Times New Roman"/>
        </w:rPr>
        <w:t>EMBARGOS</w:t>
      </w:r>
      <w:proofErr w:type="gramEnd"/>
      <w:r w:rsidRPr="0039193C">
        <w:rPr>
          <w:rFonts w:ascii="Times New Roman" w:hAnsi="Times New Roman" w:cs="Times New Roman"/>
        </w:rPr>
        <w:t xml:space="preserve"> DE TERCEIRO COM PEDIDO DE TUTELA DE URGÊNCIA</w:t>
      </w:r>
      <w:r>
        <w:rPr>
          <w:rFonts w:ascii="Times New Roman" w:hAnsi="Times New Roman" w:cs="Times New Roman"/>
        </w:rPr>
        <w:t xml:space="preserve"> </w:t>
      </w:r>
      <w:r w:rsidRPr="0039193C">
        <w:rPr>
          <w:rFonts w:ascii="Times New Roman" w:hAnsi="Times New Roman" w:cs="Times New Roman"/>
        </w:rPr>
        <w:t>[CPC, art. 674 e seguintes]</w:t>
      </w:r>
      <w:r>
        <w:rPr>
          <w:rFonts w:ascii="Times New Roman" w:hAnsi="Times New Roman" w:cs="Times New Roman"/>
        </w:rPr>
        <w:t xml:space="preserve"> </w:t>
      </w:r>
      <w:r w:rsidRPr="0039193C">
        <w:rPr>
          <w:rFonts w:ascii="Times New Roman" w:hAnsi="Times New Roman" w:cs="Times New Roman"/>
        </w:rPr>
        <w:t>contra FUNDAÇÃO NACIONAL DE SAÚDE – FUNASA, pessoa jurídica de direito público, inscrita no CNPJ sob o n. 26.989.350/0001-16, sediada no Setor de Autarquias Sul – SAS, Quadra 04, Bloco “N”, 5º andar, S/SN, Asa Sul, Brasília [DF], CEP 70.070-040, pelos fatos e fundamentos aduzidos a seguir:</w:t>
      </w:r>
    </w:p>
    <w:p w14:paraId="1789B88A" w14:textId="77777777" w:rsidR="0039193C" w:rsidRPr="0039193C" w:rsidRDefault="0039193C" w:rsidP="0039193C">
      <w:pPr>
        <w:ind w:right="-568"/>
        <w:jc w:val="both"/>
        <w:rPr>
          <w:rFonts w:ascii="Times New Roman" w:hAnsi="Times New Roman" w:cs="Times New Roman"/>
          <w:b/>
          <w:bCs/>
        </w:rPr>
      </w:pPr>
      <w:r w:rsidRPr="0039193C">
        <w:rPr>
          <w:rFonts w:ascii="Times New Roman" w:hAnsi="Times New Roman" w:cs="Times New Roman"/>
        </w:rPr>
        <w:t xml:space="preserve"> </w:t>
      </w:r>
      <w:r w:rsidRPr="0039193C">
        <w:rPr>
          <w:rFonts w:ascii="Times New Roman" w:hAnsi="Times New Roman" w:cs="Times New Roman"/>
          <w:b/>
          <w:bCs/>
        </w:rPr>
        <w:t xml:space="preserve">I – PEDIDO DE GRATUIDADE DE JUSTIÇA </w:t>
      </w:r>
    </w:p>
    <w:p w14:paraId="19794BBE" w14:textId="536EF194"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A Embargante, </w:t>
      </w:r>
      <w:proofErr w:type="spellStart"/>
      <w:r w:rsidRPr="0039193C">
        <w:rPr>
          <w:rFonts w:ascii="Times New Roman" w:hAnsi="Times New Roman" w:cs="Times New Roman"/>
          <w:i/>
          <w:iCs/>
        </w:rPr>
        <w:t>ab</w:t>
      </w:r>
      <w:proofErr w:type="spellEnd"/>
      <w:r w:rsidRPr="0039193C">
        <w:rPr>
          <w:rFonts w:ascii="Times New Roman" w:hAnsi="Times New Roman" w:cs="Times New Roman"/>
          <w:i/>
          <w:iCs/>
        </w:rPr>
        <w:t xml:space="preserve"> ovo</w:t>
      </w:r>
      <w:r w:rsidRPr="0039193C">
        <w:rPr>
          <w:rFonts w:ascii="Times New Roman" w:hAnsi="Times New Roman" w:cs="Times New Roman"/>
        </w:rPr>
        <w:t>, pede a concessão dos benefícios da gratuidade da justiça, porquanto não dispõe de condições financeiras de suportar as custas processuais, despesas do processo e honorários advocatícios sem prejuízo de sua própria subsistência.</w:t>
      </w:r>
    </w:p>
    <w:p w14:paraId="1B7F0DE7" w14:textId="6236A217"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O pleito encontra fundamento direto na Constituição da República, que assegura, como garantia fundamental, a inafastabilidade da jurisdição e a assistência jurídica integral e gratuita aos que comprovarem insuficiência de recursos, nos termos do art. 5º, incisos XXXV e LXXIV, em consonância com o princípio da dignidade da pessoa humana erigido no art. 1º, III, da Carta Magna. </w:t>
      </w:r>
    </w:p>
    <w:p w14:paraId="1805B25B" w14:textId="64F538B3"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No âmbito infraconstitucional, o Código de Processo Civil é expresso ao dispor, em seu art. 98, que a pessoa natural ou jurídica, brasileira ou estrangeira, com insuficiência de recursos para pagar as custas, as despesas processuais e os honorários advocatícios, faz jus à gratuidade da justiça. Por sua vez, o art. 99 do CPC autoriza que o requerimento seja formulado na própria petição inicial e estabelece, em favor da pessoa natural, presunção de veracidade da alegação de insuficiência deduzida, somente podendo o benefício ser afastado quando existirem elementos concretos nos autos que evidenciem a ausência dos pressupostos legais. </w:t>
      </w:r>
    </w:p>
    <w:p w14:paraId="3F24EDBB" w14:textId="561DEEE3"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No caso concreto, a Embargante é senhora idosa, com </w:t>
      </w:r>
      <w:r>
        <w:rPr>
          <w:rFonts w:ascii="Times New Roman" w:hAnsi="Times New Roman" w:cs="Times New Roman"/>
        </w:rPr>
        <w:t>...</w:t>
      </w:r>
      <w:r w:rsidRPr="0039193C">
        <w:rPr>
          <w:rFonts w:ascii="Times New Roman" w:hAnsi="Times New Roman" w:cs="Times New Roman"/>
        </w:rPr>
        <w:t xml:space="preserve"> anos de idade, aposentada pelo INSS, percebendo benefício mensal no valor de R$ </w:t>
      </w:r>
      <w:r>
        <w:rPr>
          <w:rFonts w:ascii="Times New Roman" w:hAnsi="Times New Roman" w:cs="Times New Roman"/>
        </w:rPr>
        <w:t>...</w:t>
      </w:r>
      <w:r w:rsidRPr="0039193C">
        <w:rPr>
          <w:rFonts w:ascii="Times New Roman" w:hAnsi="Times New Roman" w:cs="Times New Roman"/>
        </w:rPr>
        <w:t xml:space="preserve"> [</w:t>
      </w:r>
      <w:r>
        <w:rPr>
          <w:rFonts w:ascii="Times New Roman" w:hAnsi="Times New Roman" w:cs="Times New Roman"/>
        </w:rPr>
        <w:t>...</w:t>
      </w:r>
      <w:r w:rsidRPr="0039193C">
        <w:rPr>
          <w:rFonts w:ascii="Times New Roman" w:hAnsi="Times New Roman" w:cs="Times New Roman"/>
        </w:rPr>
        <w:t>], conforme “</w:t>
      </w:r>
      <w:r w:rsidRPr="0039193C">
        <w:rPr>
          <w:rFonts w:ascii="Times New Roman" w:hAnsi="Times New Roman" w:cs="Times New Roman"/>
          <w:i/>
          <w:iCs/>
        </w:rPr>
        <w:t>Histórico de Créditos</w:t>
      </w:r>
      <w:r w:rsidRPr="0039193C">
        <w:rPr>
          <w:rFonts w:ascii="Times New Roman" w:hAnsi="Times New Roman" w:cs="Times New Roman"/>
        </w:rPr>
        <w:t xml:space="preserve">” de sua pensão previdenciária expedida pelo órgão em </w:t>
      </w:r>
      <w:r>
        <w:rPr>
          <w:rFonts w:ascii="Times New Roman" w:hAnsi="Times New Roman" w:cs="Times New Roman"/>
        </w:rPr>
        <w:t>...</w:t>
      </w:r>
      <w:r w:rsidRPr="0039193C">
        <w:rPr>
          <w:rFonts w:ascii="Times New Roman" w:hAnsi="Times New Roman" w:cs="Times New Roman"/>
        </w:rPr>
        <w:t xml:space="preserve"> [doc.</w:t>
      </w:r>
      <w:r>
        <w:rPr>
          <w:rFonts w:ascii="Times New Roman" w:hAnsi="Times New Roman" w:cs="Times New Roman"/>
        </w:rPr>
        <w:t xml:space="preserve"> n. ...</w:t>
      </w:r>
      <w:r w:rsidRPr="0039193C">
        <w:rPr>
          <w:rFonts w:ascii="Times New Roman" w:hAnsi="Times New Roman" w:cs="Times New Roman"/>
        </w:rPr>
        <w:t xml:space="preserve">]. </w:t>
      </w:r>
    </w:p>
    <w:p w14:paraId="709B6636" w14:textId="6D8D493B"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lastRenderedPageBreak/>
        <w:t xml:space="preserve">Somada à remuneração auferida pelo labor junto ao Município de </w:t>
      </w:r>
      <w:r>
        <w:rPr>
          <w:rFonts w:ascii="Times New Roman" w:hAnsi="Times New Roman" w:cs="Times New Roman"/>
        </w:rPr>
        <w:t>...</w:t>
      </w:r>
      <w:r w:rsidRPr="0039193C">
        <w:rPr>
          <w:rFonts w:ascii="Times New Roman" w:hAnsi="Times New Roman" w:cs="Times New Roman"/>
        </w:rPr>
        <w:t xml:space="preserve">, sua renda anual BRUTA alcança aproximadamente R$ </w:t>
      </w:r>
      <w:r>
        <w:rPr>
          <w:rFonts w:ascii="Times New Roman" w:hAnsi="Times New Roman" w:cs="Times New Roman"/>
        </w:rPr>
        <w:t>...</w:t>
      </w:r>
      <w:r w:rsidRPr="0039193C">
        <w:rPr>
          <w:rFonts w:ascii="Times New Roman" w:hAnsi="Times New Roman" w:cs="Times New Roman"/>
        </w:rPr>
        <w:t xml:space="preserve"> e LÍQUIDA [deduzida Contribuição Previdenciária e Imposto de Renda na Fonte] de R$ </w:t>
      </w:r>
      <w:r>
        <w:rPr>
          <w:rFonts w:ascii="Times New Roman" w:hAnsi="Times New Roman" w:cs="Times New Roman"/>
        </w:rPr>
        <w:t>...</w:t>
      </w:r>
      <w:r w:rsidRPr="0039193C">
        <w:rPr>
          <w:rFonts w:ascii="Times New Roman" w:hAnsi="Times New Roman" w:cs="Times New Roman"/>
        </w:rPr>
        <w:t xml:space="preserve">, conforme se extrai da DIRPF </w:t>
      </w:r>
      <w:r>
        <w:rPr>
          <w:rFonts w:ascii="Times New Roman" w:hAnsi="Times New Roman" w:cs="Times New Roman"/>
        </w:rPr>
        <w:t>...</w:t>
      </w:r>
      <w:r w:rsidRPr="0039193C">
        <w:rPr>
          <w:rFonts w:ascii="Times New Roman" w:hAnsi="Times New Roman" w:cs="Times New Roman"/>
        </w:rPr>
        <w:t xml:space="preserve"> integralmente acostada aos autos [doc.</w:t>
      </w:r>
      <w:r>
        <w:rPr>
          <w:rFonts w:ascii="Times New Roman" w:hAnsi="Times New Roman" w:cs="Times New Roman"/>
        </w:rPr>
        <w:t xml:space="preserve"> n. ...</w:t>
      </w:r>
      <w:r w:rsidRPr="0039193C">
        <w:rPr>
          <w:rFonts w:ascii="Times New Roman" w:hAnsi="Times New Roman" w:cs="Times New Roman"/>
        </w:rPr>
        <w:t xml:space="preserve">]. </w:t>
      </w:r>
    </w:p>
    <w:p w14:paraId="4FC4CFBA" w14:textId="603F43FC"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Todavia, a análise do pedido de gratuidade não pode se limitar a uma leitura meramente aritmética da renda bruta anual. O critério legal é objetivo quanto ao ponto essencial: verificar se a parte possui condições de arcar com os encargos do processo sem prejuízo do sustento próprio. E, nesse ponto, a situação da Embargante revela inequívoca hipossuficiência processual.</w:t>
      </w:r>
    </w:p>
    <w:p w14:paraId="65C55226" w14:textId="761FF595"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Trata-se de pessoa idosa, em faixa etária que, por si só, ordinariamente impõe dispêndios contínuos e elevados com medicamentos, consultas, exames, alimentação especial, cuidados de saúde e demais despesas inerentes à manutenção de uma vida minimamente digna. A isso se somam os gastos ordinários de subsistência, circunstâncias que tornam manifestamente gravoso exigir da Embargante o adiantamento de custas e o suportar dos ônus financeiros da demanda.</w:t>
      </w:r>
    </w:p>
    <w:p w14:paraId="76E136C1" w14:textId="6C76FC5B"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Ressalte-se, ainda, que a parte autora instruiu a inicial com declaração de hipossuficiência, documento que, à luz do art. 99, § 3º, do CPC, goza de presunção legal de veracidade, inexistindo, neste momento processual, qualquer elemento idôneo que autorize o seu afastamento. Ao contrário: os documentos ora acostados corroboram a alegação de incapacidade financeira para custear o processo sem comprometimento das despesas indispensáveis à sua manutenção [doc.</w:t>
      </w:r>
      <w:r>
        <w:rPr>
          <w:rFonts w:ascii="Times New Roman" w:hAnsi="Times New Roman" w:cs="Times New Roman"/>
        </w:rPr>
        <w:t xml:space="preserve"> n. ...</w:t>
      </w:r>
      <w:r w:rsidRPr="0039193C">
        <w:rPr>
          <w:rFonts w:ascii="Times New Roman" w:hAnsi="Times New Roman" w:cs="Times New Roman"/>
        </w:rPr>
        <w:t xml:space="preserve">]. </w:t>
      </w:r>
    </w:p>
    <w:p w14:paraId="6F9AEFDD" w14:textId="2BBC2C57"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Cumpre consignar que a concessão da gratuidade da justiça não exige estado de miserabilidade absoluta, bastando a demonstração de que o pagamento das despesas processuais importará sacrifício indevido ao orçamento da parte e comprometimento de sua subsistência. Interpretar-se de modo restritivo esse direito equivaleria, na prática, a criar obstáculo econômico inconstitucional ao exercício do direito de ação, em afronta ao acesso à ordem jurídica justa assegurado pela Constituição. </w:t>
      </w:r>
    </w:p>
    <w:p w14:paraId="280E12EB" w14:textId="16155A02"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A propósito firmado Tema 1.178 pelo colendo SUPERIOR TRIBUNAL DE JUSTIÇA no qual se estabeleceu a vedação de critérios objetivos para a gratuidade da justiça; e mesmo que com os documentos juntados haja dúvida, o juiz concederá vista e determinará em decisão fundamentada a necessidade da apresentação de novos e suplementares documentos especificando-os de </w:t>
      </w:r>
      <w:r w:rsidRPr="00607FEF">
        <w:rPr>
          <w:rFonts w:ascii="Times New Roman" w:hAnsi="Times New Roman" w:cs="Times New Roman"/>
          <w:i/>
          <w:iCs/>
        </w:rPr>
        <w:t>per se</w:t>
      </w:r>
      <w:r w:rsidRPr="0039193C">
        <w:rPr>
          <w:rFonts w:ascii="Times New Roman" w:hAnsi="Times New Roman" w:cs="Times New Roman"/>
        </w:rPr>
        <w:t>.</w:t>
      </w:r>
      <w:r w:rsidR="00607FEF">
        <w:rPr>
          <w:rStyle w:val="Refdenotaderodap"/>
          <w:rFonts w:ascii="Times New Roman" w:hAnsi="Times New Roman" w:cs="Times New Roman"/>
        </w:rPr>
        <w:footnoteReference w:id="2"/>
      </w:r>
      <w:r w:rsidRPr="0039193C">
        <w:rPr>
          <w:rFonts w:ascii="Times New Roman" w:hAnsi="Times New Roman" w:cs="Times New Roman"/>
        </w:rPr>
        <w:t xml:space="preserve"> </w:t>
      </w:r>
    </w:p>
    <w:p w14:paraId="5D8A9049" w14:textId="60BCFDBE"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Portanto, caso haja indícios de capacidade financeira, o juiz pode requisitar a apresentação de provas adicionais, mas deverá fundamentar de forma clara e precisa a necessidade dessa </w:t>
      </w:r>
      <w:r w:rsidRPr="0039193C">
        <w:rPr>
          <w:rFonts w:ascii="Times New Roman" w:hAnsi="Times New Roman" w:cs="Times New Roman"/>
        </w:rPr>
        <w:lastRenderedPageBreak/>
        <w:t>exigência. Critérios objetivos podem ser utilizados, porém apenas como elementos indiciários complementares, nunca como regra absoluta.</w:t>
      </w:r>
    </w:p>
    <w:p w14:paraId="2BB8CBDC" w14:textId="4D5F4826"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O Tema 1.178 reforçou que o acesso à Justiça é direito fundamental. Em um país marcado por profundas desigualdades sociais e econômicas, muitos cidadãos somente conseguem acionar o Judiciário por meio da gratuidade. </w:t>
      </w:r>
    </w:p>
    <w:p w14:paraId="4D2B0DB7" w14:textId="04CB8C77"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A adoção de parâmetros rígidos e uniformes poderia impedir o exercício desse direito por aqueles que não dispõem de recursos.</w:t>
      </w:r>
    </w:p>
    <w:p w14:paraId="6E4A0E48" w14:textId="29DF8A4F"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Com a decisão, o STJ reafirmou que cada caso deve ser examinado individualmente, considerando a situação financeira concreta da parte e o custo específico do processo. Trata-se, portanto, de marco relevante na proteção do acesso à Justiça, assegurando equilíbrio entre o combate a pedidos infundados e a preservação dos direitos de quem efetivamente necessita do benefício.</w:t>
      </w:r>
      <w:r>
        <w:rPr>
          <w:rFonts w:ascii="Times New Roman" w:hAnsi="Times New Roman" w:cs="Times New Roman"/>
        </w:rPr>
        <w:t xml:space="preserve"> </w:t>
      </w:r>
      <w:r w:rsidRPr="0039193C">
        <w:rPr>
          <w:rFonts w:ascii="Times New Roman" w:hAnsi="Times New Roman" w:cs="Times New Roman"/>
        </w:rPr>
        <w:t xml:space="preserve">Nesse sentido, </w:t>
      </w:r>
      <w:r w:rsidRPr="0039193C">
        <w:rPr>
          <w:rFonts w:ascii="Times New Roman" w:hAnsi="Times New Roman" w:cs="Times New Roman"/>
          <w:i/>
          <w:iCs/>
        </w:rPr>
        <w:t xml:space="preserve">ad </w:t>
      </w:r>
      <w:proofErr w:type="spellStart"/>
      <w:r w:rsidRPr="0039193C">
        <w:rPr>
          <w:rFonts w:ascii="Times New Roman" w:hAnsi="Times New Roman" w:cs="Times New Roman"/>
          <w:i/>
          <w:iCs/>
        </w:rPr>
        <w:t>ilustrandum</w:t>
      </w:r>
      <w:proofErr w:type="spellEnd"/>
      <w:r w:rsidRPr="0039193C">
        <w:rPr>
          <w:rFonts w:ascii="Times New Roman" w:hAnsi="Times New Roman" w:cs="Times New Roman"/>
        </w:rPr>
        <w:t>:</w:t>
      </w:r>
    </w:p>
    <w:p w14:paraId="2F0B3434" w14:textId="2DD06609" w:rsidR="0039193C" w:rsidRPr="0039193C" w:rsidRDefault="0039193C" w:rsidP="0039193C">
      <w:pPr>
        <w:ind w:right="-568"/>
        <w:jc w:val="both"/>
        <w:rPr>
          <w:rFonts w:ascii="Times New Roman" w:hAnsi="Times New Roman" w:cs="Times New Roman"/>
          <w:i/>
          <w:iCs/>
        </w:rPr>
      </w:pPr>
      <w:r>
        <w:rPr>
          <w:rFonts w:ascii="Times New Roman" w:hAnsi="Times New Roman" w:cs="Times New Roman"/>
        </w:rPr>
        <w:t>“</w:t>
      </w:r>
      <w:r w:rsidRPr="0039193C">
        <w:rPr>
          <w:rFonts w:ascii="Times New Roman" w:hAnsi="Times New Roman" w:cs="Times New Roman"/>
          <w:i/>
          <w:iCs/>
        </w:rPr>
        <w:t>PROCESSO CIVIL. AGRAVO DE INSTRUMENTO. GRATUIDADE DE JUSTIÇA. ESTADO DE HIPOSSUFICIÊNCIA FINANCEIRA CARACTERIZADO. RENDA LÍQUIDA MENSAL INFERIOR A 10 SALÁRIOS MÍNIMOS. BENEFÍCIO CONCEDIDO.</w:t>
      </w:r>
    </w:p>
    <w:p w14:paraId="5BDE8BF3" w14:textId="77777777" w:rsidR="0039193C" w:rsidRPr="0039193C" w:rsidRDefault="0039193C" w:rsidP="0039193C">
      <w:pPr>
        <w:ind w:right="-568"/>
        <w:jc w:val="both"/>
        <w:rPr>
          <w:rFonts w:ascii="Times New Roman" w:hAnsi="Times New Roman" w:cs="Times New Roman"/>
          <w:i/>
          <w:iCs/>
        </w:rPr>
      </w:pPr>
      <w:r w:rsidRPr="0039193C">
        <w:rPr>
          <w:rFonts w:ascii="Times New Roman" w:hAnsi="Times New Roman" w:cs="Times New Roman"/>
          <w:i/>
          <w:iCs/>
        </w:rPr>
        <w:t xml:space="preserve">I - Para obtenção dos benefícios da Assistência Judiciária Gratuita (Lei nº 1.060/50 e art.98 e seguintes do Código de Processo Civil vigente), presume-se o estado de pobreza, mediante simples afirmação da parte interessada na petição inicial, de próprio punho ou por intermédio de procurador legalmente constituído, e desde que não provado o contrário. </w:t>
      </w:r>
    </w:p>
    <w:p w14:paraId="03ABDA0C" w14:textId="77777777" w:rsidR="0039193C" w:rsidRPr="0039193C" w:rsidRDefault="0039193C" w:rsidP="0039193C">
      <w:pPr>
        <w:ind w:right="-568"/>
        <w:jc w:val="both"/>
        <w:rPr>
          <w:rFonts w:ascii="Times New Roman" w:hAnsi="Times New Roman" w:cs="Times New Roman"/>
          <w:i/>
          <w:iCs/>
        </w:rPr>
      </w:pPr>
      <w:r w:rsidRPr="0039193C">
        <w:rPr>
          <w:rFonts w:ascii="Times New Roman" w:hAnsi="Times New Roman" w:cs="Times New Roman"/>
          <w:i/>
          <w:iCs/>
        </w:rPr>
        <w:t xml:space="preserve">II. A todo modo, ainda que assim não fosse, a orientação jurisprudencial desta Corte é no sentido de que, a percepção mensal de renda líquida inferior a 10 (dez) salários mínimos leva à presunção de existência do estado de miserabilidade daquele que pleiteia a concessão da justiça gratuita, o que é o caso dos autos. Precedentes. </w:t>
      </w:r>
    </w:p>
    <w:p w14:paraId="004A77FA" w14:textId="76F91FCB"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i/>
          <w:iCs/>
        </w:rPr>
        <w:t>III. Agravo de instrumento provido. Agravo interno prejudicado</w:t>
      </w:r>
      <w:r w:rsidRPr="0039193C">
        <w:rPr>
          <w:rFonts w:ascii="Times New Roman" w:hAnsi="Times New Roman" w:cs="Times New Roman"/>
        </w:rPr>
        <w:t>.</w:t>
      </w:r>
      <w:r>
        <w:rPr>
          <w:rFonts w:ascii="Times New Roman" w:hAnsi="Times New Roman" w:cs="Times New Roman"/>
        </w:rPr>
        <w:t xml:space="preserve">” </w:t>
      </w:r>
      <w:proofErr w:type="gramStart"/>
      <w:r w:rsidRPr="0039193C">
        <w:rPr>
          <w:rFonts w:ascii="Times New Roman" w:hAnsi="Times New Roman" w:cs="Times New Roman"/>
        </w:rPr>
        <w:t>[</w:t>
      </w:r>
      <w:proofErr w:type="gramEnd"/>
      <w:r w:rsidRPr="0039193C">
        <w:rPr>
          <w:rFonts w:ascii="Times New Roman" w:hAnsi="Times New Roman" w:cs="Times New Roman"/>
        </w:rPr>
        <w:t xml:space="preserve">TRF-1, AG 10103636820174010000, Rel. DESEMBARGADOR FEDERAL SOUZA PRUDENTE, 5ª Turma, </w:t>
      </w:r>
      <w:proofErr w:type="spellStart"/>
      <w:r w:rsidRPr="0039193C">
        <w:rPr>
          <w:rFonts w:ascii="Times New Roman" w:hAnsi="Times New Roman" w:cs="Times New Roman"/>
        </w:rPr>
        <w:t>DJe</w:t>
      </w:r>
      <w:proofErr w:type="spellEnd"/>
      <w:r w:rsidRPr="0039193C">
        <w:rPr>
          <w:rFonts w:ascii="Times New Roman" w:hAnsi="Times New Roman" w:cs="Times New Roman"/>
        </w:rPr>
        <w:t xml:space="preserve"> 12/08/2022].</w:t>
      </w:r>
    </w:p>
    <w:p w14:paraId="6A13FAF9" w14:textId="1968236B" w:rsidR="0039193C" w:rsidRPr="0039193C" w:rsidRDefault="0039193C" w:rsidP="0039193C">
      <w:pPr>
        <w:ind w:right="-568"/>
        <w:jc w:val="both"/>
        <w:rPr>
          <w:rFonts w:ascii="Times New Roman" w:hAnsi="Times New Roman" w:cs="Times New Roman"/>
          <w:i/>
          <w:iCs/>
        </w:rPr>
      </w:pPr>
      <w:r>
        <w:rPr>
          <w:rFonts w:ascii="Times New Roman" w:hAnsi="Times New Roman" w:cs="Times New Roman"/>
        </w:rPr>
        <w:t>“</w:t>
      </w:r>
      <w:r w:rsidRPr="0039193C">
        <w:rPr>
          <w:rFonts w:ascii="Times New Roman" w:hAnsi="Times New Roman" w:cs="Times New Roman"/>
          <w:i/>
          <w:iCs/>
        </w:rPr>
        <w:t xml:space="preserve">DIREITO PROCESSUAL CIVIL. AGRAVO DE INSTRUMENTO. JUSTIÇA GRATUITA. DECLARAÇÃO DE HIPOSSUFICIÊNCIA. RENDA INFERIOR A 10 SALÁRIOS-MÍNIMOS. REQUISITOS PREENCHIDOS. REFORMA DA DECISÃO COMBATIDA. RECURSO PROVIDO. </w:t>
      </w:r>
    </w:p>
    <w:p w14:paraId="2C112658" w14:textId="308AE00A" w:rsidR="0039193C" w:rsidRPr="0039193C" w:rsidRDefault="0039193C" w:rsidP="0039193C">
      <w:pPr>
        <w:ind w:right="-568"/>
        <w:jc w:val="both"/>
        <w:rPr>
          <w:rFonts w:ascii="Times New Roman" w:hAnsi="Times New Roman" w:cs="Times New Roman"/>
          <w:i/>
          <w:iCs/>
        </w:rPr>
      </w:pPr>
      <w:r w:rsidRPr="0039193C">
        <w:rPr>
          <w:rFonts w:ascii="Times New Roman" w:hAnsi="Times New Roman" w:cs="Times New Roman"/>
          <w:i/>
          <w:iCs/>
        </w:rPr>
        <w:t xml:space="preserve">1. Trata-se de agravo de instrumento interposto pela parte autora contra decisão interlocutória que indeferiu o pedido de gratuidade da justiça em demanda na qual a demandante busca a condenação da União e do Banco do Brasil ao pagamento de indenização por danos morais e materiais em razão de alegados desfalques no saldo de sua conta vinculada ao PASEP. </w:t>
      </w:r>
    </w:p>
    <w:p w14:paraId="28F8B711" w14:textId="77777777" w:rsidR="0039193C" w:rsidRPr="0039193C" w:rsidRDefault="0039193C" w:rsidP="0039193C">
      <w:pPr>
        <w:ind w:right="-568"/>
        <w:jc w:val="both"/>
        <w:rPr>
          <w:rFonts w:ascii="Times New Roman" w:hAnsi="Times New Roman" w:cs="Times New Roman"/>
          <w:i/>
          <w:iCs/>
        </w:rPr>
      </w:pPr>
      <w:r w:rsidRPr="0039193C">
        <w:rPr>
          <w:rFonts w:ascii="Times New Roman" w:hAnsi="Times New Roman" w:cs="Times New Roman"/>
          <w:i/>
          <w:iCs/>
        </w:rPr>
        <w:t xml:space="preserve">2. Cinge-se a controvérsia em definir o atendimento dos requisitos para a concessão do benefício de gratuidade da justiça à parte autora. </w:t>
      </w:r>
    </w:p>
    <w:p w14:paraId="6893E163" w14:textId="77777777" w:rsidR="0039193C" w:rsidRPr="0039193C" w:rsidRDefault="0039193C" w:rsidP="0039193C">
      <w:pPr>
        <w:ind w:right="-568"/>
        <w:jc w:val="both"/>
        <w:rPr>
          <w:rFonts w:ascii="Times New Roman" w:hAnsi="Times New Roman" w:cs="Times New Roman"/>
          <w:i/>
          <w:iCs/>
        </w:rPr>
      </w:pPr>
      <w:r w:rsidRPr="0039193C">
        <w:rPr>
          <w:rFonts w:ascii="Times New Roman" w:hAnsi="Times New Roman" w:cs="Times New Roman"/>
          <w:i/>
          <w:iCs/>
        </w:rPr>
        <w:lastRenderedPageBreak/>
        <w:t xml:space="preserve">3. Para a concessão do benefício da justiça gratuita, exige-se a apresentação de declaração de hipossuficiência e a demonstração de percepção de renda mensal líquida inferior a 10 salários-mínimos, conforme jurisprudência dominante do Tribunal Regional Federal da 1ª Região. </w:t>
      </w:r>
    </w:p>
    <w:p w14:paraId="0C3A877B" w14:textId="77777777" w:rsidR="0039193C" w:rsidRPr="0039193C" w:rsidRDefault="0039193C" w:rsidP="0039193C">
      <w:pPr>
        <w:ind w:right="-568"/>
        <w:jc w:val="both"/>
        <w:rPr>
          <w:rFonts w:ascii="Times New Roman" w:hAnsi="Times New Roman" w:cs="Times New Roman"/>
          <w:i/>
          <w:iCs/>
        </w:rPr>
      </w:pPr>
      <w:r w:rsidRPr="0039193C">
        <w:rPr>
          <w:rFonts w:ascii="Times New Roman" w:hAnsi="Times New Roman" w:cs="Times New Roman"/>
          <w:i/>
          <w:iCs/>
        </w:rPr>
        <w:t xml:space="preserve">4. No caso concreto, a agravante apresentou declaração de hipossuficiência e comprovante de renda líquida inferior a R$ 7 .000,00 (sete mil reais), não havendo elementos nos autos que infirmem sua alegação de impossibilidade de arcar com as custas processuais sem prejuízo do próprio sustento ou de sua família. </w:t>
      </w:r>
    </w:p>
    <w:p w14:paraId="1FA551B2" w14:textId="6E077E72"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i/>
          <w:iCs/>
        </w:rPr>
        <w:t>5. Além disso, a jurisprudência do Superior Tribunal de Justiça estabelece que, na ausência de prova que contradiga a declaração de hipossuficiência, deve ser deferido o benefício da justiça gratuita, sendo vedada a fixação de critério absoluto de renda para sua concessão (</w:t>
      </w:r>
      <w:proofErr w:type="spellStart"/>
      <w:r w:rsidRPr="0039193C">
        <w:rPr>
          <w:rFonts w:ascii="Times New Roman" w:hAnsi="Times New Roman" w:cs="Times New Roman"/>
          <w:i/>
          <w:iCs/>
        </w:rPr>
        <w:t>AgInt</w:t>
      </w:r>
      <w:proofErr w:type="spellEnd"/>
      <w:r w:rsidRPr="0039193C">
        <w:rPr>
          <w:rFonts w:ascii="Times New Roman" w:hAnsi="Times New Roman" w:cs="Times New Roman"/>
          <w:i/>
          <w:iCs/>
        </w:rPr>
        <w:t xml:space="preserve"> no REsp n. 1 .836.136/PR). 6. Agravo de instrumento conhecido e provido</w:t>
      </w:r>
      <w:r w:rsidRPr="0039193C">
        <w:rPr>
          <w:rFonts w:ascii="Times New Roman" w:hAnsi="Times New Roman" w:cs="Times New Roman"/>
        </w:rPr>
        <w:t>.</w:t>
      </w:r>
      <w:r>
        <w:rPr>
          <w:rFonts w:ascii="Times New Roman" w:hAnsi="Times New Roman" w:cs="Times New Roman"/>
        </w:rPr>
        <w:t xml:space="preserve">” </w:t>
      </w:r>
      <w:proofErr w:type="gramStart"/>
      <w:r w:rsidRPr="0039193C">
        <w:rPr>
          <w:rFonts w:ascii="Times New Roman" w:hAnsi="Times New Roman" w:cs="Times New Roman"/>
        </w:rPr>
        <w:t>[</w:t>
      </w:r>
      <w:proofErr w:type="gramEnd"/>
      <w:r w:rsidRPr="0039193C">
        <w:rPr>
          <w:rFonts w:ascii="Times New Roman" w:hAnsi="Times New Roman" w:cs="Times New Roman"/>
        </w:rPr>
        <w:t xml:space="preserve">TRF-1, AG 10109972020244010000, Rel. DESEMBARGADOR FEDERAL PABLO ZUNIGA DOURADO, DÉCIMA-PRIMEIRA TURMA, </w:t>
      </w:r>
      <w:proofErr w:type="spellStart"/>
      <w:r w:rsidRPr="0039193C">
        <w:rPr>
          <w:rFonts w:ascii="Times New Roman" w:hAnsi="Times New Roman" w:cs="Times New Roman"/>
        </w:rPr>
        <w:t>DJe</w:t>
      </w:r>
      <w:proofErr w:type="spellEnd"/>
      <w:r w:rsidRPr="0039193C">
        <w:rPr>
          <w:rFonts w:ascii="Times New Roman" w:hAnsi="Times New Roman" w:cs="Times New Roman"/>
        </w:rPr>
        <w:t xml:space="preserve"> 09/04/2025].</w:t>
      </w:r>
    </w:p>
    <w:p w14:paraId="0793026A" w14:textId="5AC1A697"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Diante desse contexto fático e jurídico, resta plenamente demonstrado que a Embargante não reúne condições de arcar com as despesas processuais e honorários advocatícios sem prejuízo de seu sustento, motivo pelo qual faz jus ao deferimento da assistência judiciária gratuita.</w:t>
      </w:r>
    </w:p>
    <w:p w14:paraId="11649202" w14:textId="5220C938"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Destarte, requer a Vossa Excelência sejam deferidos os benefícios da gratuidade da justiça em favor da Embargante, nos termos do art. 5º, incisos XXXV e LXXIV, e art. 1º, III, da Constituição Federal, bem como dos </w:t>
      </w:r>
      <w:proofErr w:type="spellStart"/>
      <w:r w:rsidRPr="0039193C">
        <w:rPr>
          <w:rFonts w:ascii="Times New Roman" w:hAnsi="Times New Roman" w:cs="Times New Roman"/>
        </w:rPr>
        <w:t>arts</w:t>
      </w:r>
      <w:proofErr w:type="spellEnd"/>
      <w:r w:rsidRPr="0039193C">
        <w:rPr>
          <w:rFonts w:ascii="Times New Roman" w:hAnsi="Times New Roman" w:cs="Times New Roman"/>
        </w:rPr>
        <w:t>. 98 e 99 do Código de Processo Civil, dispensando-se a parte autora do recolhimento de custas, despesas processuais e demais encargos legais, por ser medida de rigor.</w:t>
      </w:r>
    </w:p>
    <w:p w14:paraId="06191DD6" w14:textId="4ED4456E" w:rsidR="0039193C" w:rsidRPr="0039193C" w:rsidRDefault="0039193C" w:rsidP="0039193C">
      <w:pPr>
        <w:ind w:right="-568"/>
        <w:jc w:val="both"/>
        <w:rPr>
          <w:rFonts w:ascii="Times New Roman" w:hAnsi="Times New Roman" w:cs="Times New Roman"/>
          <w:b/>
          <w:bCs/>
        </w:rPr>
      </w:pPr>
      <w:r w:rsidRPr="0039193C">
        <w:rPr>
          <w:rFonts w:ascii="Times New Roman" w:hAnsi="Times New Roman" w:cs="Times New Roman"/>
          <w:b/>
          <w:bCs/>
        </w:rPr>
        <w:t xml:space="preserve">II - BREVE ESCORÇO - EXECUÇÃO FISCAL E AÇÃO CIVIL PÚBLICA </w:t>
      </w:r>
    </w:p>
    <w:p w14:paraId="1755A4E8" w14:textId="3FEE883B"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i/>
          <w:iCs/>
        </w:rPr>
        <w:t>Prima facie</w:t>
      </w:r>
      <w:r w:rsidRPr="0039193C">
        <w:rPr>
          <w:rFonts w:ascii="Times New Roman" w:hAnsi="Times New Roman" w:cs="Times New Roman"/>
        </w:rPr>
        <w:t>, insta pontuar que a embargante “</w:t>
      </w:r>
      <w:r>
        <w:rPr>
          <w:rFonts w:ascii="Times New Roman" w:hAnsi="Times New Roman" w:cs="Times New Roman"/>
        </w:rPr>
        <w:t>...</w:t>
      </w:r>
      <w:r w:rsidRPr="0039193C">
        <w:rPr>
          <w:rFonts w:ascii="Times New Roman" w:hAnsi="Times New Roman" w:cs="Times New Roman"/>
        </w:rPr>
        <w:t xml:space="preserve">” é cônjuge do Sr. </w:t>
      </w:r>
      <w:r>
        <w:rPr>
          <w:rFonts w:ascii="Times New Roman" w:hAnsi="Times New Roman" w:cs="Times New Roman"/>
        </w:rPr>
        <w:t>...</w:t>
      </w:r>
      <w:r w:rsidRPr="0039193C">
        <w:rPr>
          <w:rFonts w:ascii="Times New Roman" w:hAnsi="Times New Roman" w:cs="Times New Roman"/>
        </w:rPr>
        <w:t xml:space="preserve">, casados em </w:t>
      </w:r>
      <w:r>
        <w:rPr>
          <w:rFonts w:ascii="Times New Roman" w:hAnsi="Times New Roman" w:cs="Times New Roman"/>
        </w:rPr>
        <w:t>...</w:t>
      </w:r>
      <w:r w:rsidRPr="0039193C">
        <w:rPr>
          <w:rFonts w:ascii="Times New Roman" w:hAnsi="Times New Roman" w:cs="Times New Roman"/>
        </w:rPr>
        <w:t>, sob o regime de comunhão universal de bens [doc.</w:t>
      </w:r>
      <w:r>
        <w:rPr>
          <w:rFonts w:ascii="Times New Roman" w:hAnsi="Times New Roman" w:cs="Times New Roman"/>
        </w:rPr>
        <w:t xml:space="preserve"> n. ...</w:t>
      </w:r>
      <w:r w:rsidRPr="0039193C">
        <w:rPr>
          <w:rFonts w:ascii="Times New Roman" w:hAnsi="Times New Roman" w:cs="Times New Roman"/>
        </w:rPr>
        <w:t xml:space="preserve">]. </w:t>
      </w:r>
    </w:p>
    <w:p w14:paraId="0F54F7B7" w14:textId="6C1D3EFD"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Protocolado em </w:t>
      </w:r>
      <w:r>
        <w:rPr>
          <w:rFonts w:ascii="Times New Roman" w:hAnsi="Times New Roman" w:cs="Times New Roman"/>
        </w:rPr>
        <w:t>...</w:t>
      </w:r>
      <w:r w:rsidRPr="0039193C">
        <w:rPr>
          <w:rFonts w:ascii="Times New Roman" w:hAnsi="Times New Roman" w:cs="Times New Roman"/>
        </w:rPr>
        <w:t>, a ação originária apensada trata-se de uma “</w:t>
      </w:r>
      <w:r w:rsidRPr="0039193C">
        <w:rPr>
          <w:rFonts w:ascii="Times New Roman" w:hAnsi="Times New Roman" w:cs="Times New Roman"/>
          <w:i/>
          <w:iCs/>
        </w:rPr>
        <w:t>Execução Fiscal</w:t>
      </w:r>
      <w:r w:rsidRPr="0039193C">
        <w:rPr>
          <w:rFonts w:ascii="Times New Roman" w:hAnsi="Times New Roman" w:cs="Times New Roman"/>
        </w:rPr>
        <w:t xml:space="preserve">”, oriunda de procedimento administrativo de TOMADA DE CONTAS- TC </w:t>
      </w:r>
      <w:r>
        <w:rPr>
          <w:rFonts w:ascii="Times New Roman" w:hAnsi="Times New Roman" w:cs="Times New Roman"/>
        </w:rPr>
        <w:t>...</w:t>
      </w:r>
      <w:r w:rsidRPr="0039193C">
        <w:rPr>
          <w:rFonts w:ascii="Times New Roman" w:hAnsi="Times New Roman" w:cs="Times New Roman"/>
        </w:rPr>
        <w:t xml:space="preserve">, que tramitou no TCU- Tribunal de Contas da União [Processo Administrativo n. </w:t>
      </w:r>
      <w:r>
        <w:rPr>
          <w:rFonts w:ascii="Times New Roman" w:hAnsi="Times New Roman" w:cs="Times New Roman"/>
        </w:rPr>
        <w:t>...</w:t>
      </w:r>
      <w:r w:rsidRPr="0039193C">
        <w:rPr>
          <w:rFonts w:ascii="Times New Roman" w:hAnsi="Times New Roman" w:cs="Times New Roman"/>
        </w:rPr>
        <w:t xml:space="preserve">, resultando na constituição da Certidão de Dívida Ativa n. </w:t>
      </w:r>
      <w:r>
        <w:rPr>
          <w:rFonts w:ascii="Times New Roman" w:hAnsi="Times New Roman" w:cs="Times New Roman"/>
        </w:rPr>
        <w:t>...</w:t>
      </w:r>
      <w:r w:rsidRPr="0039193C">
        <w:rPr>
          <w:rFonts w:ascii="Times New Roman" w:hAnsi="Times New Roman" w:cs="Times New Roman"/>
        </w:rPr>
        <w:t xml:space="preserve">, emergindo o título extrajudicial em favor da credora/exequente FUNDAÇÃO NACIONAL DE SAÚDE-FUNASA [ora embargada]. </w:t>
      </w:r>
    </w:p>
    <w:p w14:paraId="7B0533F3" w14:textId="6874771C"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No acórdão do Tribunal de Contas da União que deu origem à Certidão de Dívida Ativa, imputou-se ao exequente/cônjuge da embargante, na qualidade de ex-prefeito do Município de </w:t>
      </w:r>
      <w:r>
        <w:rPr>
          <w:rFonts w:ascii="Times New Roman" w:hAnsi="Times New Roman" w:cs="Times New Roman"/>
        </w:rPr>
        <w:t>...</w:t>
      </w:r>
      <w:r w:rsidRPr="0039193C">
        <w:rPr>
          <w:rFonts w:ascii="Times New Roman" w:hAnsi="Times New Roman" w:cs="Times New Roman"/>
        </w:rPr>
        <w:t xml:space="preserve"> [</w:t>
      </w:r>
      <w:r>
        <w:rPr>
          <w:rFonts w:ascii="Times New Roman" w:hAnsi="Times New Roman" w:cs="Times New Roman"/>
        </w:rPr>
        <w:t>...</w:t>
      </w:r>
      <w:r w:rsidRPr="0039193C">
        <w:rPr>
          <w:rFonts w:ascii="Times New Roman" w:hAnsi="Times New Roman" w:cs="Times New Roman"/>
        </w:rPr>
        <w:t xml:space="preserve">], a responsabilidade pelo ressarcimento de valores repassados pela FUNASA/ora embargada no âmbito do “Convênio n. </w:t>
      </w:r>
      <w:r>
        <w:rPr>
          <w:rFonts w:ascii="Times New Roman" w:hAnsi="Times New Roman" w:cs="Times New Roman"/>
        </w:rPr>
        <w:t>...</w:t>
      </w:r>
      <w:r w:rsidRPr="0039193C">
        <w:rPr>
          <w:rFonts w:ascii="Times New Roman" w:hAnsi="Times New Roman" w:cs="Times New Roman"/>
        </w:rPr>
        <w:t xml:space="preserve">”. Esse convênio/Funasa tinha como objetivo a ampliação do sistema de abastecimento de água e construção do sistema de esgotamento sanitário de bairros na cidade de </w:t>
      </w:r>
      <w:r>
        <w:rPr>
          <w:rFonts w:ascii="Times New Roman" w:hAnsi="Times New Roman" w:cs="Times New Roman"/>
        </w:rPr>
        <w:t>...</w:t>
      </w:r>
      <w:r w:rsidRPr="0039193C">
        <w:rPr>
          <w:rFonts w:ascii="Times New Roman" w:hAnsi="Times New Roman" w:cs="Times New Roman"/>
        </w:rPr>
        <w:t xml:space="preserve">, interior de </w:t>
      </w:r>
      <w:r>
        <w:rPr>
          <w:rFonts w:ascii="Times New Roman" w:hAnsi="Times New Roman" w:cs="Times New Roman"/>
        </w:rPr>
        <w:t>...</w:t>
      </w:r>
      <w:r w:rsidRPr="0039193C">
        <w:rPr>
          <w:rFonts w:ascii="Times New Roman" w:hAnsi="Times New Roman" w:cs="Times New Roman"/>
        </w:rPr>
        <w:t xml:space="preserve">, </w:t>
      </w:r>
      <w:r w:rsidRPr="0039193C">
        <w:rPr>
          <w:rFonts w:ascii="Times New Roman" w:hAnsi="Times New Roman" w:cs="Times New Roman"/>
          <w:i/>
          <w:iCs/>
        </w:rPr>
        <w:t xml:space="preserve">in </w:t>
      </w:r>
      <w:proofErr w:type="spellStart"/>
      <w:r w:rsidRPr="0039193C">
        <w:rPr>
          <w:rFonts w:ascii="Times New Roman" w:hAnsi="Times New Roman" w:cs="Times New Roman"/>
          <w:i/>
          <w:iCs/>
        </w:rPr>
        <w:t>expressis</w:t>
      </w:r>
      <w:proofErr w:type="spellEnd"/>
      <w:r w:rsidRPr="0039193C">
        <w:rPr>
          <w:rFonts w:ascii="Times New Roman" w:hAnsi="Times New Roman" w:cs="Times New Roman"/>
        </w:rPr>
        <w:t>:</w:t>
      </w:r>
    </w:p>
    <w:p w14:paraId="11A6DA8E" w14:textId="3D6AF696" w:rsidR="0039193C" w:rsidRPr="0039193C" w:rsidRDefault="0039193C" w:rsidP="0039193C">
      <w:pPr>
        <w:ind w:right="-568"/>
        <w:jc w:val="both"/>
        <w:rPr>
          <w:rFonts w:ascii="Times New Roman" w:hAnsi="Times New Roman" w:cs="Times New Roman"/>
          <w:i/>
          <w:iCs/>
        </w:rPr>
      </w:pPr>
      <w:r w:rsidRPr="0039193C">
        <w:rPr>
          <w:rFonts w:ascii="Times New Roman" w:hAnsi="Times New Roman" w:cs="Times New Roman"/>
        </w:rPr>
        <w:t>“</w:t>
      </w:r>
      <w:r w:rsidRPr="0039193C">
        <w:rPr>
          <w:rFonts w:ascii="Times New Roman" w:hAnsi="Times New Roman" w:cs="Times New Roman"/>
          <w:i/>
          <w:iCs/>
        </w:rPr>
        <w:t xml:space="preserve">Trata o presente processo de Tomada de Contas Especial instaurado pela Fundação Nacional de Saúde (Funasa), em razão da execução parcial do objeto do Convênio </w:t>
      </w:r>
      <w:r>
        <w:rPr>
          <w:rFonts w:ascii="Times New Roman" w:hAnsi="Times New Roman" w:cs="Times New Roman"/>
          <w:i/>
          <w:iCs/>
        </w:rPr>
        <w:t>...</w:t>
      </w:r>
      <w:r w:rsidRPr="0039193C">
        <w:rPr>
          <w:rFonts w:ascii="Times New Roman" w:hAnsi="Times New Roman" w:cs="Times New Roman"/>
          <w:i/>
          <w:iCs/>
        </w:rPr>
        <w:t xml:space="preserve"> (Siafi </w:t>
      </w:r>
      <w:r>
        <w:rPr>
          <w:rFonts w:ascii="Times New Roman" w:hAnsi="Times New Roman" w:cs="Times New Roman"/>
          <w:i/>
          <w:iCs/>
        </w:rPr>
        <w:t>...</w:t>
      </w:r>
      <w:r w:rsidRPr="0039193C">
        <w:rPr>
          <w:rFonts w:ascii="Times New Roman" w:hAnsi="Times New Roman" w:cs="Times New Roman"/>
          <w:i/>
          <w:iCs/>
        </w:rPr>
        <w:t xml:space="preserve">), celebrado com a Prefeitura Municipal de </w:t>
      </w:r>
      <w:r>
        <w:rPr>
          <w:rFonts w:ascii="Times New Roman" w:hAnsi="Times New Roman" w:cs="Times New Roman"/>
          <w:i/>
          <w:iCs/>
        </w:rPr>
        <w:t>...</w:t>
      </w:r>
      <w:r w:rsidRPr="0039193C">
        <w:rPr>
          <w:rFonts w:ascii="Times New Roman" w:hAnsi="Times New Roman" w:cs="Times New Roman"/>
          <w:i/>
          <w:iCs/>
        </w:rPr>
        <w:t xml:space="preserve">, tendo por objeto a ampliação do sistema de abastecimento </w:t>
      </w:r>
      <w:r w:rsidRPr="0039193C">
        <w:rPr>
          <w:rFonts w:ascii="Times New Roman" w:hAnsi="Times New Roman" w:cs="Times New Roman"/>
          <w:i/>
          <w:iCs/>
        </w:rPr>
        <w:lastRenderedPageBreak/>
        <w:t xml:space="preserve">de água e construção do sistema de esgotamento sanitário, com vigência estipulada para o período de </w:t>
      </w:r>
      <w:r>
        <w:rPr>
          <w:rFonts w:ascii="Times New Roman" w:hAnsi="Times New Roman" w:cs="Times New Roman"/>
          <w:i/>
          <w:iCs/>
        </w:rPr>
        <w:t>...</w:t>
      </w:r>
      <w:r w:rsidRPr="0039193C">
        <w:rPr>
          <w:rFonts w:ascii="Times New Roman" w:hAnsi="Times New Roman" w:cs="Times New Roman"/>
          <w:i/>
          <w:iCs/>
        </w:rPr>
        <w:t xml:space="preserve"> a </w:t>
      </w:r>
      <w:proofErr w:type="gramStart"/>
      <w:r>
        <w:rPr>
          <w:rFonts w:ascii="Times New Roman" w:hAnsi="Times New Roman" w:cs="Times New Roman"/>
          <w:i/>
          <w:iCs/>
        </w:rPr>
        <w:t>...</w:t>
      </w:r>
      <w:r w:rsidRPr="0039193C">
        <w:rPr>
          <w:rFonts w:ascii="Times New Roman" w:hAnsi="Times New Roman" w:cs="Times New Roman"/>
          <w:i/>
          <w:iCs/>
        </w:rPr>
        <w:t>(</w:t>
      </w:r>
      <w:proofErr w:type="gramEnd"/>
      <w:r w:rsidRPr="0039193C">
        <w:rPr>
          <w:rFonts w:ascii="Times New Roman" w:hAnsi="Times New Roman" w:cs="Times New Roman"/>
          <w:i/>
          <w:iCs/>
        </w:rPr>
        <w:t xml:space="preserve">peça </w:t>
      </w:r>
      <w:r>
        <w:rPr>
          <w:rFonts w:ascii="Times New Roman" w:hAnsi="Times New Roman" w:cs="Times New Roman"/>
          <w:i/>
          <w:iCs/>
        </w:rPr>
        <w:t>...</w:t>
      </w:r>
      <w:r w:rsidRPr="0039193C">
        <w:rPr>
          <w:rFonts w:ascii="Times New Roman" w:hAnsi="Times New Roman" w:cs="Times New Roman"/>
          <w:i/>
          <w:iCs/>
        </w:rPr>
        <w:t xml:space="preserve">). </w:t>
      </w:r>
    </w:p>
    <w:p w14:paraId="273EB5E0" w14:textId="228228AF" w:rsidR="0039193C" w:rsidRPr="0039193C" w:rsidRDefault="0039193C" w:rsidP="0039193C">
      <w:pPr>
        <w:ind w:right="-568"/>
        <w:jc w:val="both"/>
        <w:rPr>
          <w:rFonts w:ascii="Times New Roman" w:hAnsi="Times New Roman" w:cs="Times New Roman"/>
          <w:i/>
          <w:iCs/>
        </w:rPr>
      </w:pPr>
      <w:r w:rsidRPr="0039193C">
        <w:rPr>
          <w:rFonts w:ascii="Times New Roman" w:hAnsi="Times New Roman" w:cs="Times New Roman"/>
          <w:i/>
          <w:iCs/>
        </w:rPr>
        <w:t xml:space="preserve">Os recursos previstos para implementação do objeto do referido convênio foram orçados no valor total de R$ </w:t>
      </w:r>
      <w:r>
        <w:rPr>
          <w:rFonts w:ascii="Times New Roman" w:hAnsi="Times New Roman" w:cs="Times New Roman"/>
          <w:i/>
          <w:iCs/>
        </w:rPr>
        <w:t>...</w:t>
      </w:r>
      <w:r w:rsidRPr="0039193C">
        <w:rPr>
          <w:rFonts w:ascii="Times New Roman" w:hAnsi="Times New Roman" w:cs="Times New Roman"/>
          <w:i/>
          <w:iCs/>
        </w:rPr>
        <w:t xml:space="preserve"> à conta da concedente, liberados mediante as Ordens Bancárias relacionadas na peça </w:t>
      </w:r>
      <w:r>
        <w:rPr>
          <w:rFonts w:ascii="Times New Roman" w:hAnsi="Times New Roman" w:cs="Times New Roman"/>
          <w:i/>
          <w:iCs/>
        </w:rPr>
        <w:t>...</w:t>
      </w:r>
      <w:r w:rsidRPr="0039193C">
        <w:rPr>
          <w:rFonts w:ascii="Times New Roman" w:hAnsi="Times New Roman" w:cs="Times New Roman"/>
          <w:i/>
          <w:iCs/>
        </w:rPr>
        <w:t xml:space="preserve"> </w:t>
      </w:r>
    </w:p>
    <w:p w14:paraId="2BD420E7" w14:textId="1D432344"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i/>
          <w:iCs/>
        </w:rPr>
        <w:t xml:space="preserve">No Relatório de Tomada de Contas Especial em que os fatos estão circunstanciados, a responsabilidade pelo dano causado ao erário foi atribuída ao Sr. </w:t>
      </w:r>
      <w:r>
        <w:rPr>
          <w:rFonts w:ascii="Times New Roman" w:hAnsi="Times New Roman" w:cs="Times New Roman"/>
          <w:i/>
          <w:iCs/>
        </w:rPr>
        <w:t>...</w:t>
      </w:r>
      <w:r w:rsidRPr="0039193C">
        <w:rPr>
          <w:rFonts w:ascii="Times New Roman" w:hAnsi="Times New Roman" w:cs="Times New Roman"/>
          <w:i/>
          <w:iCs/>
        </w:rPr>
        <w:t>, em razão da execução parcial do objeto do convênio em tela. Apurou-se como prejuízo o valor original de R$...</w:t>
      </w:r>
      <w:proofErr w:type="spellStart"/>
      <w:r w:rsidRPr="0039193C">
        <w:rPr>
          <w:rFonts w:ascii="Times New Roman" w:hAnsi="Times New Roman" w:cs="Times New Roman"/>
          <w:i/>
          <w:iCs/>
        </w:rPr>
        <w:t>omissis</w:t>
      </w:r>
      <w:proofErr w:type="spellEnd"/>
      <w:r w:rsidRPr="0039193C">
        <w:rPr>
          <w:rFonts w:ascii="Times New Roman" w:hAnsi="Times New Roman" w:cs="Times New Roman"/>
        </w:rPr>
        <w:t>...”</w:t>
      </w:r>
    </w:p>
    <w:p w14:paraId="68906991" w14:textId="4FF4A191"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Munida desse título extrajudicial, a credora/FUNASA promoveu a execução fiscal apensada contra </w:t>
      </w:r>
      <w:r>
        <w:rPr>
          <w:rFonts w:ascii="Times New Roman" w:hAnsi="Times New Roman" w:cs="Times New Roman"/>
        </w:rPr>
        <w:t>...</w:t>
      </w:r>
      <w:r w:rsidRPr="0039193C">
        <w:rPr>
          <w:rFonts w:ascii="Times New Roman" w:hAnsi="Times New Roman" w:cs="Times New Roman"/>
        </w:rPr>
        <w:t xml:space="preserve"> [cônjuge da embargante] no valor de R$ </w:t>
      </w:r>
      <w:r>
        <w:rPr>
          <w:rFonts w:ascii="Times New Roman" w:hAnsi="Times New Roman" w:cs="Times New Roman"/>
        </w:rPr>
        <w:t>...</w:t>
      </w:r>
      <w:r w:rsidRPr="0039193C">
        <w:rPr>
          <w:rFonts w:ascii="Times New Roman" w:hAnsi="Times New Roman" w:cs="Times New Roman"/>
        </w:rPr>
        <w:t xml:space="preserve"> [</w:t>
      </w:r>
      <w:r>
        <w:rPr>
          <w:rFonts w:ascii="Times New Roman" w:hAnsi="Times New Roman" w:cs="Times New Roman"/>
        </w:rPr>
        <w:t>...</w:t>
      </w:r>
      <w:r w:rsidRPr="0039193C">
        <w:rPr>
          <w:rFonts w:ascii="Times New Roman" w:hAnsi="Times New Roman" w:cs="Times New Roman"/>
        </w:rPr>
        <w:t xml:space="preserve">]- </w:t>
      </w:r>
      <w:proofErr w:type="gramStart"/>
      <w:r w:rsidRPr="0039193C">
        <w:rPr>
          <w:rFonts w:ascii="Times New Roman" w:hAnsi="Times New Roman" w:cs="Times New Roman"/>
        </w:rPr>
        <w:t>doc.</w:t>
      </w:r>
      <w:r>
        <w:rPr>
          <w:rFonts w:ascii="Times New Roman" w:hAnsi="Times New Roman" w:cs="Times New Roman"/>
        </w:rPr>
        <w:t>.</w:t>
      </w:r>
      <w:proofErr w:type="gramEnd"/>
      <w:r>
        <w:rPr>
          <w:rFonts w:ascii="Times New Roman" w:hAnsi="Times New Roman" w:cs="Times New Roman"/>
        </w:rPr>
        <w:t xml:space="preserve"> n. ...</w:t>
      </w:r>
    </w:p>
    <w:p w14:paraId="1151D10E" w14:textId="6476CB9D"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Concomitantemente ao processo administrativo, tramitou uma AÇÃO CIVIL PÚBLICA autuada sob a NU/CNJ </w:t>
      </w:r>
      <w:r>
        <w:rPr>
          <w:rFonts w:ascii="Times New Roman" w:hAnsi="Times New Roman" w:cs="Times New Roman"/>
        </w:rPr>
        <w:t>...</w:t>
      </w:r>
      <w:r w:rsidRPr="0039193C">
        <w:rPr>
          <w:rFonts w:ascii="Times New Roman" w:hAnsi="Times New Roman" w:cs="Times New Roman"/>
        </w:rPr>
        <w:t xml:space="preserve">, distribuída originalmente pelo Município de </w:t>
      </w:r>
      <w:r>
        <w:rPr>
          <w:rFonts w:ascii="Times New Roman" w:hAnsi="Times New Roman" w:cs="Times New Roman"/>
        </w:rPr>
        <w:t>...</w:t>
      </w:r>
      <w:r w:rsidRPr="0039193C">
        <w:rPr>
          <w:rFonts w:ascii="Times New Roman" w:hAnsi="Times New Roman" w:cs="Times New Roman"/>
        </w:rPr>
        <w:t xml:space="preserve"> [</w:t>
      </w:r>
      <w:r>
        <w:rPr>
          <w:rFonts w:ascii="Times New Roman" w:hAnsi="Times New Roman" w:cs="Times New Roman"/>
        </w:rPr>
        <w:t>...</w:t>
      </w:r>
      <w:r w:rsidRPr="0039193C">
        <w:rPr>
          <w:rFonts w:ascii="Times New Roman" w:hAnsi="Times New Roman" w:cs="Times New Roman"/>
        </w:rPr>
        <w:t xml:space="preserve">] contra o ex-prefeito </w:t>
      </w:r>
      <w:r>
        <w:rPr>
          <w:rFonts w:ascii="Times New Roman" w:hAnsi="Times New Roman" w:cs="Times New Roman"/>
        </w:rPr>
        <w:t>...</w:t>
      </w:r>
      <w:r w:rsidRPr="0039193C">
        <w:rPr>
          <w:rFonts w:ascii="Times New Roman" w:hAnsi="Times New Roman" w:cs="Times New Roman"/>
        </w:rPr>
        <w:t xml:space="preserve"> em </w:t>
      </w:r>
      <w:r>
        <w:rPr>
          <w:rFonts w:ascii="Times New Roman" w:hAnsi="Times New Roman" w:cs="Times New Roman"/>
        </w:rPr>
        <w:t>...</w:t>
      </w:r>
      <w:r w:rsidRPr="0039193C">
        <w:rPr>
          <w:rFonts w:ascii="Times New Roman" w:hAnsi="Times New Roman" w:cs="Times New Roman"/>
        </w:rPr>
        <w:t xml:space="preserve"> perante o juízo cível da Justiça Comum Estadual de </w:t>
      </w:r>
      <w:r>
        <w:rPr>
          <w:rFonts w:ascii="Times New Roman" w:hAnsi="Times New Roman" w:cs="Times New Roman"/>
        </w:rPr>
        <w:t>...</w:t>
      </w:r>
      <w:r w:rsidRPr="0039193C">
        <w:rPr>
          <w:rFonts w:ascii="Times New Roman" w:hAnsi="Times New Roman" w:cs="Times New Roman"/>
        </w:rPr>
        <w:t xml:space="preserve"> da Comarca de </w:t>
      </w:r>
      <w:r>
        <w:rPr>
          <w:rFonts w:ascii="Times New Roman" w:hAnsi="Times New Roman" w:cs="Times New Roman"/>
        </w:rPr>
        <w:t>...</w:t>
      </w:r>
    </w:p>
    <w:p w14:paraId="103DC788" w14:textId="13BE7154"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Posteriormente houve o declínio de competência para a JUSTIÇA FEDERAL, sendo remetida referida AÇÃO CIVIL PÚBLICA para a Subseção Judiciária de </w:t>
      </w:r>
      <w:r>
        <w:rPr>
          <w:rFonts w:ascii="Times New Roman" w:hAnsi="Times New Roman" w:cs="Times New Roman"/>
        </w:rPr>
        <w:t>...</w:t>
      </w:r>
    </w:p>
    <w:p w14:paraId="36EFF7BF" w14:textId="0C0E53ED"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A v. sentença prolatada na aludida AÇÃO CIVIL PÚBLICA afastou a incidência do art. 9º, </w:t>
      </w:r>
      <w:r w:rsidRPr="00607FEF">
        <w:rPr>
          <w:rFonts w:ascii="Times New Roman" w:hAnsi="Times New Roman" w:cs="Times New Roman"/>
          <w:i/>
          <w:iCs/>
        </w:rPr>
        <w:t>caput</w:t>
      </w:r>
      <w:r w:rsidRPr="0039193C">
        <w:rPr>
          <w:rFonts w:ascii="Times New Roman" w:hAnsi="Times New Roman" w:cs="Times New Roman"/>
        </w:rPr>
        <w:t xml:space="preserve"> e inciso XI e ressaltou a idoneidade do demandado, não identificando em nenhuma linha sequer que tenha agido com dolo.</w:t>
      </w:r>
    </w:p>
    <w:p w14:paraId="65A25853" w14:textId="4CDDAECB"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Referido </w:t>
      </w:r>
      <w:r w:rsidRPr="0039193C">
        <w:rPr>
          <w:rFonts w:ascii="Times New Roman" w:hAnsi="Times New Roman" w:cs="Times New Roman"/>
          <w:i/>
          <w:iCs/>
        </w:rPr>
        <w:t>decisum</w:t>
      </w:r>
      <w:r w:rsidRPr="0039193C">
        <w:rPr>
          <w:rFonts w:ascii="Times New Roman" w:hAnsi="Times New Roman" w:cs="Times New Roman"/>
        </w:rPr>
        <w:t xml:space="preserve"> datado de </w:t>
      </w:r>
      <w:r>
        <w:rPr>
          <w:rFonts w:ascii="Times New Roman" w:hAnsi="Times New Roman" w:cs="Times New Roman"/>
        </w:rPr>
        <w:t>...</w:t>
      </w:r>
      <w:r w:rsidRPr="0039193C">
        <w:rPr>
          <w:rFonts w:ascii="Times New Roman" w:hAnsi="Times New Roman" w:cs="Times New Roman"/>
        </w:rPr>
        <w:t xml:space="preserve"> isentou por inteiro que o demandado teve intenção dolosa na prática de eventual ilícito, muito ao contrário, como se infere </w:t>
      </w:r>
      <w:proofErr w:type="spellStart"/>
      <w:r w:rsidRPr="0039193C">
        <w:rPr>
          <w:rFonts w:ascii="Times New Roman" w:hAnsi="Times New Roman" w:cs="Times New Roman"/>
          <w:i/>
          <w:iCs/>
        </w:rPr>
        <w:t>ipissis</w:t>
      </w:r>
      <w:proofErr w:type="spellEnd"/>
      <w:r w:rsidRPr="0039193C">
        <w:rPr>
          <w:rFonts w:ascii="Times New Roman" w:hAnsi="Times New Roman" w:cs="Times New Roman"/>
          <w:i/>
          <w:iCs/>
        </w:rPr>
        <w:t xml:space="preserve"> litteris</w:t>
      </w:r>
      <w:r w:rsidRPr="0039193C">
        <w:rPr>
          <w:rFonts w:ascii="Times New Roman" w:hAnsi="Times New Roman" w:cs="Times New Roman"/>
        </w:rPr>
        <w:t xml:space="preserve"> do texto decisório, restou destacado que não auferiu qualquer tipo de vantagem patrimonial, </w:t>
      </w:r>
      <w:r w:rsidRPr="0039193C">
        <w:rPr>
          <w:rFonts w:ascii="Times New Roman" w:hAnsi="Times New Roman" w:cs="Times New Roman"/>
          <w:i/>
          <w:iCs/>
        </w:rPr>
        <w:t xml:space="preserve">in </w:t>
      </w:r>
      <w:proofErr w:type="spellStart"/>
      <w:r w:rsidRPr="0039193C">
        <w:rPr>
          <w:rFonts w:ascii="Times New Roman" w:hAnsi="Times New Roman" w:cs="Times New Roman"/>
          <w:i/>
          <w:iCs/>
        </w:rPr>
        <w:t>verbis</w:t>
      </w:r>
      <w:proofErr w:type="spellEnd"/>
      <w:r w:rsidRPr="0039193C">
        <w:rPr>
          <w:rFonts w:ascii="Times New Roman" w:hAnsi="Times New Roman" w:cs="Times New Roman"/>
        </w:rPr>
        <w:t>:</w:t>
      </w:r>
    </w:p>
    <w:p w14:paraId="202350AE" w14:textId="7F0014DB" w:rsidR="0039193C" w:rsidRPr="0039193C" w:rsidRDefault="0039193C" w:rsidP="0039193C">
      <w:pPr>
        <w:ind w:right="-568"/>
        <w:jc w:val="both"/>
        <w:rPr>
          <w:rFonts w:ascii="Times New Roman" w:hAnsi="Times New Roman" w:cs="Times New Roman"/>
          <w:i/>
          <w:iCs/>
        </w:rPr>
      </w:pPr>
      <w:r>
        <w:rPr>
          <w:rFonts w:ascii="Times New Roman" w:hAnsi="Times New Roman" w:cs="Times New Roman"/>
        </w:rPr>
        <w:t>“</w:t>
      </w:r>
      <w:r w:rsidRPr="0039193C">
        <w:rPr>
          <w:rFonts w:ascii="Times New Roman" w:hAnsi="Times New Roman" w:cs="Times New Roman"/>
        </w:rPr>
        <w:t>...</w:t>
      </w:r>
      <w:r w:rsidRPr="0039193C">
        <w:rPr>
          <w:rFonts w:ascii="Times New Roman" w:hAnsi="Times New Roman" w:cs="Times New Roman"/>
          <w:i/>
          <w:iCs/>
        </w:rPr>
        <w:t>Quanto à imputação de enriquecimento ilícito, não há provas de que Roberto tenha auferido qualquer tipo de vantagem patrimonial indevida em razão do exercício do mandato (caput do art. 9º, da LIA) ou incorporado, por qualquer forma, ao seu patrimônio bens, rendas, verbas os valores integrantes do acervo patrimonial das entidades mencionadas no art. 1º da LIA (previsão do inciso XI, do art. 9º).</w:t>
      </w:r>
    </w:p>
    <w:p w14:paraId="05DAE59A" w14:textId="415719FE" w:rsidR="0039193C" w:rsidRPr="0039193C" w:rsidRDefault="0039193C" w:rsidP="0039193C">
      <w:pPr>
        <w:ind w:right="-568"/>
        <w:jc w:val="both"/>
        <w:rPr>
          <w:rFonts w:ascii="Times New Roman" w:hAnsi="Times New Roman" w:cs="Times New Roman"/>
          <w:i/>
          <w:iCs/>
        </w:rPr>
      </w:pPr>
      <w:r w:rsidRPr="0039193C">
        <w:rPr>
          <w:rFonts w:ascii="Times New Roman" w:hAnsi="Times New Roman" w:cs="Times New Roman"/>
          <w:i/>
          <w:iCs/>
        </w:rPr>
        <w:t>Digo isso ao observar que as ordens de pagamento destacadas no anexo I foram dirigidas, ao que tudo indica, dirigidas à pessoa jurídica ganhadora do certame (</w:t>
      </w:r>
      <w:r w:rsidR="00D521B2">
        <w:rPr>
          <w:rFonts w:ascii="Times New Roman" w:hAnsi="Times New Roman" w:cs="Times New Roman"/>
          <w:i/>
          <w:iCs/>
        </w:rPr>
        <w:t>...</w:t>
      </w:r>
      <w:r w:rsidRPr="0039193C">
        <w:rPr>
          <w:rFonts w:ascii="Times New Roman" w:hAnsi="Times New Roman" w:cs="Times New Roman"/>
          <w:i/>
          <w:iCs/>
        </w:rPr>
        <w:t xml:space="preserve">). </w:t>
      </w:r>
    </w:p>
    <w:p w14:paraId="39A6F5E0" w14:textId="77777777"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i/>
          <w:iCs/>
        </w:rPr>
        <w:t>Assim, responde o requerido apenas pelo prejuízo que seus atos ímprobos geraram ao erário, em especial, a perda patrimonial decorrente da má gestão da obra pública...Assim, é o relatório da CEF prova robusta capaz de demonstrar a execução parcial da obra pública, devendo ser afastado o laudo da COPASA, pelas mesmas razões tomadas acima pelo TCU</w:t>
      </w:r>
      <w:r w:rsidRPr="0039193C">
        <w:rPr>
          <w:rFonts w:ascii="Times New Roman" w:hAnsi="Times New Roman" w:cs="Times New Roman"/>
        </w:rPr>
        <w:t>...”</w:t>
      </w:r>
    </w:p>
    <w:p w14:paraId="4965CED1" w14:textId="1CCA6ED3"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Ainda na r. sentença prolatada na AÇÃO CIVIL PÚBLICA, no ponto que interessa, o demandado </w:t>
      </w:r>
      <w:r w:rsidR="00D521B2">
        <w:rPr>
          <w:rFonts w:ascii="Times New Roman" w:hAnsi="Times New Roman" w:cs="Times New Roman"/>
        </w:rPr>
        <w:t>...</w:t>
      </w:r>
      <w:r w:rsidRPr="0039193C">
        <w:rPr>
          <w:rFonts w:ascii="Times New Roman" w:hAnsi="Times New Roman" w:cs="Times New Roman"/>
        </w:rPr>
        <w:t xml:space="preserve">, marido da embargante, foi condenado ao ressarcimento no valor histórico de R$ </w:t>
      </w:r>
      <w:r w:rsidR="00D521B2">
        <w:rPr>
          <w:rFonts w:ascii="Times New Roman" w:hAnsi="Times New Roman" w:cs="Times New Roman"/>
        </w:rPr>
        <w:t>...</w:t>
      </w:r>
      <w:r w:rsidRPr="0039193C">
        <w:rPr>
          <w:rFonts w:ascii="Times New Roman" w:hAnsi="Times New Roman" w:cs="Times New Roman"/>
        </w:rPr>
        <w:t xml:space="preserve"> [</w:t>
      </w:r>
      <w:r w:rsidR="00D521B2">
        <w:rPr>
          <w:rFonts w:ascii="Times New Roman" w:hAnsi="Times New Roman" w:cs="Times New Roman"/>
        </w:rPr>
        <w:t>...</w:t>
      </w:r>
      <w:r w:rsidRPr="0039193C">
        <w:rPr>
          <w:rFonts w:ascii="Times New Roman" w:hAnsi="Times New Roman" w:cs="Times New Roman"/>
        </w:rPr>
        <w:t>] que haveria de ser corrigido [doc.</w:t>
      </w:r>
      <w:r w:rsidR="00D521B2">
        <w:rPr>
          <w:rFonts w:ascii="Times New Roman" w:hAnsi="Times New Roman" w:cs="Times New Roman"/>
        </w:rPr>
        <w:t xml:space="preserve"> n. ...</w:t>
      </w:r>
      <w:r w:rsidRPr="0039193C">
        <w:rPr>
          <w:rFonts w:ascii="Times New Roman" w:hAnsi="Times New Roman" w:cs="Times New Roman"/>
        </w:rPr>
        <w:t>].</w:t>
      </w:r>
    </w:p>
    <w:p w14:paraId="3E53858B" w14:textId="0CFA425F"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lastRenderedPageBreak/>
        <w:t xml:space="preserve">O demandado </w:t>
      </w:r>
      <w:r w:rsidR="00D521B2">
        <w:rPr>
          <w:rFonts w:ascii="Times New Roman" w:hAnsi="Times New Roman" w:cs="Times New Roman"/>
        </w:rPr>
        <w:t>...</w:t>
      </w:r>
      <w:r w:rsidRPr="0039193C">
        <w:rPr>
          <w:rFonts w:ascii="Times New Roman" w:hAnsi="Times New Roman" w:cs="Times New Roman"/>
        </w:rPr>
        <w:t xml:space="preserve"> interpôs apelação contra a v. sentença condenatória da AÇÃO CIVIL PÚBLICA [Apelação n. </w:t>
      </w:r>
      <w:r w:rsidR="00D521B2">
        <w:rPr>
          <w:rFonts w:ascii="Times New Roman" w:hAnsi="Times New Roman" w:cs="Times New Roman"/>
        </w:rPr>
        <w:t>...</w:t>
      </w:r>
      <w:r w:rsidRPr="0039193C">
        <w:rPr>
          <w:rFonts w:ascii="Times New Roman" w:hAnsi="Times New Roman" w:cs="Times New Roman"/>
        </w:rPr>
        <w:t xml:space="preserve">]. O recurso foi dirigido ao colendo TRIBUNAL REGIONAL FEDERAL DA </w:t>
      </w:r>
      <w:r w:rsidR="00D521B2">
        <w:rPr>
          <w:rFonts w:ascii="Times New Roman" w:hAnsi="Times New Roman" w:cs="Times New Roman"/>
        </w:rPr>
        <w:t>...</w:t>
      </w:r>
      <w:r w:rsidRPr="0039193C">
        <w:rPr>
          <w:rFonts w:ascii="Times New Roman" w:hAnsi="Times New Roman" w:cs="Times New Roman"/>
        </w:rPr>
        <w:t xml:space="preserve">ª REGIÃO, </w:t>
      </w:r>
      <w:r w:rsidR="00D521B2">
        <w:rPr>
          <w:rFonts w:ascii="Times New Roman" w:hAnsi="Times New Roman" w:cs="Times New Roman"/>
        </w:rPr>
        <w:t>...</w:t>
      </w:r>
      <w:r w:rsidRPr="0039193C">
        <w:rPr>
          <w:rFonts w:ascii="Times New Roman" w:hAnsi="Times New Roman" w:cs="Times New Roman"/>
        </w:rPr>
        <w:t xml:space="preserve">ª SEÇÃO, Relatoria do eminente Desembargador Federal </w:t>
      </w:r>
      <w:r w:rsidR="00D521B2">
        <w:rPr>
          <w:rFonts w:ascii="Times New Roman" w:hAnsi="Times New Roman" w:cs="Times New Roman"/>
        </w:rPr>
        <w:t>...</w:t>
      </w:r>
      <w:r w:rsidRPr="0039193C">
        <w:rPr>
          <w:rFonts w:ascii="Times New Roman" w:hAnsi="Times New Roman" w:cs="Times New Roman"/>
        </w:rPr>
        <w:t xml:space="preserve"> que DEU PROVIMENTO À APELAÇÃO PARA JULGAR IMPROCEDENTES OS PEDIDOS FORMULADOS NA INICIAL.</w:t>
      </w:r>
    </w:p>
    <w:p w14:paraId="420B118B" w14:textId="0CDA555E"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No bojo do voto condutor deixou ressaltado S. Exa. que o então apelante </w:t>
      </w:r>
      <w:r w:rsidR="00D521B2">
        <w:rPr>
          <w:rFonts w:ascii="Times New Roman" w:hAnsi="Times New Roman" w:cs="Times New Roman"/>
        </w:rPr>
        <w:t>...</w:t>
      </w:r>
      <w:r w:rsidRPr="0039193C">
        <w:rPr>
          <w:rFonts w:ascii="Times New Roman" w:hAnsi="Times New Roman" w:cs="Times New Roman"/>
        </w:rPr>
        <w:t xml:space="preserve">, marido da ora embargante, NÃO SE APROPRIOU DE QUALQUER RECURSO PÚBLICO, confira-se </w:t>
      </w:r>
      <w:proofErr w:type="spellStart"/>
      <w:r w:rsidRPr="00D521B2">
        <w:rPr>
          <w:rFonts w:ascii="Times New Roman" w:hAnsi="Times New Roman" w:cs="Times New Roman"/>
          <w:i/>
          <w:iCs/>
        </w:rPr>
        <w:t>ipissis</w:t>
      </w:r>
      <w:proofErr w:type="spellEnd"/>
      <w:r w:rsidRPr="00D521B2">
        <w:rPr>
          <w:rFonts w:ascii="Times New Roman" w:hAnsi="Times New Roman" w:cs="Times New Roman"/>
          <w:i/>
          <w:iCs/>
        </w:rPr>
        <w:t xml:space="preserve"> litteris</w:t>
      </w:r>
      <w:r w:rsidRPr="0039193C">
        <w:rPr>
          <w:rFonts w:ascii="Times New Roman" w:hAnsi="Times New Roman" w:cs="Times New Roman"/>
        </w:rPr>
        <w:t>:</w:t>
      </w:r>
    </w:p>
    <w:p w14:paraId="2BB4E06C" w14:textId="1095F7C7" w:rsidR="0039193C" w:rsidRPr="00D521B2" w:rsidRDefault="0039193C" w:rsidP="0039193C">
      <w:pPr>
        <w:ind w:right="-568"/>
        <w:jc w:val="both"/>
        <w:rPr>
          <w:rFonts w:ascii="Times New Roman" w:hAnsi="Times New Roman" w:cs="Times New Roman"/>
          <w:i/>
          <w:iCs/>
        </w:rPr>
      </w:pPr>
      <w:r w:rsidRPr="0039193C">
        <w:rPr>
          <w:rFonts w:ascii="Times New Roman" w:hAnsi="Times New Roman" w:cs="Times New Roman"/>
        </w:rPr>
        <w:t>“</w:t>
      </w:r>
      <w:r w:rsidRPr="00D521B2">
        <w:rPr>
          <w:rFonts w:ascii="Times New Roman" w:hAnsi="Times New Roman" w:cs="Times New Roman"/>
          <w:i/>
          <w:iCs/>
        </w:rPr>
        <w:t xml:space="preserve">Posto isso, passo a analisar a conduta atribuída ao réu. </w:t>
      </w:r>
      <w:r w:rsidR="00D521B2">
        <w:rPr>
          <w:rFonts w:ascii="Times New Roman" w:hAnsi="Times New Roman" w:cs="Times New Roman"/>
          <w:i/>
          <w:iCs/>
        </w:rPr>
        <w:t>..</w:t>
      </w:r>
      <w:r w:rsidRPr="00D521B2">
        <w:rPr>
          <w:rFonts w:ascii="Times New Roman" w:hAnsi="Times New Roman" w:cs="Times New Roman"/>
          <w:i/>
          <w:iCs/>
        </w:rPr>
        <w:t xml:space="preserve">., então prefeito de </w:t>
      </w:r>
      <w:r w:rsidR="00D521B2">
        <w:rPr>
          <w:rFonts w:ascii="Times New Roman" w:hAnsi="Times New Roman" w:cs="Times New Roman"/>
          <w:i/>
          <w:iCs/>
        </w:rPr>
        <w:t>...</w:t>
      </w:r>
      <w:r w:rsidRPr="00D521B2">
        <w:rPr>
          <w:rFonts w:ascii="Times New Roman" w:hAnsi="Times New Roman" w:cs="Times New Roman"/>
          <w:i/>
          <w:iCs/>
        </w:rPr>
        <w:t xml:space="preserve">, é acusado de praticar ato de improbidade durante a execução do convênio nº. </w:t>
      </w:r>
      <w:r w:rsidR="00D521B2">
        <w:rPr>
          <w:rFonts w:ascii="Times New Roman" w:hAnsi="Times New Roman" w:cs="Times New Roman"/>
          <w:i/>
          <w:iCs/>
        </w:rPr>
        <w:t>...</w:t>
      </w:r>
      <w:r w:rsidRPr="00D521B2">
        <w:rPr>
          <w:rFonts w:ascii="Times New Roman" w:hAnsi="Times New Roman" w:cs="Times New Roman"/>
          <w:i/>
          <w:iCs/>
        </w:rPr>
        <w:t xml:space="preserve">, firmado entre a FUNASA e o município, com o objetivo de ampliação do sistema de abastecimento de água e construção de sistema de esgotamento sanitário, com vigência de </w:t>
      </w:r>
      <w:r w:rsidR="00D521B2">
        <w:rPr>
          <w:rFonts w:ascii="Times New Roman" w:hAnsi="Times New Roman" w:cs="Times New Roman"/>
          <w:i/>
          <w:iCs/>
        </w:rPr>
        <w:t>...</w:t>
      </w:r>
      <w:r w:rsidRPr="00D521B2">
        <w:rPr>
          <w:rFonts w:ascii="Times New Roman" w:hAnsi="Times New Roman" w:cs="Times New Roman"/>
          <w:i/>
          <w:iCs/>
        </w:rPr>
        <w:t xml:space="preserve"> a </w:t>
      </w:r>
      <w:r w:rsidR="00D521B2">
        <w:rPr>
          <w:rFonts w:ascii="Times New Roman" w:hAnsi="Times New Roman" w:cs="Times New Roman"/>
          <w:i/>
          <w:iCs/>
        </w:rPr>
        <w:t>...</w:t>
      </w:r>
    </w:p>
    <w:p w14:paraId="3ED729C1" w14:textId="6D33CAE0" w:rsidR="0039193C" w:rsidRPr="00D521B2" w:rsidRDefault="0039193C" w:rsidP="0039193C">
      <w:pPr>
        <w:ind w:right="-568"/>
        <w:jc w:val="both"/>
        <w:rPr>
          <w:rFonts w:ascii="Times New Roman" w:hAnsi="Times New Roman" w:cs="Times New Roman"/>
          <w:i/>
          <w:iCs/>
        </w:rPr>
      </w:pPr>
      <w:r w:rsidRPr="00D521B2">
        <w:rPr>
          <w:rFonts w:ascii="Times New Roman" w:hAnsi="Times New Roman" w:cs="Times New Roman"/>
          <w:i/>
          <w:iCs/>
        </w:rPr>
        <w:t xml:space="preserve">As irregularidades teriam decorrida da inexecução parcial do objeto conveniado, haja vista que o Parecer Técnico CAIXA/FUNASA, de </w:t>
      </w:r>
      <w:r w:rsidR="00D521B2">
        <w:rPr>
          <w:rFonts w:ascii="Times New Roman" w:hAnsi="Times New Roman" w:cs="Times New Roman"/>
          <w:i/>
          <w:iCs/>
        </w:rPr>
        <w:t>...</w:t>
      </w:r>
      <w:r w:rsidRPr="00D521B2">
        <w:rPr>
          <w:rFonts w:ascii="Times New Roman" w:hAnsi="Times New Roman" w:cs="Times New Roman"/>
          <w:i/>
          <w:iCs/>
        </w:rPr>
        <w:t xml:space="preserve">, avaliou a funcionalidade do objeto pactuado no percentual de 50%, correspondendo a R$ </w:t>
      </w:r>
      <w:r w:rsidR="00D521B2">
        <w:rPr>
          <w:rFonts w:ascii="Times New Roman" w:hAnsi="Times New Roman" w:cs="Times New Roman"/>
          <w:i/>
          <w:iCs/>
        </w:rPr>
        <w:t>...</w:t>
      </w:r>
      <w:r w:rsidRPr="00D521B2">
        <w:rPr>
          <w:rFonts w:ascii="Times New Roman" w:hAnsi="Times New Roman" w:cs="Times New Roman"/>
          <w:i/>
          <w:iCs/>
        </w:rPr>
        <w:t xml:space="preserve"> </w:t>
      </w:r>
    </w:p>
    <w:p w14:paraId="74B33A18" w14:textId="1F77C511" w:rsidR="0039193C" w:rsidRPr="00D521B2" w:rsidRDefault="0039193C" w:rsidP="0039193C">
      <w:pPr>
        <w:ind w:right="-568"/>
        <w:jc w:val="both"/>
        <w:rPr>
          <w:rFonts w:ascii="Times New Roman" w:hAnsi="Times New Roman" w:cs="Times New Roman"/>
          <w:i/>
          <w:iCs/>
        </w:rPr>
      </w:pPr>
      <w:r w:rsidRPr="00D521B2">
        <w:rPr>
          <w:rFonts w:ascii="Times New Roman" w:hAnsi="Times New Roman" w:cs="Times New Roman"/>
          <w:i/>
          <w:iCs/>
        </w:rPr>
        <w:t xml:space="preserve">Em que pese a condenação do réu, observa-se que nada foi aferido acerca do elemento subjetivo, ou seja, de sua vontade livre e consciente de causar prejuízo ao erário ou de violar os deveres de honestidade, de imparcialidade e de legalidade. Isso porque a apontada perda patrimonial decorrente da má gestão da obra não necessariamente relaciona-se à desonestidade ou má-fé do agente, podendo indicar mera inabilidade do gestor no manejo/fiscalização das verbas públicas recebidas. </w:t>
      </w:r>
    </w:p>
    <w:p w14:paraId="1C74F263" w14:textId="2F09AFB8" w:rsidR="0039193C" w:rsidRPr="00D521B2" w:rsidRDefault="0039193C" w:rsidP="0039193C">
      <w:pPr>
        <w:ind w:right="-568"/>
        <w:jc w:val="both"/>
        <w:rPr>
          <w:rFonts w:ascii="Times New Roman" w:hAnsi="Times New Roman" w:cs="Times New Roman"/>
          <w:i/>
          <w:iCs/>
        </w:rPr>
      </w:pPr>
      <w:r w:rsidRPr="00D521B2">
        <w:rPr>
          <w:rFonts w:ascii="Times New Roman" w:hAnsi="Times New Roman" w:cs="Times New Roman"/>
          <w:i/>
          <w:iCs/>
        </w:rPr>
        <w:t>Além disso, não foram produzidas quaisquer provas no sentido de que o apelante tenha se apropriado de valores destinados à execução do convênio ou se enriquecido ilicitamente. Como consequência, encontra-se ausente o liame subjetivo entre as condutas praticadas e o suposto resultado danoso, não havendo como se configurar atos de improbidade em virtude, unicamente, da posição ocupada pelo apelante.</w:t>
      </w:r>
    </w:p>
    <w:p w14:paraId="4D83820D" w14:textId="77777777" w:rsidR="0039193C" w:rsidRPr="0039193C" w:rsidRDefault="0039193C" w:rsidP="0039193C">
      <w:pPr>
        <w:ind w:right="-568"/>
        <w:jc w:val="both"/>
        <w:rPr>
          <w:rFonts w:ascii="Times New Roman" w:hAnsi="Times New Roman" w:cs="Times New Roman"/>
        </w:rPr>
      </w:pPr>
      <w:r w:rsidRPr="00D521B2">
        <w:rPr>
          <w:rFonts w:ascii="Times New Roman" w:hAnsi="Times New Roman" w:cs="Times New Roman"/>
          <w:i/>
          <w:iCs/>
        </w:rPr>
        <w:t>Neste sentido, bem registrou o magistrado de origem no sentido de que “quanto à imputação de enriquecimento ilícito, não há provas de que Roberto tenha auferido qualquer tipo de vantagem patrimonial indevida em razão do exercício do mandato (caput do art. 9º, da LIA) ou incorporado, por qualquer forma, ao seu patrimônio bens, rendas, verbas ou valores integrantes do acervo patrimonial das entidades mencionadas no art. lº da LIA (previsão do inciso XI, do art. 9º)</w:t>
      </w:r>
      <w:r w:rsidRPr="0039193C">
        <w:rPr>
          <w:rFonts w:ascii="Times New Roman" w:hAnsi="Times New Roman" w:cs="Times New Roman"/>
        </w:rPr>
        <w:t>”.</w:t>
      </w:r>
    </w:p>
    <w:p w14:paraId="49210E81" w14:textId="77777777" w:rsidR="0039193C" w:rsidRPr="00D521B2" w:rsidRDefault="0039193C" w:rsidP="0039193C">
      <w:pPr>
        <w:ind w:right="-568"/>
        <w:jc w:val="both"/>
        <w:rPr>
          <w:rFonts w:ascii="Times New Roman" w:hAnsi="Times New Roman" w:cs="Times New Roman"/>
          <w:i/>
          <w:iCs/>
        </w:rPr>
      </w:pPr>
      <w:r w:rsidRPr="00D521B2">
        <w:rPr>
          <w:rFonts w:ascii="Times New Roman" w:hAnsi="Times New Roman" w:cs="Times New Roman"/>
          <w:i/>
          <w:iCs/>
        </w:rPr>
        <w:t>[...]</w:t>
      </w:r>
    </w:p>
    <w:p w14:paraId="14364647" w14:textId="2E626D88" w:rsidR="0039193C" w:rsidRPr="00D521B2" w:rsidRDefault="0039193C" w:rsidP="0039193C">
      <w:pPr>
        <w:ind w:right="-568"/>
        <w:jc w:val="both"/>
        <w:rPr>
          <w:rFonts w:ascii="Times New Roman" w:hAnsi="Times New Roman" w:cs="Times New Roman"/>
          <w:i/>
          <w:iCs/>
        </w:rPr>
      </w:pPr>
      <w:r w:rsidRPr="00D521B2">
        <w:rPr>
          <w:rFonts w:ascii="Times New Roman" w:hAnsi="Times New Roman" w:cs="Times New Roman"/>
          <w:i/>
          <w:iCs/>
        </w:rPr>
        <w:t xml:space="preserve">Desta forma, não há como motivar a condenação do réu exclusivamente nas conclusões exaradas pelos órgãos de fiscalização (o que se aplica também ao parecer técnico produzido pela CAIXA/FUNASA em </w:t>
      </w:r>
      <w:r w:rsidR="00D521B2" w:rsidRPr="00D521B2">
        <w:rPr>
          <w:rFonts w:ascii="Times New Roman" w:hAnsi="Times New Roman" w:cs="Times New Roman"/>
          <w:i/>
          <w:iCs/>
        </w:rPr>
        <w:t>...</w:t>
      </w:r>
      <w:r w:rsidRPr="00D521B2">
        <w:rPr>
          <w:rFonts w:ascii="Times New Roman" w:hAnsi="Times New Roman" w:cs="Times New Roman"/>
          <w:i/>
          <w:iCs/>
        </w:rPr>
        <w:t xml:space="preserve">), uma vez que nada é aferido acerca do elemento volitivo do agente. Por oportuno, ressalte-se que não foram constatados indícios de malversação na aplicação dos recursos públicos pelo próprio TCU (fl. </w:t>
      </w:r>
      <w:proofErr w:type="gramStart"/>
      <w:r w:rsidR="00D521B2" w:rsidRPr="00D521B2">
        <w:rPr>
          <w:rFonts w:ascii="Times New Roman" w:hAnsi="Times New Roman" w:cs="Times New Roman"/>
          <w:i/>
          <w:iCs/>
        </w:rPr>
        <w:t>...</w:t>
      </w:r>
      <w:r w:rsidRPr="00D521B2">
        <w:rPr>
          <w:rFonts w:ascii="Times New Roman" w:hAnsi="Times New Roman" w:cs="Times New Roman"/>
          <w:i/>
          <w:iCs/>
        </w:rPr>
        <w:t>)...</w:t>
      </w:r>
      <w:proofErr w:type="gramEnd"/>
      <w:r w:rsidRPr="00D521B2">
        <w:rPr>
          <w:rFonts w:ascii="Times New Roman" w:hAnsi="Times New Roman" w:cs="Times New Roman"/>
          <w:i/>
          <w:iCs/>
        </w:rPr>
        <w:t>.</w:t>
      </w:r>
    </w:p>
    <w:p w14:paraId="7687C75F" w14:textId="05E39EBD" w:rsidR="0039193C" w:rsidRPr="0039193C" w:rsidRDefault="0039193C" w:rsidP="0039193C">
      <w:pPr>
        <w:ind w:right="-568"/>
        <w:jc w:val="both"/>
        <w:rPr>
          <w:rFonts w:ascii="Times New Roman" w:hAnsi="Times New Roman" w:cs="Times New Roman"/>
        </w:rPr>
      </w:pPr>
      <w:r w:rsidRPr="00D521B2">
        <w:rPr>
          <w:rFonts w:ascii="Times New Roman" w:hAnsi="Times New Roman" w:cs="Times New Roman"/>
          <w:i/>
          <w:iCs/>
        </w:rPr>
        <w:lastRenderedPageBreak/>
        <w:t xml:space="preserve"> Nesse contexto, ausente a demonstração dos requisitos legais para condenação pretendida, A IMPROCEDÊNCIA DA AÇÃO É MEDIDA QUE SE IMPÕE. ANTE O EXPOSTO, VOTO POR DAR PROVIMENTO AO RECURSO DE R. G. PARA JULGAR IMPROCEDENTES OS PEDIDOS INICIAIS</w:t>
      </w:r>
      <w:r w:rsidRPr="0039193C">
        <w:rPr>
          <w:rFonts w:ascii="Times New Roman" w:hAnsi="Times New Roman" w:cs="Times New Roman"/>
        </w:rPr>
        <w:t>.”</w:t>
      </w:r>
      <w:r w:rsidR="00D521B2">
        <w:rPr>
          <w:rFonts w:ascii="Times New Roman" w:hAnsi="Times New Roman" w:cs="Times New Roman"/>
        </w:rPr>
        <w:t xml:space="preserve"> </w:t>
      </w:r>
      <w:r w:rsidRPr="0039193C">
        <w:rPr>
          <w:rFonts w:ascii="Times New Roman" w:hAnsi="Times New Roman" w:cs="Times New Roman"/>
        </w:rPr>
        <w:t>[doc.</w:t>
      </w:r>
      <w:r w:rsidR="00D521B2">
        <w:rPr>
          <w:rFonts w:ascii="Times New Roman" w:hAnsi="Times New Roman" w:cs="Times New Roman"/>
        </w:rPr>
        <w:t xml:space="preserve"> n. ...</w:t>
      </w:r>
      <w:r w:rsidRPr="0039193C">
        <w:rPr>
          <w:rFonts w:ascii="Times New Roman" w:hAnsi="Times New Roman" w:cs="Times New Roman"/>
        </w:rPr>
        <w:t>]</w:t>
      </w:r>
    </w:p>
    <w:p w14:paraId="1663AF39" w14:textId="07F6A02C"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Nos autos apensados da execução fiscal promovida pela FUNASA, o processo teve início com constrição de bens do executado </w:t>
      </w:r>
      <w:r w:rsidR="00D521B2">
        <w:rPr>
          <w:rFonts w:ascii="Times New Roman" w:hAnsi="Times New Roman" w:cs="Times New Roman"/>
        </w:rPr>
        <w:t>...</w:t>
      </w:r>
      <w:r w:rsidRPr="0039193C">
        <w:rPr>
          <w:rFonts w:ascii="Times New Roman" w:hAnsi="Times New Roman" w:cs="Times New Roman"/>
        </w:rPr>
        <w:t>, conforme despacho inaugural [doc.</w:t>
      </w:r>
      <w:r w:rsidR="00D521B2">
        <w:rPr>
          <w:rFonts w:ascii="Times New Roman" w:hAnsi="Times New Roman" w:cs="Times New Roman"/>
        </w:rPr>
        <w:t xml:space="preserve"> n. ...</w:t>
      </w:r>
      <w:r w:rsidRPr="0039193C">
        <w:rPr>
          <w:rFonts w:ascii="Times New Roman" w:hAnsi="Times New Roman" w:cs="Times New Roman"/>
        </w:rPr>
        <w:t>].</w:t>
      </w:r>
    </w:p>
    <w:p w14:paraId="576DFE9F" w14:textId="253ECF6A"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Após a virtualização, o d. juízo deferiu que se procedesse à penhora de imóveis registrados com titularidade dominial de </w:t>
      </w:r>
      <w:r w:rsidR="00D521B2">
        <w:rPr>
          <w:rFonts w:ascii="Times New Roman" w:hAnsi="Times New Roman" w:cs="Times New Roman"/>
        </w:rPr>
        <w:t>...</w:t>
      </w:r>
      <w:r w:rsidRPr="0039193C">
        <w:rPr>
          <w:rFonts w:ascii="Times New Roman" w:hAnsi="Times New Roman" w:cs="Times New Roman"/>
        </w:rPr>
        <w:t xml:space="preserve"> e de sua esposa, ora embargante</w:t>
      </w:r>
      <w:r w:rsidR="00D521B2">
        <w:rPr>
          <w:rFonts w:ascii="Times New Roman" w:hAnsi="Times New Roman" w:cs="Times New Roman"/>
        </w:rPr>
        <w:t>...</w:t>
      </w:r>
      <w:r w:rsidRPr="0039193C">
        <w:rPr>
          <w:rFonts w:ascii="Times New Roman" w:hAnsi="Times New Roman" w:cs="Times New Roman"/>
        </w:rPr>
        <w:t xml:space="preserve">, com exceção do imóvel de residência do casal [matrícula </w:t>
      </w:r>
      <w:r w:rsidR="00D521B2">
        <w:rPr>
          <w:rFonts w:ascii="Times New Roman" w:hAnsi="Times New Roman" w:cs="Times New Roman"/>
        </w:rPr>
        <w:t>...</w:t>
      </w:r>
      <w:r w:rsidRPr="0039193C">
        <w:rPr>
          <w:rFonts w:ascii="Times New Roman" w:hAnsi="Times New Roman" w:cs="Times New Roman"/>
        </w:rPr>
        <w:t xml:space="preserve">/CRI de </w:t>
      </w:r>
      <w:r w:rsidR="00D521B2">
        <w:rPr>
          <w:rFonts w:ascii="Times New Roman" w:hAnsi="Times New Roman" w:cs="Times New Roman"/>
        </w:rPr>
        <w:t>...</w:t>
      </w:r>
      <w:r w:rsidRPr="0039193C">
        <w:rPr>
          <w:rFonts w:ascii="Times New Roman" w:hAnsi="Times New Roman" w:cs="Times New Roman"/>
        </w:rPr>
        <w:t xml:space="preserve">], ordenando a constrição dos seguintes imóveis: </w:t>
      </w:r>
    </w:p>
    <w:p w14:paraId="31CE1060" w14:textId="547C2FB8"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(i) </w:t>
      </w:r>
      <w:r w:rsidRPr="0039193C">
        <w:rPr>
          <w:rFonts w:ascii="Times New Roman" w:hAnsi="Times New Roman" w:cs="Times New Roman"/>
        </w:rPr>
        <w:tab/>
        <w:t xml:space="preserve">Matrícula n. </w:t>
      </w:r>
      <w:r w:rsidR="00D521B2">
        <w:rPr>
          <w:rFonts w:ascii="Times New Roman" w:hAnsi="Times New Roman" w:cs="Times New Roman"/>
        </w:rPr>
        <w:t>...</w:t>
      </w:r>
      <w:r w:rsidRPr="0039193C">
        <w:rPr>
          <w:rFonts w:ascii="Times New Roman" w:hAnsi="Times New Roman" w:cs="Times New Roman"/>
        </w:rPr>
        <w:t xml:space="preserve">, CRI de </w:t>
      </w:r>
      <w:r w:rsidR="00D521B2">
        <w:rPr>
          <w:rFonts w:ascii="Times New Roman" w:hAnsi="Times New Roman" w:cs="Times New Roman"/>
        </w:rPr>
        <w:t>...</w:t>
      </w:r>
      <w:r w:rsidRPr="0039193C">
        <w:rPr>
          <w:rFonts w:ascii="Times New Roman" w:hAnsi="Times New Roman" w:cs="Times New Roman"/>
        </w:rPr>
        <w:t xml:space="preserve">; </w:t>
      </w:r>
    </w:p>
    <w:p w14:paraId="4956FAF5" w14:textId="0862BC6D"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w:t>
      </w:r>
      <w:proofErr w:type="spellStart"/>
      <w:r w:rsidRPr="0039193C">
        <w:rPr>
          <w:rFonts w:ascii="Times New Roman" w:hAnsi="Times New Roman" w:cs="Times New Roman"/>
        </w:rPr>
        <w:t>ii</w:t>
      </w:r>
      <w:proofErr w:type="spellEnd"/>
      <w:r w:rsidRPr="0039193C">
        <w:rPr>
          <w:rFonts w:ascii="Times New Roman" w:hAnsi="Times New Roman" w:cs="Times New Roman"/>
        </w:rPr>
        <w:t xml:space="preserve">) </w:t>
      </w:r>
      <w:r w:rsidRPr="0039193C">
        <w:rPr>
          <w:rFonts w:ascii="Times New Roman" w:hAnsi="Times New Roman" w:cs="Times New Roman"/>
        </w:rPr>
        <w:tab/>
        <w:t xml:space="preserve">Matrícula n. </w:t>
      </w:r>
      <w:r w:rsidR="00D521B2">
        <w:rPr>
          <w:rFonts w:ascii="Times New Roman" w:hAnsi="Times New Roman" w:cs="Times New Roman"/>
        </w:rPr>
        <w:t>...</w:t>
      </w:r>
      <w:r w:rsidRPr="0039193C">
        <w:rPr>
          <w:rFonts w:ascii="Times New Roman" w:hAnsi="Times New Roman" w:cs="Times New Roman"/>
        </w:rPr>
        <w:t xml:space="preserve">, CRI de </w:t>
      </w:r>
      <w:r w:rsidR="00D521B2">
        <w:rPr>
          <w:rFonts w:ascii="Times New Roman" w:hAnsi="Times New Roman" w:cs="Times New Roman"/>
        </w:rPr>
        <w:t>...</w:t>
      </w:r>
      <w:r w:rsidRPr="0039193C">
        <w:rPr>
          <w:rFonts w:ascii="Times New Roman" w:hAnsi="Times New Roman" w:cs="Times New Roman"/>
        </w:rPr>
        <w:t xml:space="preserve">; </w:t>
      </w:r>
    </w:p>
    <w:p w14:paraId="28E658CE" w14:textId="59C0B905"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w:t>
      </w:r>
      <w:proofErr w:type="spellStart"/>
      <w:r w:rsidRPr="0039193C">
        <w:rPr>
          <w:rFonts w:ascii="Times New Roman" w:hAnsi="Times New Roman" w:cs="Times New Roman"/>
        </w:rPr>
        <w:t>iii</w:t>
      </w:r>
      <w:proofErr w:type="spellEnd"/>
      <w:r w:rsidRPr="0039193C">
        <w:rPr>
          <w:rFonts w:ascii="Times New Roman" w:hAnsi="Times New Roman" w:cs="Times New Roman"/>
        </w:rPr>
        <w:t xml:space="preserve">) </w:t>
      </w:r>
      <w:r w:rsidRPr="0039193C">
        <w:rPr>
          <w:rFonts w:ascii="Times New Roman" w:hAnsi="Times New Roman" w:cs="Times New Roman"/>
        </w:rPr>
        <w:tab/>
        <w:t xml:space="preserve">Matrículas </w:t>
      </w:r>
      <w:proofErr w:type="spellStart"/>
      <w:r w:rsidRPr="0039193C">
        <w:rPr>
          <w:rFonts w:ascii="Times New Roman" w:hAnsi="Times New Roman" w:cs="Times New Roman"/>
        </w:rPr>
        <w:t>ns</w:t>
      </w:r>
      <w:proofErr w:type="spellEnd"/>
      <w:r w:rsidRPr="0039193C">
        <w:rPr>
          <w:rFonts w:ascii="Times New Roman" w:hAnsi="Times New Roman" w:cs="Times New Roman"/>
        </w:rPr>
        <w:t xml:space="preserve">. </w:t>
      </w:r>
      <w:r w:rsidR="00D521B2">
        <w:rPr>
          <w:rFonts w:ascii="Times New Roman" w:hAnsi="Times New Roman" w:cs="Times New Roman"/>
        </w:rPr>
        <w:t>...</w:t>
      </w:r>
      <w:r w:rsidRPr="0039193C">
        <w:rPr>
          <w:rFonts w:ascii="Times New Roman" w:hAnsi="Times New Roman" w:cs="Times New Roman"/>
        </w:rPr>
        <w:t xml:space="preserve"> e </w:t>
      </w:r>
      <w:r w:rsidR="00D521B2">
        <w:rPr>
          <w:rFonts w:ascii="Times New Roman" w:hAnsi="Times New Roman" w:cs="Times New Roman"/>
        </w:rPr>
        <w:t>...</w:t>
      </w:r>
      <w:r w:rsidRPr="0039193C">
        <w:rPr>
          <w:rFonts w:ascii="Times New Roman" w:hAnsi="Times New Roman" w:cs="Times New Roman"/>
        </w:rPr>
        <w:t xml:space="preserve">, CRI de </w:t>
      </w:r>
      <w:r w:rsidR="00D521B2">
        <w:rPr>
          <w:rFonts w:ascii="Times New Roman" w:hAnsi="Times New Roman" w:cs="Times New Roman"/>
        </w:rPr>
        <w:t>...</w:t>
      </w:r>
      <w:r w:rsidRPr="0039193C">
        <w:rPr>
          <w:rFonts w:ascii="Times New Roman" w:hAnsi="Times New Roman" w:cs="Times New Roman"/>
        </w:rPr>
        <w:t xml:space="preserve"> [doc.</w:t>
      </w:r>
      <w:r w:rsidR="00D521B2">
        <w:rPr>
          <w:rFonts w:ascii="Times New Roman" w:hAnsi="Times New Roman" w:cs="Times New Roman"/>
        </w:rPr>
        <w:t xml:space="preserve"> n. ...</w:t>
      </w:r>
      <w:r w:rsidRPr="0039193C">
        <w:rPr>
          <w:rFonts w:ascii="Times New Roman" w:hAnsi="Times New Roman" w:cs="Times New Roman"/>
        </w:rPr>
        <w:t>].</w:t>
      </w:r>
    </w:p>
    <w:p w14:paraId="47FE331E" w14:textId="69CA4F2E"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A embargante foi intimada para a penhora e avaliação dos imóveis realizada nos autos da execução fiscal [doc.</w:t>
      </w:r>
      <w:r w:rsidR="00D521B2">
        <w:rPr>
          <w:rFonts w:ascii="Times New Roman" w:hAnsi="Times New Roman" w:cs="Times New Roman"/>
        </w:rPr>
        <w:t xml:space="preserve"> n. ...</w:t>
      </w:r>
      <w:r w:rsidRPr="0039193C">
        <w:rPr>
          <w:rFonts w:ascii="Times New Roman" w:hAnsi="Times New Roman" w:cs="Times New Roman"/>
        </w:rPr>
        <w:t>].</w:t>
      </w:r>
    </w:p>
    <w:p w14:paraId="52193590" w14:textId="41364BA6" w:rsidR="0039193C" w:rsidRPr="00D521B2" w:rsidRDefault="0039193C" w:rsidP="0039193C">
      <w:pPr>
        <w:ind w:right="-568"/>
        <w:jc w:val="both"/>
        <w:rPr>
          <w:rFonts w:ascii="Times New Roman" w:hAnsi="Times New Roman" w:cs="Times New Roman"/>
          <w:b/>
          <w:bCs/>
        </w:rPr>
      </w:pPr>
      <w:r w:rsidRPr="00D521B2">
        <w:rPr>
          <w:rFonts w:ascii="Times New Roman" w:hAnsi="Times New Roman" w:cs="Times New Roman"/>
          <w:b/>
          <w:bCs/>
        </w:rPr>
        <w:t>III – PROCEDÊNCIA DA AÇÃO</w:t>
      </w:r>
    </w:p>
    <w:p w14:paraId="2C28A7F6" w14:textId="77777777" w:rsidR="0039193C" w:rsidRPr="00D521B2" w:rsidRDefault="0039193C" w:rsidP="0039193C">
      <w:pPr>
        <w:ind w:right="-568"/>
        <w:jc w:val="both"/>
        <w:rPr>
          <w:rFonts w:ascii="Times New Roman" w:hAnsi="Times New Roman" w:cs="Times New Roman"/>
          <w:b/>
          <w:bCs/>
        </w:rPr>
      </w:pPr>
      <w:r w:rsidRPr="00D521B2">
        <w:rPr>
          <w:rFonts w:ascii="Times New Roman" w:hAnsi="Times New Roman" w:cs="Times New Roman"/>
          <w:b/>
          <w:bCs/>
        </w:rPr>
        <w:t>DA IMPENHORABILIDADE DA “</w:t>
      </w:r>
      <w:r w:rsidRPr="00D521B2">
        <w:rPr>
          <w:rFonts w:ascii="Times New Roman" w:hAnsi="Times New Roman" w:cs="Times New Roman"/>
          <w:b/>
          <w:bCs/>
          <w:i/>
          <w:iCs/>
        </w:rPr>
        <w:t>MEAÇÃO</w:t>
      </w:r>
      <w:r w:rsidRPr="00D521B2">
        <w:rPr>
          <w:rFonts w:ascii="Times New Roman" w:hAnsi="Times New Roman" w:cs="Times New Roman"/>
          <w:b/>
          <w:bCs/>
        </w:rPr>
        <w:t>” DO PATRIMÔNIO DE PROPRIEDADE DA EMBARGANTE - NECESSÁRIA DESCONSTITUIÇÃO DA PENHORA SOBRE A TOTALIDADE DOS IMÓVEIS DO CASAL -</w:t>
      </w:r>
    </w:p>
    <w:p w14:paraId="7599A418" w14:textId="77777777" w:rsidR="0039193C" w:rsidRPr="00D521B2" w:rsidRDefault="0039193C" w:rsidP="0039193C">
      <w:pPr>
        <w:ind w:right="-568"/>
        <w:jc w:val="both"/>
        <w:rPr>
          <w:rFonts w:ascii="Times New Roman" w:hAnsi="Times New Roman" w:cs="Times New Roman"/>
          <w:b/>
          <w:bCs/>
        </w:rPr>
      </w:pPr>
      <w:r w:rsidRPr="00D521B2">
        <w:rPr>
          <w:rFonts w:ascii="Times New Roman" w:hAnsi="Times New Roman" w:cs="Times New Roman"/>
          <w:b/>
          <w:bCs/>
        </w:rPr>
        <w:t>LEGITIMIDADE ATIVA - INARREDÁVEL AFASTAR E GUARNECER A MEAÇÃO DA CÔNJUGE EMBARGANTE, POIS NÃO HÁ QUALQUER ATO QUE POSSA LHE IMPUTAR A RESPONSABILIDADE PELO ATO ADMINISTRATIVO QUE GEROU O TÍTULO EXTRAJUDICIAL EXEQUENDO. INEXISTÊNCIA DE BENEFÍCIO FAMILIAR OU DO CASAL-</w:t>
      </w:r>
    </w:p>
    <w:p w14:paraId="69ABE019" w14:textId="77777777" w:rsidR="0039193C" w:rsidRPr="00D521B2" w:rsidRDefault="0039193C" w:rsidP="0039193C">
      <w:pPr>
        <w:ind w:right="-568"/>
        <w:jc w:val="both"/>
        <w:rPr>
          <w:rFonts w:ascii="Times New Roman" w:hAnsi="Times New Roman" w:cs="Times New Roman"/>
          <w:b/>
          <w:bCs/>
        </w:rPr>
      </w:pPr>
      <w:r w:rsidRPr="00D521B2">
        <w:rPr>
          <w:rFonts w:ascii="Times New Roman" w:hAnsi="Times New Roman" w:cs="Times New Roman"/>
          <w:b/>
          <w:bCs/>
        </w:rPr>
        <w:t xml:space="preserve">DO CABIMENTO E LEGITIMIDADE ATIVA </w:t>
      </w:r>
    </w:p>
    <w:p w14:paraId="01C11373" w14:textId="5B00E968"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Os presentes embargos são cabíveis na forma do art. 674 do CPC, porquanto a embargante, não sendo parte no processo executivo, teve sua esfera patrimonial atingida por ato de constrição judicial que recaiu sobre bens integrantes do patrimônio comum do casal.</w:t>
      </w:r>
    </w:p>
    <w:p w14:paraId="7F90A777" w14:textId="4D072D45"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Dispõe o art. 674, </w:t>
      </w:r>
      <w:r w:rsidRPr="00D521B2">
        <w:rPr>
          <w:rFonts w:ascii="Times New Roman" w:hAnsi="Times New Roman" w:cs="Times New Roman"/>
          <w:i/>
          <w:iCs/>
        </w:rPr>
        <w:t>caput</w:t>
      </w:r>
      <w:r w:rsidRPr="0039193C">
        <w:rPr>
          <w:rFonts w:ascii="Times New Roman" w:hAnsi="Times New Roman" w:cs="Times New Roman"/>
        </w:rPr>
        <w:t xml:space="preserve"> do CPC, que quem, não sendo parte no processo, sofrer constrição ou ameaça de constrição sobre bens que possua ou sobre os quais tenha direito incompatível com o ato constritivo, poderá requerer seu desfazimento ou inibição por meio de embargos de terceiro. </w:t>
      </w:r>
    </w:p>
    <w:p w14:paraId="1462C45E" w14:textId="27609EE3"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Nesse contexto, a pretensão da embargante visa resguardar o quinhão ideal correspondente à metade do patrimônio imobiliário atingido pela execução fiscal promovida pela FUNASA em face do cônjuge varão. </w:t>
      </w:r>
    </w:p>
    <w:p w14:paraId="7DB78BEA" w14:textId="1B4CDB2D"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lastRenderedPageBreak/>
        <w:t>E a ameaça direta ao direito real de propriedade da requerente ratifica o inequívoco interesse processual e a plena legitimidade ativa para a propositura da presente demanda</w:t>
      </w:r>
      <w:r w:rsidR="00607FEF">
        <w:rPr>
          <w:rStyle w:val="Refdenotaderodap"/>
          <w:rFonts w:ascii="Times New Roman" w:hAnsi="Times New Roman" w:cs="Times New Roman"/>
        </w:rPr>
        <w:footnoteReference w:id="3"/>
      </w:r>
      <w:r w:rsidRPr="0039193C">
        <w:rPr>
          <w:rFonts w:ascii="Times New Roman" w:hAnsi="Times New Roman" w:cs="Times New Roman"/>
        </w:rPr>
        <w:t xml:space="preserve">, </w:t>
      </w:r>
      <w:proofErr w:type="spellStart"/>
      <w:r w:rsidRPr="00D521B2">
        <w:rPr>
          <w:rFonts w:ascii="Times New Roman" w:hAnsi="Times New Roman" w:cs="Times New Roman"/>
          <w:i/>
          <w:iCs/>
        </w:rPr>
        <w:t>ex</w:t>
      </w:r>
      <w:proofErr w:type="spellEnd"/>
      <w:r w:rsidRPr="00D521B2">
        <w:rPr>
          <w:rFonts w:ascii="Times New Roman" w:hAnsi="Times New Roman" w:cs="Times New Roman"/>
          <w:i/>
          <w:iCs/>
        </w:rPr>
        <w:t xml:space="preserve"> vi</w:t>
      </w:r>
      <w:r w:rsidRPr="0039193C">
        <w:rPr>
          <w:rFonts w:ascii="Times New Roman" w:hAnsi="Times New Roman" w:cs="Times New Roman"/>
        </w:rPr>
        <w:t xml:space="preserve"> art. 674, §§ 1º e 2º, II do CPC:</w:t>
      </w:r>
    </w:p>
    <w:p w14:paraId="057F9921" w14:textId="77777777" w:rsidR="0039193C" w:rsidRPr="00D521B2" w:rsidRDefault="0039193C" w:rsidP="0039193C">
      <w:pPr>
        <w:ind w:right="-568"/>
        <w:jc w:val="both"/>
        <w:rPr>
          <w:rFonts w:ascii="Times New Roman" w:hAnsi="Times New Roman" w:cs="Times New Roman"/>
          <w:i/>
          <w:iCs/>
        </w:rPr>
      </w:pPr>
      <w:r w:rsidRPr="00D521B2">
        <w:rPr>
          <w:rFonts w:ascii="Times New Roman" w:hAnsi="Times New Roman" w:cs="Times New Roman"/>
          <w:i/>
          <w:iCs/>
        </w:rPr>
        <w:t xml:space="preserve">CPC, art.674. Quem, não sendo parte no processo, sofrer constrição ou ameaça de constrição sobre bens que possua ou sobre os quais tenha direito incompatível com o ato constritivo, poderá requerer seu desfazimento ou sua inibição por meio de embargos de terceiro. </w:t>
      </w:r>
    </w:p>
    <w:p w14:paraId="0B224A0D" w14:textId="77777777" w:rsidR="0039193C" w:rsidRPr="00D521B2" w:rsidRDefault="0039193C" w:rsidP="0039193C">
      <w:pPr>
        <w:ind w:right="-568"/>
        <w:jc w:val="both"/>
        <w:rPr>
          <w:rFonts w:ascii="Times New Roman" w:hAnsi="Times New Roman" w:cs="Times New Roman"/>
          <w:i/>
          <w:iCs/>
        </w:rPr>
      </w:pPr>
      <w:r w:rsidRPr="00D521B2">
        <w:rPr>
          <w:rFonts w:ascii="Times New Roman" w:hAnsi="Times New Roman" w:cs="Times New Roman"/>
          <w:i/>
          <w:iCs/>
        </w:rPr>
        <w:t xml:space="preserve">§1º Os embargos podem ser de terceiro proprietário, inclusive fiduciário, ou possuidor. </w:t>
      </w:r>
    </w:p>
    <w:p w14:paraId="3D7F9E01" w14:textId="77777777" w:rsidR="0039193C" w:rsidRPr="00D521B2" w:rsidRDefault="0039193C" w:rsidP="0039193C">
      <w:pPr>
        <w:ind w:right="-568"/>
        <w:jc w:val="both"/>
        <w:rPr>
          <w:rFonts w:ascii="Times New Roman" w:hAnsi="Times New Roman" w:cs="Times New Roman"/>
          <w:i/>
          <w:iCs/>
        </w:rPr>
      </w:pPr>
      <w:r w:rsidRPr="00D521B2">
        <w:rPr>
          <w:rFonts w:ascii="Times New Roman" w:hAnsi="Times New Roman" w:cs="Times New Roman"/>
          <w:i/>
          <w:iCs/>
        </w:rPr>
        <w:t xml:space="preserve">§2º Considera-se terceiro, para ajuizamento dos embargos: </w:t>
      </w:r>
    </w:p>
    <w:p w14:paraId="148F37E9" w14:textId="77777777" w:rsidR="00D521B2" w:rsidRDefault="0039193C" w:rsidP="0039193C">
      <w:pPr>
        <w:ind w:right="-568"/>
        <w:jc w:val="both"/>
        <w:rPr>
          <w:rFonts w:ascii="Times New Roman" w:hAnsi="Times New Roman" w:cs="Times New Roman"/>
          <w:i/>
          <w:iCs/>
        </w:rPr>
      </w:pPr>
      <w:r w:rsidRPr="00D521B2">
        <w:rPr>
          <w:rFonts w:ascii="Times New Roman" w:hAnsi="Times New Roman" w:cs="Times New Roman"/>
          <w:i/>
          <w:iCs/>
        </w:rPr>
        <w:t xml:space="preserve">I - </w:t>
      </w:r>
      <w:proofErr w:type="gramStart"/>
      <w:r w:rsidRPr="00D521B2">
        <w:rPr>
          <w:rFonts w:ascii="Times New Roman" w:hAnsi="Times New Roman" w:cs="Times New Roman"/>
          <w:i/>
          <w:iCs/>
        </w:rPr>
        <w:t>o</w:t>
      </w:r>
      <w:proofErr w:type="gramEnd"/>
      <w:r w:rsidRPr="00D521B2">
        <w:rPr>
          <w:rFonts w:ascii="Times New Roman" w:hAnsi="Times New Roman" w:cs="Times New Roman"/>
          <w:i/>
          <w:iCs/>
        </w:rPr>
        <w:t xml:space="preserve"> cônjuge ou companheiro, quando defende a posse de bens próprios ou de sua meação, ressalvado o disposto no art. 843; [...] </w:t>
      </w:r>
    </w:p>
    <w:p w14:paraId="11DAE79B" w14:textId="18872B27" w:rsidR="0039193C" w:rsidRPr="00D521B2" w:rsidRDefault="0039193C" w:rsidP="0039193C">
      <w:pPr>
        <w:ind w:right="-568"/>
        <w:jc w:val="both"/>
        <w:rPr>
          <w:rFonts w:ascii="Times New Roman" w:hAnsi="Times New Roman" w:cs="Times New Roman"/>
          <w:i/>
          <w:iCs/>
        </w:rPr>
      </w:pPr>
      <w:r w:rsidRPr="0039193C">
        <w:rPr>
          <w:rFonts w:ascii="Times New Roman" w:hAnsi="Times New Roman" w:cs="Times New Roman"/>
        </w:rPr>
        <w:t>No caso em exame, a constrição incidiu sobre a totalidade dos imóveis penhorados, alcançando indevidamente a fração ideal pertencente à Embargante, a qual não integra a relação processual executiva e não pode ser privada de seu patrimônio sem o devido suporte jurídico.</w:t>
      </w:r>
    </w:p>
    <w:p w14:paraId="0C8C8BED" w14:textId="77777777" w:rsidR="0039193C" w:rsidRPr="00D521B2" w:rsidRDefault="0039193C" w:rsidP="0039193C">
      <w:pPr>
        <w:ind w:right="-568"/>
        <w:jc w:val="both"/>
        <w:rPr>
          <w:rFonts w:ascii="Times New Roman" w:hAnsi="Times New Roman" w:cs="Times New Roman"/>
          <w:b/>
          <w:bCs/>
        </w:rPr>
      </w:pPr>
      <w:r w:rsidRPr="00D521B2">
        <w:rPr>
          <w:rFonts w:ascii="Times New Roman" w:hAnsi="Times New Roman" w:cs="Times New Roman"/>
          <w:b/>
          <w:bCs/>
        </w:rPr>
        <w:t>DA PROTEÇÃO LEGAL DA MEAÇÃO DO CÔNJUGE NÃO EXECUTADO -</w:t>
      </w:r>
    </w:p>
    <w:p w14:paraId="06E0BD9F" w14:textId="77777777" w:rsidR="0039193C" w:rsidRPr="00D521B2" w:rsidRDefault="0039193C" w:rsidP="0039193C">
      <w:pPr>
        <w:ind w:right="-568"/>
        <w:jc w:val="both"/>
        <w:rPr>
          <w:rFonts w:ascii="Times New Roman" w:hAnsi="Times New Roman" w:cs="Times New Roman"/>
          <w:b/>
          <w:bCs/>
        </w:rPr>
      </w:pPr>
      <w:r w:rsidRPr="00D521B2">
        <w:rPr>
          <w:rFonts w:ascii="Times New Roman" w:hAnsi="Times New Roman" w:cs="Times New Roman"/>
          <w:b/>
          <w:bCs/>
        </w:rPr>
        <w:t xml:space="preserve">DA AUSÊNCIA DE ATO IMPROBO COM DESVIO DE VERBAS E DA INEXISTÊNCIA DE BENEFÍCIO AO CASAL </w:t>
      </w:r>
    </w:p>
    <w:p w14:paraId="37964F04" w14:textId="46EC6816"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A ora embargante </w:t>
      </w:r>
      <w:r w:rsidR="00D521B2">
        <w:rPr>
          <w:rFonts w:ascii="Times New Roman" w:hAnsi="Times New Roman" w:cs="Times New Roman"/>
        </w:rPr>
        <w:t>...</w:t>
      </w:r>
      <w:r w:rsidRPr="0039193C">
        <w:rPr>
          <w:rFonts w:ascii="Times New Roman" w:hAnsi="Times New Roman" w:cs="Times New Roman"/>
        </w:rPr>
        <w:t xml:space="preserve"> casou-se com o executado </w:t>
      </w:r>
      <w:r w:rsidR="00D521B2">
        <w:rPr>
          <w:rFonts w:ascii="Times New Roman" w:hAnsi="Times New Roman" w:cs="Times New Roman"/>
        </w:rPr>
        <w:t>...</w:t>
      </w:r>
      <w:r w:rsidRPr="0039193C">
        <w:rPr>
          <w:rFonts w:ascii="Times New Roman" w:hAnsi="Times New Roman" w:cs="Times New Roman"/>
        </w:rPr>
        <w:t xml:space="preserve"> em “</w:t>
      </w:r>
      <w:r w:rsidR="00D521B2">
        <w:rPr>
          <w:rFonts w:ascii="Times New Roman" w:hAnsi="Times New Roman" w:cs="Times New Roman"/>
        </w:rPr>
        <w:t>...</w:t>
      </w:r>
      <w:r w:rsidRPr="0039193C">
        <w:rPr>
          <w:rFonts w:ascii="Times New Roman" w:hAnsi="Times New Roman" w:cs="Times New Roman"/>
        </w:rPr>
        <w:t>” sob o regime de comunhão universal de bens [CC, art. 1.667], sendo, portanto, coproprietária dos imóveis penhorados acima elencados [vide doc.</w:t>
      </w:r>
      <w:r w:rsidR="00D521B2">
        <w:rPr>
          <w:rFonts w:ascii="Times New Roman" w:hAnsi="Times New Roman" w:cs="Times New Roman"/>
        </w:rPr>
        <w:t xml:space="preserve"> n. ...</w:t>
      </w:r>
      <w:r w:rsidRPr="0039193C">
        <w:rPr>
          <w:rFonts w:ascii="Times New Roman" w:hAnsi="Times New Roman" w:cs="Times New Roman"/>
        </w:rPr>
        <w:t>].</w:t>
      </w:r>
    </w:p>
    <w:p w14:paraId="3035EA31" w14:textId="7661FD4D"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Por não participar no polo passivo litisconsorcial da execução fiscal, a ora embargante ancora a pretensão veiculada através nos presentes “</w:t>
      </w:r>
      <w:r w:rsidRPr="00D521B2">
        <w:rPr>
          <w:rFonts w:ascii="Times New Roman" w:hAnsi="Times New Roman" w:cs="Times New Roman"/>
          <w:i/>
          <w:iCs/>
        </w:rPr>
        <w:t>embargos de terceiro</w:t>
      </w:r>
      <w:r w:rsidRPr="0039193C">
        <w:rPr>
          <w:rFonts w:ascii="Times New Roman" w:hAnsi="Times New Roman" w:cs="Times New Roman"/>
        </w:rPr>
        <w:t>” na tese central de que a sua meação não poderá responder pelo dito ato ilícito do executado, seu marido, vez que não resultou em proveito para o casal [Súmula 251, STJ].</w:t>
      </w:r>
    </w:p>
    <w:p w14:paraId="2D9BBA7A" w14:textId="27A5ED18"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A execução fiscal, movida em face do seu marido </w:t>
      </w:r>
      <w:r w:rsidR="00D521B2">
        <w:rPr>
          <w:rFonts w:ascii="Times New Roman" w:hAnsi="Times New Roman" w:cs="Times New Roman"/>
        </w:rPr>
        <w:t>...</w:t>
      </w:r>
      <w:r w:rsidRPr="0039193C">
        <w:rPr>
          <w:rFonts w:ascii="Times New Roman" w:hAnsi="Times New Roman" w:cs="Times New Roman"/>
        </w:rPr>
        <w:t xml:space="preserve"> ---como ressaltado alhures--- decorreu de condenação imposta pelo TCU- Tribunal de Contas da União de ressarcimento ao erário em espécie à exequente/embargada FUNASA, na sua qualidade de então Prefeito Municipal da cidade de </w:t>
      </w:r>
      <w:r w:rsidR="00D521B2">
        <w:rPr>
          <w:rFonts w:ascii="Times New Roman" w:hAnsi="Times New Roman" w:cs="Times New Roman"/>
        </w:rPr>
        <w:t>...</w:t>
      </w:r>
      <w:r w:rsidRPr="0039193C">
        <w:rPr>
          <w:rFonts w:ascii="Times New Roman" w:hAnsi="Times New Roman" w:cs="Times New Roman"/>
        </w:rPr>
        <w:t xml:space="preserve"> [</w:t>
      </w:r>
      <w:r w:rsidR="00D521B2">
        <w:rPr>
          <w:rFonts w:ascii="Times New Roman" w:hAnsi="Times New Roman" w:cs="Times New Roman"/>
        </w:rPr>
        <w:t>...</w:t>
      </w:r>
      <w:r w:rsidRPr="0039193C">
        <w:rPr>
          <w:rFonts w:ascii="Times New Roman" w:hAnsi="Times New Roman" w:cs="Times New Roman"/>
        </w:rPr>
        <w:t xml:space="preserve">], tendo com isso constituída a Certidão da Dívida Ativa </w:t>
      </w:r>
      <w:r w:rsidR="00D521B2">
        <w:rPr>
          <w:rFonts w:ascii="Times New Roman" w:hAnsi="Times New Roman" w:cs="Times New Roman"/>
        </w:rPr>
        <w:t>...</w:t>
      </w:r>
      <w:r w:rsidRPr="0039193C">
        <w:rPr>
          <w:rFonts w:ascii="Times New Roman" w:hAnsi="Times New Roman" w:cs="Times New Roman"/>
        </w:rPr>
        <w:t xml:space="preserve"> do Processo Administrativo n. </w:t>
      </w:r>
      <w:r w:rsidR="00D521B2">
        <w:rPr>
          <w:rFonts w:ascii="Times New Roman" w:hAnsi="Times New Roman" w:cs="Times New Roman"/>
        </w:rPr>
        <w:t>...</w:t>
      </w:r>
    </w:p>
    <w:p w14:paraId="1E6D7420" w14:textId="2385686B"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A constrição efetivada sobre a integralidade dos imóveis descritos nos autos não pode subsistir, na medida em que alcança patrimônio que, por força do regime de bens adotado no casamento, </w:t>
      </w:r>
      <w:r w:rsidRPr="0039193C">
        <w:rPr>
          <w:rFonts w:ascii="Times New Roman" w:hAnsi="Times New Roman" w:cs="Times New Roman"/>
        </w:rPr>
        <w:lastRenderedPageBreak/>
        <w:t xml:space="preserve">pertence também à Embargante, terceira juridicamente estranha à relação executiva, cuja esfera patrimonial não pode ser atingida por dívida que não contraiu, tampouco reverteu em proveito seu ou da entidade familiar. </w:t>
      </w:r>
    </w:p>
    <w:p w14:paraId="4C85B851" w14:textId="50039B46"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Com efeito, a Embargante é casada com o Executado sob o regime da comunhão universal de bens, circunstância que, embora implique comunicação patrimonial ampla entre os cônjuges, não autoriza, por si só, que a meação do consorte alheio ao vínculo obrigacional seja automaticamente alcançada pela execução, sobretudo quando inexistente demonstração de reversão da obrigação em benefício comum do casal.</w:t>
      </w:r>
    </w:p>
    <w:p w14:paraId="40490F76" w14:textId="1D88D0C6"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No caso concreto, o título extrajudicial que embasa a execução consiste em Certidão de Dívida Ativa fundada em decisão proferida pelo TCU- Tribunal de Contas da União, relativa a fatos imputados ao Executado no período em que exerceu o cargo de Prefeito Municipal de </w:t>
      </w:r>
      <w:r w:rsidR="00D521B2">
        <w:rPr>
          <w:rFonts w:ascii="Times New Roman" w:hAnsi="Times New Roman" w:cs="Times New Roman"/>
        </w:rPr>
        <w:t>...</w:t>
      </w:r>
      <w:r w:rsidRPr="0039193C">
        <w:rPr>
          <w:rFonts w:ascii="Times New Roman" w:hAnsi="Times New Roman" w:cs="Times New Roman"/>
        </w:rPr>
        <w:t xml:space="preserve"> </w:t>
      </w:r>
    </w:p>
    <w:p w14:paraId="0FCE560B" w14:textId="264E322E"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Ocorre que o próprio substrato fático-jurídico da obrigação exequenda evidencia a impossibilidade de extensão dos efeitos patrimoniais da execução à esfera jurídica da Embargante, porquanto não houve, em nenhum momento, reconhecimento de prática de ato de improbidade administrativa caracterizado por desvio de verbas, apropriação indevida de recursos públicos ou enriquecimento ilícito por parte do Executado. </w:t>
      </w:r>
    </w:p>
    <w:p w14:paraId="61EBAE37" w14:textId="1743B260"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Ao contrário, a conclusão extraída dos pronunciamentos judiciais e administrativos que lastreiam a cobrança é precisamente a de que os fatos apurados não configuraram locupletamento pessoal, mas, quando muito, irregularidades afetas ao plano da gestão administrativa.</w:t>
      </w:r>
      <w:r w:rsidR="00D521B2">
        <w:rPr>
          <w:rFonts w:ascii="Times New Roman" w:hAnsi="Times New Roman" w:cs="Times New Roman"/>
        </w:rPr>
        <w:t xml:space="preserve"> </w:t>
      </w:r>
      <w:r w:rsidRPr="0039193C">
        <w:rPr>
          <w:rFonts w:ascii="Times New Roman" w:hAnsi="Times New Roman" w:cs="Times New Roman"/>
        </w:rPr>
        <w:t xml:space="preserve">Essa premissa é decisiva! </w:t>
      </w:r>
    </w:p>
    <w:p w14:paraId="459C94C4" w14:textId="1B1ED329"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Isso porque a jurisprudência e a dogmática processual são firmes no sentido de que a responsabilidade patrimonial do cônjuge não devedor não pode ser presumida, exigindo-se, para o atingimento de sua meação, prova efetiva de que a obrigação contraída pelo outro consorte tenha revertido em benefício da família ou do patrimônio comum. </w:t>
      </w:r>
    </w:p>
    <w:p w14:paraId="6C31B39B" w14:textId="08978DE9"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E essa demonstração inexiste por completo nos autos. Ao revés, a decisão proferida pelo TRF da 6ª Região, tanto em primeiro grau como reforçado no julgamento da Ação Civil Pública correlata, foi expressa ao assentar a ausência de benefício próprio do Executado, reconhecendo que os fatos discutidos não traduziram obtenção de vantagem pessoal, mas meros atos de má gestão.</w:t>
      </w:r>
    </w:p>
    <w:p w14:paraId="1DC009B1" w14:textId="39DD33BD" w:rsidR="0039193C" w:rsidRPr="0039193C" w:rsidRDefault="0039193C" w:rsidP="0039193C">
      <w:pPr>
        <w:ind w:right="-568"/>
        <w:jc w:val="both"/>
        <w:rPr>
          <w:rFonts w:ascii="Times New Roman" w:hAnsi="Times New Roman" w:cs="Times New Roman"/>
        </w:rPr>
      </w:pPr>
      <w:r w:rsidRPr="00D521B2">
        <w:rPr>
          <w:rFonts w:ascii="Times New Roman" w:hAnsi="Times New Roman" w:cs="Times New Roman"/>
          <w:i/>
          <w:iCs/>
        </w:rPr>
        <w:t xml:space="preserve">Roga-se </w:t>
      </w:r>
      <w:proofErr w:type="spellStart"/>
      <w:r w:rsidRPr="00D521B2">
        <w:rPr>
          <w:rFonts w:ascii="Times New Roman" w:hAnsi="Times New Roman" w:cs="Times New Roman"/>
          <w:i/>
          <w:iCs/>
        </w:rPr>
        <w:t>venia</w:t>
      </w:r>
      <w:proofErr w:type="spellEnd"/>
      <w:r w:rsidRPr="0039193C">
        <w:rPr>
          <w:rFonts w:ascii="Times New Roman" w:hAnsi="Times New Roman" w:cs="Times New Roman"/>
        </w:rPr>
        <w:t xml:space="preserve">, porém indispensável para o exercício magno da defesa dos interesses da embargante bisar trecho do voto condutor que julgou e deu provimento à apelação interposta pelo lá demandado, aqui executado, </w:t>
      </w:r>
      <w:r w:rsidR="00D521B2">
        <w:rPr>
          <w:rFonts w:ascii="Times New Roman" w:hAnsi="Times New Roman" w:cs="Times New Roman"/>
        </w:rPr>
        <w:t>...</w:t>
      </w:r>
      <w:r w:rsidRPr="0039193C">
        <w:rPr>
          <w:rFonts w:ascii="Times New Roman" w:hAnsi="Times New Roman" w:cs="Times New Roman"/>
        </w:rPr>
        <w:t xml:space="preserve"> contra a v. sentença condenatória da AÇÃO CIVIL PÚBLICA [Apelação n. </w:t>
      </w:r>
      <w:r w:rsidR="00D521B2">
        <w:rPr>
          <w:rFonts w:ascii="Times New Roman" w:hAnsi="Times New Roman" w:cs="Times New Roman"/>
        </w:rPr>
        <w:t>...</w:t>
      </w:r>
      <w:r w:rsidRPr="0039193C">
        <w:rPr>
          <w:rFonts w:ascii="Times New Roman" w:hAnsi="Times New Roman" w:cs="Times New Roman"/>
        </w:rPr>
        <w:t xml:space="preserve">]. Com a palavra o eminente Desembargador Federal </w:t>
      </w:r>
      <w:r w:rsidR="00D521B2">
        <w:rPr>
          <w:rFonts w:ascii="Times New Roman" w:hAnsi="Times New Roman" w:cs="Times New Roman"/>
        </w:rPr>
        <w:t>...</w:t>
      </w:r>
      <w:r w:rsidRPr="0039193C">
        <w:rPr>
          <w:rFonts w:ascii="Times New Roman" w:hAnsi="Times New Roman" w:cs="Times New Roman"/>
        </w:rPr>
        <w:t xml:space="preserve"> que DEU PROVIMENTO À APELAÇÃO PARA JULGAR IMPROCEDENTES OS PEDIDOS FORMULADOS NA INICIAL, </w:t>
      </w:r>
      <w:r w:rsidRPr="00D521B2">
        <w:rPr>
          <w:rFonts w:ascii="Times New Roman" w:hAnsi="Times New Roman" w:cs="Times New Roman"/>
          <w:i/>
          <w:iCs/>
        </w:rPr>
        <w:t xml:space="preserve">in </w:t>
      </w:r>
      <w:proofErr w:type="spellStart"/>
      <w:r w:rsidRPr="00D521B2">
        <w:rPr>
          <w:rFonts w:ascii="Times New Roman" w:hAnsi="Times New Roman" w:cs="Times New Roman"/>
          <w:i/>
          <w:iCs/>
        </w:rPr>
        <w:t>verbis</w:t>
      </w:r>
      <w:proofErr w:type="spellEnd"/>
      <w:r w:rsidRPr="0039193C">
        <w:rPr>
          <w:rFonts w:ascii="Times New Roman" w:hAnsi="Times New Roman" w:cs="Times New Roman"/>
        </w:rPr>
        <w:t>:</w:t>
      </w:r>
    </w:p>
    <w:p w14:paraId="254F1E54" w14:textId="4D512768" w:rsidR="0039193C" w:rsidRPr="00D521B2" w:rsidRDefault="0039193C" w:rsidP="0039193C">
      <w:pPr>
        <w:ind w:right="-568"/>
        <w:jc w:val="both"/>
        <w:rPr>
          <w:rFonts w:ascii="Times New Roman" w:hAnsi="Times New Roman" w:cs="Times New Roman"/>
          <w:i/>
          <w:iCs/>
        </w:rPr>
      </w:pPr>
      <w:r w:rsidRPr="0039193C">
        <w:rPr>
          <w:rFonts w:ascii="Times New Roman" w:hAnsi="Times New Roman" w:cs="Times New Roman"/>
        </w:rPr>
        <w:t>“</w:t>
      </w:r>
      <w:r w:rsidRPr="00D521B2">
        <w:rPr>
          <w:rFonts w:ascii="Times New Roman" w:hAnsi="Times New Roman" w:cs="Times New Roman"/>
          <w:i/>
          <w:iCs/>
        </w:rPr>
        <w:t>Posto isso, passo a analisar a conduta atribuída ao réu</w:t>
      </w:r>
      <w:r w:rsidR="00D521B2" w:rsidRPr="00D521B2">
        <w:rPr>
          <w:rFonts w:ascii="Times New Roman" w:hAnsi="Times New Roman" w:cs="Times New Roman"/>
          <w:i/>
          <w:iCs/>
        </w:rPr>
        <w:t xml:space="preserve"> ..</w:t>
      </w:r>
      <w:r w:rsidRPr="00D521B2">
        <w:rPr>
          <w:rFonts w:ascii="Times New Roman" w:hAnsi="Times New Roman" w:cs="Times New Roman"/>
          <w:i/>
          <w:iCs/>
        </w:rPr>
        <w:t xml:space="preserve">., então prefeito de </w:t>
      </w:r>
      <w:r w:rsidR="00D521B2" w:rsidRPr="00D521B2">
        <w:rPr>
          <w:rFonts w:ascii="Times New Roman" w:hAnsi="Times New Roman" w:cs="Times New Roman"/>
          <w:i/>
          <w:iCs/>
        </w:rPr>
        <w:t>...</w:t>
      </w:r>
      <w:r w:rsidRPr="00D521B2">
        <w:rPr>
          <w:rFonts w:ascii="Times New Roman" w:hAnsi="Times New Roman" w:cs="Times New Roman"/>
          <w:i/>
          <w:iCs/>
        </w:rPr>
        <w:t xml:space="preserve">, é acusado de praticar ato de improbidade durante a execução do convênio nº. </w:t>
      </w:r>
      <w:r w:rsidR="00D521B2" w:rsidRPr="00D521B2">
        <w:rPr>
          <w:rFonts w:ascii="Times New Roman" w:hAnsi="Times New Roman" w:cs="Times New Roman"/>
          <w:i/>
          <w:iCs/>
        </w:rPr>
        <w:t>...</w:t>
      </w:r>
      <w:r w:rsidRPr="00D521B2">
        <w:rPr>
          <w:rFonts w:ascii="Times New Roman" w:hAnsi="Times New Roman" w:cs="Times New Roman"/>
          <w:i/>
          <w:iCs/>
        </w:rPr>
        <w:t xml:space="preserve">, firmado entre a FUNASA e o município, com o objetivo de ampliação do sistema de abastecimento de água e construção de sistema de esgotamento sanitário, com vigência de </w:t>
      </w:r>
      <w:r w:rsidR="00D521B2" w:rsidRPr="00D521B2">
        <w:rPr>
          <w:rFonts w:ascii="Times New Roman" w:hAnsi="Times New Roman" w:cs="Times New Roman"/>
          <w:i/>
          <w:iCs/>
        </w:rPr>
        <w:t>...</w:t>
      </w:r>
      <w:r w:rsidRPr="00D521B2">
        <w:rPr>
          <w:rFonts w:ascii="Times New Roman" w:hAnsi="Times New Roman" w:cs="Times New Roman"/>
          <w:i/>
          <w:iCs/>
        </w:rPr>
        <w:t xml:space="preserve"> a </w:t>
      </w:r>
      <w:r w:rsidR="00D521B2" w:rsidRPr="00D521B2">
        <w:rPr>
          <w:rFonts w:ascii="Times New Roman" w:hAnsi="Times New Roman" w:cs="Times New Roman"/>
          <w:i/>
          <w:iCs/>
        </w:rPr>
        <w:t>...</w:t>
      </w:r>
    </w:p>
    <w:p w14:paraId="674B3C47" w14:textId="72B14EAF" w:rsidR="0039193C" w:rsidRPr="00D521B2" w:rsidRDefault="0039193C" w:rsidP="0039193C">
      <w:pPr>
        <w:ind w:right="-568"/>
        <w:jc w:val="both"/>
        <w:rPr>
          <w:rFonts w:ascii="Times New Roman" w:hAnsi="Times New Roman" w:cs="Times New Roman"/>
          <w:i/>
          <w:iCs/>
        </w:rPr>
      </w:pPr>
      <w:r w:rsidRPr="00D521B2">
        <w:rPr>
          <w:rFonts w:ascii="Times New Roman" w:hAnsi="Times New Roman" w:cs="Times New Roman"/>
          <w:i/>
          <w:iCs/>
        </w:rPr>
        <w:lastRenderedPageBreak/>
        <w:t xml:space="preserve">As irregularidades teriam decorrida da inexecução parcial do objeto conveniado, haja vista que o Parecer Técnico CAIXA/FUNASA, de </w:t>
      </w:r>
      <w:r w:rsidR="00D521B2" w:rsidRPr="00D521B2">
        <w:rPr>
          <w:rFonts w:ascii="Times New Roman" w:hAnsi="Times New Roman" w:cs="Times New Roman"/>
          <w:i/>
          <w:iCs/>
        </w:rPr>
        <w:t>...</w:t>
      </w:r>
      <w:r w:rsidRPr="00D521B2">
        <w:rPr>
          <w:rFonts w:ascii="Times New Roman" w:hAnsi="Times New Roman" w:cs="Times New Roman"/>
          <w:i/>
          <w:iCs/>
        </w:rPr>
        <w:t xml:space="preserve">, avaliou a funcionalidade do objeto pactuado no percentual de 50%, correspondendo a R$ </w:t>
      </w:r>
      <w:r w:rsidR="00D521B2" w:rsidRPr="00D521B2">
        <w:rPr>
          <w:rFonts w:ascii="Times New Roman" w:hAnsi="Times New Roman" w:cs="Times New Roman"/>
          <w:i/>
          <w:iCs/>
        </w:rPr>
        <w:t>...</w:t>
      </w:r>
      <w:r w:rsidRPr="00D521B2">
        <w:rPr>
          <w:rFonts w:ascii="Times New Roman" w:hAnsi="Times New Roman" w:cs="Times New Roman"/>
          <w:i/>
          <w:iCs/>
        </w:rPr>
        <w:t xml:space="preserve"> </w:t>
      </w:r>
    </w:p>
    <w:p w14:paraId="335CC7CF" w14:textId="3FE9B6E2" w:rsidR="0039193C" w:rsidRPr="00D521B2" w:rsidRDefault="0039193C" w:rsidP="0039193C">
      <w:pPr>
        <w:ind w:right="-568"/>
        <w:jc w:val="both"/>
        <w:rPr>
          <w:rFonts w:ascii="Times New Roman" w:hAnsi="Times New Roman" w:cs="Times New Roman"/>
          <w:i/>
          <w:iCs/>
        </w:rPr>
      </w:pPr>
      <w:r w:rsidRPr="00D521B2">
        <w:rPr>
          <w:rFonts w:ascii="Times New Roman" w:hAnsi="Times New Roman" w:cs="Times New Roman"/>
          <w:i/>
          <w:iCs/>
        </w:rPr>
        <w:t xml:space="preserve">Em que pese a condenação do réu, observa-se que nada foi aferido acerca do elemento subjetivo, ou seja, de sua vontade livre e consciente de causar prejuízo ao erário ou de violar os deveres de honestidade, de imparcialidade e de legalidade. Isso porque a apontada perda patrimonial decorrente da má gestão da obra não necessariamente relaciona-se à desonestidade ou má-fé do agente, podendo indicar mera inabilidade do gestor no manejo/fiscalização das verbas públicas recebidas. </w:t>
      </w:r>
    </w:p>
    <w:p w14:paraId="49F546A1" w14:textId="7F036294" w:rsidR="0039193C" w:rsidRPr="00D521B2" w:rsidRDefault="0039193C" w:rsidP="0039193C">
      <w:pPr>
        <w:ind w:right="-568"/>
        <w:jc w:val="both"/>
        <w:rPr>
          <w:rFonts w:ascii="Times New Roman" w:hAnsi="Times New Roman" w:cs="Times New Roman"/>
          <w:i/>
          <w:iCs/>
        </w:rPr>
      </w:pPr>
      <w:r w:rsidRPr="00D521B2">
        <w:rPr>
          <w:rFonts w:ascii="Times New Roman" w:hAnsi="Times New Roman" w:cs="Times New Roman"/>
          <w:i/>
          <w:iCs/>
        </w:rPr>
        <w:t>Além disso, não foram produzidas quaisquer provas no sentido de que o apelante tenha se apropriado de valores destinados à execução do convênio ou se enriquecido ilicitamente. Como consequência, encontra-se ausente o liame subjetivo entre as condutas praticadas e o suposto resultado danoso, não havendo como se configurar atos de improbidade em virtude, unicamente, da posição ocupada pelo apelante.</w:t>
      </w:r>
    </w:p>
    <w:p w14:paraId="46BD1906" w14:textId="34B1D850" w:rsidR="0039193C" w:rsidRPr="0039193C" w:rsidRDefault="0039193C" w:rsidP="0039193C">
      <w:pPr>
        <w:ind w:right="-568"/>
        <w:jc w:val="both"/>
        <w:rPr>
          <w:rFonts w:ascii="Times New Roman" w:hAnsi="Times New Roman" w:cs="Times New Roman"/>
        </w:rPr>
      </w:pPr>
      <w:r w:rsidRPr="00D521B2">
        <w:rPr>
          <w:rFonts w:ascii="Times New Roman" w:hAnsi="Times New Roman" w:cs="Times New Roman"/>
          <w:i/>
          <w:iCs/>
        </w:rPr>
        <w:t xml:space="preserve">Neste sentido, bem registrou o magistrado de origem no sentido de que “quanto à imputação de enriquecimento ilícito, não há provas de que </w:t>
      </w:r>
      <w:r w:rsidR="00D521B2">
        <w:rPr>
          <w:rFonts w:ascii="Times New Roman" w:hAnsi="Times New Roman" w:cs="Times New Roman"/>
          <w:i/>
          <w:iCs/>
        </w:rPr>
        <w:t>...</w:t>
      </w:r>
      <w:r w:rsidRPr="00D521B2">
        <w:rPr>
          <w:rFonts w:ascii="Times New Roman" w:hAnsi="Times New Roman" w:cs="Times New Roman"/>
          <w:i/>
          <w:iCs/>
        </w:rPr>
        <w:t xml:space="preserve"> tenha auferido qualquer tipo de vantagem patrimonial indevida em razão do exercício do mandato (caput do art. 9º, da LIA) ou incorporado, por qualquer forma, ao seu patrimônio bens, rendas, verbas ou valores integrantes do acervo patrimonial das entidades mencionadas no art. lº da LIA (previsão do inciso XI, do art. 9º)</w:t>
      </w:r>
      <w:r w:rsidRPr="0039193C">
        <w:rPr>
          <w:rFonts w:ascii="Times New Roman" w:hAnsi="Times New Roman" w:cs="Times New Roman"/>
        </w:rPr>
        <w:t>”.</w:t>
      </w:r>
      <w:r w:rsidR="00D521B2">
        <w:rPr>
          <w:rFonts w:ascii="Times New Roman" w:hAnsi="Times New Roman" w:cs="Times New Roman"/>
        </w:rPr>
        <w:t xml:space="preserve"> </w:t>
      </w:r>
      <w:r w:rsidRPr="0039193C">
        <w:rPr>
          <w:rFonts w:ascii="Times New Roman" w:hAnsi="Times New Roman" w:cs="Times New Roman"/>
        </w:rPr>
        <w:t>[...]</w:t>
      </w:r>
    </w:p>
    <w:p w14:paraId="1CAE198B" w14:textId="72A84DCB" w:rsidR="0039193C" w:rsidRPr="00D521B2" w:rsidRDefault="0039193C" w:rsidP="0039193C">
      <w:pPr>
        <w:ind w:right="-568"/>
        <w:jc w:val="both"/>
        <w:rPr>
          <w:rFonts w:ascii="Times New Roman" w:hAnsi="Times New Roman" w:cs="Times New Roman"/>
          <w:i/>
          <w:iCs/>
        </w:rPr>
      </w:pPr>
      <w:r w:rsidRPr="00D521B2">
        <w:rPr>
          <w:rFonts w:ascii="Times New Roman" w:hAnsi="Times New Roman" w:cs="Times New Roman"/>
          <w:i/>
          <w:iCs/>
        </w:rPr>
        <w:t xml:space="preserve">Desta forma, não há como motivar a condenação do réu exclusivamente nas conclusões exaradas pelos órgãos de fiscalização (o que se aplica também ao parecer técnico produzido pela CAIXA/FUNASA em </w:t>
      </w:r>
      <w:r w:rsidR="00D521B2" w:rsidRPr="00D521B2">
        <w:rPr>
          <w:rFonts w:ascii="Times New Roman" w:hAnsi="Times New Roman" w:cs="Times New Roman"/>
          <w:i/>
          <w:iCs/>
        </w:rPr>
        <w:t>...</w:t>
      </w:r>
      <w:r w:rsidRPr="00D521B2">
        <w:rPr>
          <w:rFonts w:ascii="Times New Roman" w:hAnsi="Times New Roman" w:cs="Times New Roman"/>
          <w:i/>
          <w:iCs/>
        </w:rPr>
        <w:t xml:space="preserve">), uma vez que nada é aferido acerca do elemento volitivo do agente. Por oportuno, ressalte-se que não foram constatados indícios de malversação na aplicação dos recursos públicos pelo próprio TCU (fl. </w:t>
      </w:r>
      <w:proofErr w:type="gramStart"/>
      <w:r w:rsidR="00D521B2" w:rsidRPr="00D521B2">
        <w:rPr>
          <w:rFonts w:ascii="Times New Roman" w:hAnsi="Times New Roman" w:cs="Times New Roman"/>
          <w:i/>
          <w:iCs/>
        </w:rPr>
        <w:t>...</w:t>
      </w:r>
      <w:r w:rsidRPr="00D521B2">
        <w:rPr>
          <w:rFonts w:ascii="Times New Roman" w:hAnsi="Times New Roman" w:cs="Times New Roman"/>
          <w:i/>
          <w:iCs/>
        </w:rPr>
        <w:t>)...</w:t>
      </w:r>
      <w:proofErr w:type="gramEnd"/>
      <w:r w:rsidRPr="00D521B2">
        <w:rPr>
          <w:rFonts w:ascii="Times New Roman" w:hAnsi="Times New Roman" w:cs="Times New Roman"/>
          <w:i/>
          <w:iCs/>
        </w:rPr>
        <w:t>.</w:t>
      </w:r>
    </w:p>
    <w:p w14:paraId="24FBDA5E" w14:textId="4F20D062" w:rsidR="0039193C" w:rsidRPr="0039193C" w:rsidRDefault="0039193C" w:rsidP="0039193C">
      <w:pPr>
        <w:ind w:right="-568"/>
        <w:jc w:val="both"/>
        <w:rPr>
          <w:rFonts w:ascii="Times New Roman" w:hAnsi="Times New Roman" w:cs="Times New Roman"/>
        </w:rPr>
      </w:pPr>
      <w:r w:rsidRPr="00D521B2">
        <w:rPr>
          <w:rFonts w:ascii="Times New Roman" w:hAnsi="Times New Roman" w:cs="Times New Roman"/>
          <w:i/>
          <w:iCs/>
        </w:rPr>
        <w:t xml:space="preserve"> Nesse contexto, ausente a demonstração dos requisitos legais para condenação pretendida, A IMPROCEDÊNCIA DA AÇÃO É MEDIDA QUE SE IMPÕE. ANTE O EXPOSTO, VOTO </w:t>
      </w:r>
      <w:proofErr w:type="gramStart"/>
      <w:r w:rsidRPr="00D521B2">
        <w:rPr>
          <w:rFonts w:ascii="Times New Roman" w:hAnsi="Times New Roman" w:cs="Times New Roman"/>
          <w:i/>
          <w:iCs/>
        </w:rPr>
        <w:t>POR  DAR</w:t>
      </w:r>
      <w:proofErr w:type="gramEnd"/>
      <w:r w:rsidRPr="00D521B2">
        <w:rPr>
          <w:rFonts w:ascii="Times New Roman" w:hAnsi="Times New Roman" w:cs="Times New Roman"/>
          <w:i/>
          <w:iCs/>
        </w:rPr>
        <w:t xml:space="preserve"> PROVIMENTO AO RECURSO DE R.G. PARA JULGAR IMPROCEDENTES OS PEDIDOS INICIAIS</w:t>
      </w:r>
      <w:r w:rsidRPr="0039193C">
        <w:rPr>
          <w:rFonts w:ascii="Times New Roman" w:hAnsi="Times New Roman" w:cs="Times New Roman"/>
        </w:rPr>
        <w:t>.”</w:t>
      </w:r>
      <w:r w:rsidR="00D521B2">
        <w:rPr>
          <w:rFonts w:ascii="Times New Roman" w:hAnsi="Times New Roman" w:cs="Times New Roman"/>
        </w:rPr>
        <w:t xml:space="preserve"> </w:t>
      </w:r>
      <w:r w:rsidRPr="0039193C">
        <w:rPr>
          <w:rFonts w:ascii="Times New Roman" w:hAnsi="Times New Roman" w:cs="Times New Roman"/>
        </w:rPr>
        <w:t>[vide doc.</w:t>
      </w:r>
      <w:r w:rsidR="00D521B2">
        <w:rPr>
          <w:rFonts w:ascii="Times New Roman" w:hAnsi="Times New Roman" w:cs="Times New Roman"/>
        </w:rPr>
        <w:t xml:space="preserve"> n. ...</w:t>
      </w:r>
      <w:r w:rsidRPr="0039193C">
        <w:rPr>
          <w:rFonts w:ascii="Times New Roman" w:hAnsi="Times New Roman" w:cs="Times New Roman"/>
        </w:rPr>
        <w:t>]</w:t>
      </w:r>
    </w:p>
    <w:p w14:paraId="1256C1E6" w14:textId="38E71698"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Se não houve proveito individual do próprio Executado, com muito mais razão não se pode cogitar de qualquer benefício indireto à Embargante ou ao núcleo familiar.</w:t>
      </w:r>
    </w:p>
    <w:p w14:paraId="6B9ABEAE" w14:textId="145A9AA4"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A </w:t>
      </w:r>
      <w:r w:rsidRPr="00D521B2">
        <w:rPr>
          <w:rFonts w:ascii="Times New Roman" w:hAnsi="Times New Roman" w:cs="Times New Roman"/>
          <w:i/>
          <w:iCs/>
        </w:rPr>
        <w:t>ra</w:t>
      </w:r>
      <w:proofErr w:type="spellStart"/>
      <w:r w:rsidRPr="00D521B2">
        <w:rPr>
          <w:rFonts w:ascii="Times New Roman" w:hAnsi="Times New Roman" w:cs="Times New Roman"/>
          <w:i/>
          <w:iCs/>
        </w:rPr>
        <w:t>tio</w:t>
      </w:r>
      <w:proofErr w:type="spellEnd"/>
      <w:r w:rsidRPr="0039193C">
        <w:rPr>
          <w:rFonts w:ascii="Times New Roman" w:hAnsi="Times New Roman" w:cs="Times New Roman"/>
        </w:rPr>
        <w:t xml:space="preserve"> é simples e juridicamente incontornável: a meação do cônjuge somente pode responder por obrigação do outro quando demonstrado nexo concreto entre a dívida e o interesse ou proveito da família. </w:t>
      </w:r>
    </w:p>
    <w:p w14:paraId="420E0772" w14:textId="72EB3BC0"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Não basta a existência do casamento, nem o regime patrimonial da comunhão universal, para legitimar a constrição de bens pertencentes também à esposa. Exigir o contrário equivaleria a consagrar inadmissível hipótese de responsabilidade patrimonial objetiva do cônjuge alheio à relação obrigacional, em frontal violação aos princípios da </w:t>
      </w:r>
      <w:proofErr w:type="spellStart"/>
      <w:r w:rsidRPr="0039193C">
        <w:rPr>
          <w:rFonts w:ascii="Times New Roman" w:hAnsi="Times New Roman" w:cs="Times New Roman"/>
        </w:rPr>
        <w:t>intranscendência</w:t>
      </w:r>
      <w:proofErr w:type="spellEnd"/>
      <w:r w:rsidRPr="0039193C">
        <w:rPr>
          <w:rFonts w:ascii="Times New Roman" w:hAnsi="Times New Roman" w:cs="Times New Roman"/>
        </w:rPr>
        <w:t xml:space="preserve"> subjetiva da </w:t>
      </w:r>
      <w:r w:rsidRPr="0039193C">
        <w:rPr>
          <w:rFonts w:ascii="Times New Roman" w:hAnsi="Times New Roman" w:cs="Times New Roman"/>
        </w:rPr>
        <w:lastRenderedPageBreak/>
        <w:t>responsabilidade executiva, do devido processo legal patrimonial e da proteção da meação do consorte que não participou do fato gerador da obrigação.</w:t>
      </w:r>
    </w:p>
    <w:p w14:paraId="5C2CCB9B" w14:textId="45601B1A"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Esse princípio determina que a execução deve recair apenas sobre o patrimônio do devedor. “</w:t>
      </w:r>
      <w:proofErr w:type="spellStart"/>
      <w:r w:rsidRPr="00D521B2">
        <w:rPr>
          <w:rFonts w:ascii="Times New Roman" w:hAnsi="Times New Roman" w:cs="Times New Roman"/>
          <w:i/>
          <w:iCs/>
        </w:rPr>
        <w:t>Intranscedência</w:t>
      </w:r>
      <w:proofErr w:type="spellEnd"/>
      <w:r w:rsidRPr="0039193C">
        <w:rPr>
          <w:rFonts w:ascii="Times New Roman" w:hAnsi="Times New Roman" w:cs="Times New Roman"/>
        </w:rPr>
        <w:t>” significa eu a responsabilidade não pode passar da pessoa do devedor para terceiros que não fazem parte da relação jurídica ou do processo.</w:t>
      </w:r>
    </w:p>
    <w:p w14:paraId="32B42E2E" w14:textId="12FC9315"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No presente caso, portanto, a penhora mostra-se manifestamente excessiva e ilegal, pois recaiu sobre a totalidade dos imóveis, alcançando fração ideal pertencente à Embargante sem que haja qualquer elemento probatório apto a demonstrar que a suposta dívida exequenda tenha sido contraída em benefício do casal, tenha incrementado o patrimônio comum ou tenha proporcionado qualquer vantagem econômica à família. </w:t>
      </w:r>
    </w:p>
    <w:p w14:paraId="2649FFE0" w14:textId="7EA34FE9"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Ao contrário, os próprios pronunciamentos judiciais que servem de suporte à execução afastam essa possibilidade, ao consignarem a inexistência de desvio doloso com proveito pessoal e a ausência de enriquecimento ilícito.</w:t>
      </w:r>
    </w:p>
    <w:p w14:paraId="746D30A4" w14:textId="120E5F73"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A manutenção da constrição, nessas circunstâncias, importaria em indevida expropriação de patrimônio de terceira estranha ao título executivo, em evidente afronta à sistemática dos embargos de terceiro e às regras de responsabilidade patrimonial.</w:t>
      </w:r>
    </w:p>
    <w:p w14:paraId="17521C6F" w14:textId="4C7071A7"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Destarte, sendo incontroverso que a Embargante não integrou a relação material subjacente ao título, não participou dos fatos apurados, não foi beneficiária de qualquer valor e não auferiu, direta ou indiretamente, vantagem decorrente dos atos imputados ao Executado, impõe-se o reconhecimento da insubsistência da penhora sobre sua meação, com a consequente desconstituição da constrição sobre a fração patrimonial que lhe pertence. </w:t>
      </w:r>
    </w:p>
    <w:p w14:paraId="40FE7CDD" w14:textId="10C4FA53"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E, considerando que a penhora foi lançada sobre a integralidade dos imóveis, o provimento dos presentes embargos é </w:t>
      </w:r>
      <w:proofErr w:type="gramStart"/>
      <w:r w:rsidRPr="0039193C">
        <w:rPr>
          <w:rFonts w:ascii="Times New Roman" w:hAnsi="Times New Roman" w:cs="Times New Roman"/>
        </w:rPr>
        <w:t>medida</w:t>
      </w:r>
      <w:proofErr w:type="gramEnd"/>
      <w:r w:rsidRPr="0039193C">
        <w:rPr>
          <w:rFonts w:ascii="Times New Roman" w:hAnsi="Times New Roman" w:cs="Times New Roman"/>
        </w:rPr>
        <w:t xml:space="preserve"> necessária para excluir da constrição, ao menos, a parte ideal correspondente ao direito da Embargante, resguardando-se seu patrimônio próprio contra execução fundada em obrigação de caráter pessoalíssimo, sem repercussão patrimonial comprovada em favor do casal.</w:t>
      </w:r>
    </w:p>
    <w:p w14:paraId="39B3EAFD" w14:textId="6FC3EFC8"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Ora, a sanção pecuniária decorrente de atos de gestão pública possui natureza personalíssima e não ostenta o condão de atingir o patrimônio do cônjuge alheio à lide.</w:t>
      </w:r>
    </w:p>
    <w:p w14:paraId="3B410310" w14:textId="4AD2BD3F"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Embora o regime de comunhão universal de bens preveja a comunicação de dívidas passivas, a jurisprudência pátria estabelece sólida exceção quanto a atos ilícitos ou de responsabilidade civil administrativa:</w:t>
      </w:r>
    </w:p>
    <w:p w14:paraId="211010BC" w14:textId="08DCFFEB" w:rsidR="0039193C" w:rsidRPr="00607FEF" w:rsidRDefault="00D521B2" w:rsidP="0039193C">
      <w:pPr>
        <w:ind w:right="-568"/>
        <w:jc w:val="both"/>
        <w:rPr>
          <w:rFonts w:ascii="Times New Roman" w:hAnsi="Times New Roman" w:cs="Times New Roman"/>
          <w:i/>
          <w:iCs/>
        </w:rPr>
      </w:pPr>
      <w:r>
        <w:rPr>
          <w:rFonts w:ascii="Times New Roman" w:hAnsi="Times New Roman" w:cs="Times New Roman"/>
        </w:rPr>
        <w:t>“</w:t>
      </w:r>
      <w:r w:rsidR="0039193C" w:rsidRPr="00D521B2">
        <w:rPr>
          <w:rFonts w:ascii="Times New Roman" w:hAnsi="Times New Roman" w:cs="Times New Roman"/>
          <w:i/>
          <w:iCs/>
        </w:rPr>
        <w:t xml:space="preserve">PROCESSUAL CIVIL. EXECUÇÃO FISCAL. VIOLAÇÃO DO ART. 535, II, DO </w:t>
      </w:r>
      <w:proofErr w:type="gramStart"/>
      <w:r w:rsidR="0039193C" w:rsidRPr="00D521B2">
        <w:rPr>
          <w:rFonts w:ascii="Times New Roman" w:hAnsi="Times New Roman" w:cs="Times New Roman"/>
          <w:i/>
          <w:iCs/>
        </w:rPr>
        <w:t>CPC .</w:t>
      </w:r>
      <w:proofErr w:type="gramEnd"/>
      <w:r w:rsidR="0039193C" w:rsidRPr="00D521B2">
        <w:rPr>
          <w:rFonts w:ascii="Times New Roman" w:hAnsi="Times New Roman" w:cs="Times New Roman"/>
          <w:i/>
          <w:iCs/>
        </w:rPr>
        <w:t xml:space="preserve"> OMISSÃO INEXISTENTE. EMBARGOS DE TERCEIRO. MULHER CASADA. PENHORA. MEAÇÃO. ÔNUS DA PROVA DA REPERCUSSÃO ECONÔMICA. PROVA QUE COMPETE AO EXEQUENTE. HONORÁRIOS DE </w:t>
      </w:r>
      <w:proofErr w:type="gramStart"/>
      <w:r w:rsidR="0039193C" w:rsidRPr="00D521B2">
        <w:rPr>
          <w:rFonts w:ascii="Times New Roman" w:hAnsi="Times New Roman" w:cs="Times New Roman"/>
          <w:i/>
          <w:iCs/>
        </w:rPr>
        <w:t>SUCUMBÊNCIA .</w:t>
      </w:r>
      <w:proofErr w:type="gramEnd"/>
      <w:r w:rsidR="0039193C" w:rsidRPr="00D521B2">
        <w:rPr>
          <w:rFonts w:ascii="Times New Roman" w:hAnsi="Times New Roman" w:cs="Times New Roman"/>
          <w:i/>
          <w:iCs/>
        </w:rPr>
        <w:t xml:space="preserve"> PRINCÍPIO DA CAUSALIDADE. </w:t>
      </w:r>
      <w:r w:rsidR="00607FEF">
        <w:rPr>
          <w:rFonts w:ascii="Times New Roman" w:hAnsi="Times New Roman" w:cs="Times New Roman"/>
          <w:i/>
          <w:iCs/>
        </w:rPr>
        <w:t xml:space="preserve"> </w:t>
      </w:r>
      <w:r w:rsidR="0039193C" w:rsidRPr="00D521B2">
        <w:rPr>
          <w:rFonts w:ascii="Times New Roman" w:hAnsi="Times New Roman" w:cs="Times New Roman"/>
          <w:i/>
          <w:iCs/>
        </w:rPr>
        <w:t>1. Não se configura a ofensa ao art. 535, II, do Código de Processo Civil, uma vez que o Tribunal de origem julgou integralmente a lide e solucionou a controvérsia, tal como lhe foi apresentada.</w:t>
      </w:r>
      <w:r w:rsidR="00607FEF">
        <w:rPr>
          <w:rFonts w:ascii="Times New Roman" w:hAnsi="Times New Roman" w:cs="Times New Roman"/>
          <w:i/>
          <w:iCs/>
        </w:rPr>
        <w:t xml:space="preserve"> </w:t>
      </w:r>
      <w:r w:rsidR="0039193C" w:rsidRPr="00D521B2">
        <w:rPr>
          <w:rFonts w:ascii="Times New Roman" w:hAnsi="Times New Roman" w:cs="Times New Roman"/>
          <w:i/>
          <w:iCs/>
        </w:rPr>
        <w:t xml:space="preserve">2. A jurisprudência do STJ firmou o entendimento de que "A meação da mulher só responde pelos atos ilícitos praticados pelo marido, mediante prova que ela foi beneficiada </w:t>
      </w:r>
      <w:r w:rsidR="0039193C" w:rsidRPr="00D521B2">
        <w:rPr>
          <w:rFonts w:ascii="Times New Roman" w:hAnsi="Times New Roman" w:cs="Times New Roman"/>
          <w:i/>
          <w:iCs/>
        </w:rPr>
        <w:lastRenderedPageBreak/>
        <w:t>com o produto da infração, cabendo o ônus da prova ao credor" (</w:t>
      </w:r>
      <w:proofErr w:type="spellStart"/>
      <w:r w:rsidR="0039193C" w:rsidRPr="00D521B2">
        <w:rPr>
          <w:rFonts w:ascii="Times New Roman" w:hAnsi="Times New Roman" w:cs="Times New Roman"/>
          <w:i/>
          <w:iCs/>
        </w:rPr>
        <w:t>REsp.</w:t>
      </w:r>
      <w:proofErr w:type="spellEnd"/>
      <w:r w:rsidR="0039193C" w:rsidRPr="00D521B2">
        <w:rPr>
          <w:rFonts w:ascii="Times New Roman" w:hAnsi="Times New Roman" w:cs="Times New Roman"/>
          <w:i/>
          <w:iCs/>
        </w:rPr>
        <w:t xml:space="preserve"> 50.443/RS </w:t>
      </w:r>
      <w:proofErr w:type="spellStart"/>
      <w:proofErr w:type="gramStart"/>
      <w:r w:rsidR="0039193C" w:rsidRPr="00D521B2">
        <w:rPr>
          <w:rFonts w:ascii="Times New Roman" w:hAnsi="Times New Roman" w:cs="Times New Roman"/>
          <w:i/>
          <w:iCs/>
        </w:rPr>
        <w:t>Rel</w:t>
      </w:r>
      <w:proofErr w:type="spellEnd"/>
      <w:r w:rsidR="0039193C" w:rsidRPr="00D521B2">
        <w:rPr>
          <w:rFonts w:ascii="Times New Roman" w:hAnsi="Times New Roman" w:cs="Times New Roman"/>
          <w:i/>
          <w:iCs/>
        </w:rPr>
        <w:t xml:space="preserve"> .</w:t>
      </w:r>
      <w:proofErr w:type="gramEnd"/>
      <w:r w:rsidR="0039193C" w:rsidRPr="00D521B2">
        <w:rPr>
          <w:rFonts w:ascii="Times New Roman" w:hAnsi="Times New Roman" w:cs="Times New Roman"/>
          <w:i/>
          <w:iCs/>
        </w:rPr>
        <w:t xml:space="preserve"> Min. Ari Pargendler, grifos acrescentados). </w:t>
      </w:r>
      <w:r w:rsidR="00607FEF">
        <w:rPr>
          <w:rFonts w:ascii="Times New Roman" w:hAnsi="Times New Roman" w:cs="Times New Roman"/>
          <w:i/>
          <w:iCs/>
        </w:rPr>
        <w:t xml:space="preserve"> </w:t>
      </w:r>
      <w:r w:rsidR="0039193C" w:rsidRPr="00D521B2">
        <w:rPr>
          <w:rFonts w:ascii="Times New Roman" w:hAnsi="Times New Roman" w:cs="Times New Roman"/>
          <w:i/>
          <w:iCs/>
        </w:rPr>
        <w:t>3. Esta Corte aplica o princípio da causalidade para afastar o pagamento dos honorários de advogado por parte da Fazenda Pública, que não resiste à pretensão desconstitutiva de penhora sobre imóvel alienado cuja propriedade ainda não tenha sido registrada na repartição competente.</w:t>
      </w:r>
      <w:r>
        <w:rPr>
          <w:rFonts w:ascii="Times New Roman" w:hAnsi="Times New Roman" w:cs="Times New Roman"/>
          <w:i/>
          <w:iCs/>
        </w:rPr>
        <w:t>”</w:t>
      </w:r>
      <w:r>
        <w:rPr>
          <w:rFonts w:ascii="Times New Roman" w:hAnsi="Times New Roman" w:cs="Times New Roman"/>
        </w:rPr>
        <w:t xml:space="preserve"> </w:t>
      </w:r>
      <w:r w:rsidR="0039193C" w:rsidRPr="0039193C">
        <w:rPr>
          <w:rFonts w:ascii="Times New Roman" w:hAnsi="Times New Roman" w:cs="Times New Roman"/>
        </w:rPr>
        <w:t xml:space="preserve">[STJ, REsp 1.569.910/SE 2015/0302762-0, Rel. Ministro HERMAN BENJAMIN, SEGUNDA TURMA, </w:t>
      </w:r>
      <w:proofErr w:type="spellStart"/>
      <w:r w:rsidR="0039193C" w:rsidRPr="0039193C">
        <w:rPr>
          <w:rFonts w:ascii="Times New Roman" w:hAnsi="Times New Roman" w:cs="Times New Roman"/>
        </w:rPr>
        <w:t>DJe</w:t>
      </w:r>
      <w:proofErr w:type="spellEnd"/>
      <w:r w:rsidR="0039193C" w:rsidRPr="0039193C">
        <w:rPr>
          <w:rFonts w:ascii="Times New Roman" w:hAnsi="Times New Roman" w:cs="Times New Roman"/>
        </w:rPr>
        <w:t xml:space="preserve"> 18/05/2016].</w:t>
      </w:r>
    </w:p>
    <w:p w14:paraId="2D216709" w14:textId="6799468B" w:rsidR="0039193C" w:rsidRPr="00607FEF" w:rsidRDefault="00D521B2" w:rsidP="0039193C">
      <w:pPr>
        <w:ind w:right="-568"/>
        <w:jc w:val="both"/>
        <w:rPr>
          <w:rFonts w:ascii="Times New Roman" w:hAnsi="Times New Roman" w:cs="Times New Roman"/>
          <w:i/>
          <w:iCs/>
        </w:rPr>
      </w:pPr>
      <w:r>
        <w:rPr>
          <w:rFonts w:ascii="Times New Roman" w:hAnsi="Times New Roman" w:cs="Times New Roman"/>
        </w:rPr>
        <w:t>“</w:t>
      </w:r>
      <w:r w:rsidR="0039193C" w:rsidRPr="00D521B2">
        <w:rPr>
          <w:rFonts w:ascii="Times New Roman" w:hAnsi="Times New Roman" w:cs="Times New Roman"/>
          <w:i/>
          <w:iCs/>
        </w:rPr>
        <w:t xml:space="preserve">PROCESSUAL CIVIL E TRIBUTÁRIO. EMBARGOS DE TERCEIRO. EXECUÇÃO FISCAL. PENHORA DE BENS IMÓVEIS DE CASAL. PROTEÇÃO DA MEAÇÃO DO CÔNJUGE NÃO EXECUTADO. AUSÊNCIA DE PROVA DE PROVEITO PARA O CASAL. ÔNUS DA PARTE EXEQUENTE. SÚMULA 251 DO </w:t>
      </w:r>
      <w:proofErr w:type="gramStart"/>
      <w:r w:rsidR="0039193C" w:rsidRPr="00D521B2">
        <w:rPr>
          <w:rFonts w:ascii="Times New Roman" w:hAnsi="Times New Roman" w:cs="Times New Roman"/>
          <w:i/>
          <w:iCs/>
        </w:rPr>
        <w:t>STJ .</w:t>
      </w:r>
      <w:proofErr w:type="gramEnd"/>
      <w:r w:rsidR="0039193C" w:rsidRPr="00D521B2">
        <w:rPr>
          <w:rFonts w:ascii="Times New Roman" w:hAnsi="Times New Roman" w:cs="Times New Roman"/>
          <w:i/>
          <w:iCs/>
        </w:rPr>
        <w:t xml:space="preserve"> SENTENÇA MANTIDA. </w:t>
      </w:r>
      <w:r w:rsidR="00607FEF">
        <w:rPr>
          <w:rFonts w:ascii="Times New Roman" w:hAnsi="Times New Roman" w:cs="Times New Roman"/>
          <w:i/>
          <w:iCs/>
        </w:rPr>
        <w:t xml:space="preserve"> </w:t>
      </w:r>
      <w:r w:rsidR="0039193C" w:rsidRPr="00D521B2">
        <w:rPr>
          <w:rFonts w:ascii="Times New Roman" w:hAnsi="Times New Roman" w:cs="Times New Roman"/>
          <w:i/>
          <w:iCs/>
        </w:rPr>
        <w:t xml:space="preserve">1. Apelação da União (Fazenda Nacional) contra sentença </w:t>
      </w:r>
      <w:proofErr w:type="gramStart"/>
      <w:r w:rsidR="0039193C" w:rsidRPr="00D521B2">
        <w:rPr>
          <w:rFonts w:ascii="Times New Roman" w:hAnsi="Times New Roman" w:cs="Times New Roman"/>
          <w:i/>
          <w:iCs/>
        </w:rPr>
        <w:t>( CPC</w:t>
      </w:r>
      <w:proofErr w:type="gramEnd"/>
      <w:r w:rsidR="0039193C" w:rsidRPr="00D521B2">
        <w:rPr>
          <w:rFonts w:ascii="Times New Roman" w:hAnsi="Times New Roman" w:cs="Times New Roman"/>
          <w:i/>
          <w:iCs/>
        </w:rPr>
        <w:t xml:space="preserve">/1973) que garantiu à embargante a sua metade (meação) em caso de arrematação, em hasta pública, dos bens imóveis penhorados na Execução Fiscal 0002657-50.2001 .4.01.3900 (2001.39 .00.002665-9), movida contra Supermercados Americano Ltda e </w:t>
      </w:r>
      <w:proofErr w:type="spellStart"/>
      <w:r w:rsidR="0039193C" w:rsidRPr="00D521B2">
        <w:rPr>
          <w:rFonts w:ascii="Times New Roman" w:hAnsi="Times New Roman" w:cs="Times New Roman"/>
          <w:i/>
          <w:iCs/>
        </w:rPr>
        <w:t>Yasuhide</w:t>
      </w:r>
      <w:proofErr w:type="spellEnd"/>
      <w:r w:rsidR="0039193C" w:rsidRPr="00D521B2">
        <w:rPr>
          <w:rFonts w:ascii="Times New Roman" w:hAnsi="Times New Roman" w:cs="Times New Roman"/>
          <w:i/>
          <w:iCs/>
        </w:rPr>
        <w:t xml:space="preserve"> Watanabe, este último cônjuge da embargante. [..]</w:t>
      </w:r>
      <w:r w:rsidR="00607FEF">
        <w:rPr>
          <w:rFonts w:ascii="Times New Roman" w:hAnsi="Times New Roman" w:cs="Times New Roman"/>
          <w:i/>
          <w:iCs/>
        </w:rPr>
        <w:t xml:space="preserve"> </w:t>
      </w:r>
      <w:r w:rsidR="0039193C" w:rsidRPr="00D521B2">
        <w:rPr>
          <w:rFonts w:ascii="Times New Roman" w:hAnsi="Times New Roman" w:cs="Times New Roman"/>
          <w:i/>
          <w:iCs/>
        </w:rPr>
        <w:t>3. A proteção da meação em discussão somente pode ser afastada se o credor provar que a parte embargante se locupletou do ilícito praticado pelo seu cônjuge, conforme Súmula n. 251 do STJ: "A meação só responde pelo ato ilícito quando o credor, na execução fiscal, provar que o enriquecimento dele resultante aproveitou ao casal</w:t>
      </w:r>
      <w:proofErr w:type="gramStart"/>
      <w:r w:rsidR="0039193C" w:rsidRPr="00D521B2">
        <w:rPr>
          <w:rFonts w:ascii="Times New Roman" w:hAnsi="Times New Roman" w:cs="Times New Roman"/>
          <w:i/>
          <w:iCs/>
        </w:rPr>
        <w:t xml:space="preserve">" </w:t>
      </w:r>
      <w:r w:rsidR="00607FEF">
        <w:rPr>
          <w:rFonts w:ascii="Times New Roman" w:hAnsi="Times New Roman" w:cs="Times New Roman"/>
          <w:i/>
          <w:iCs/>
        </w:rPr>
        <w:t xml:space="preserve"> </w:t>
      </w:r>
      <w:r w:rsidR="0039193C" w:rsidRPr="00D521B2">
        <w:rPr>
          <w:rFonts w:ascii="Times New Roman" w:hAnsi="Times New Roman" w:cs="Times New Roman"/>
          <w:i/>
          <w:iCs/>
        </w:rPr>
        <w:t>[...]</w:t>
      </w:r>
      <w:proofErr w:type="gramEnd"/>
      <w:r w:rsidR="00607FEF">
        <w:rPr>
          <w:rFonts w:ascii="Times New Roman" w:hAnsi="Times New Roman" w:cs="Times New Roman"/>
          <w:i/>
          <w:iCs/>
        </w:rPr>
        <w:t xml:space="preserve"> </w:t>
      </w:r>
      <w:r w:rsidR="0039193C" w:rsidRPr="00D521B2">
        <w:rPr>
          <w:rFonts w:ascii="Times New Roman" w:hAnsi="Times New Roman" w:cs="Times New Roman"/>
          <w:i/>
          <w:iCs/>
        </w:rPr>
        <w:t>5. Exclusivamente da condição de sócia da empresa e de esposa do sócio-gerente executado não se pode presumir - como quer a União - que a cônjuge embargante experimentou enriquecimento e construiu patrimônio em decorrência da inadimplência da empresa relativamente a obrigações tributárias. A afirmação da União, neste particular, não passa de mera suposição, não portando, assim, relevo jurídico apto a fundamentar a postulada exclusão da proteção da meação. 6. Apelação da Fazenda Nacional e remessa oficial, tida por interposta, não providas</w:t>
      </w:r>
      <w:r>
        <w:rPr>
          <w:rFonts w:ascii="Times New Roman" w:hAnsi="Times New Roman" w:cs="Times New Roman"/>
          <w:i/>
          <w:iCs/>
        </w:rPr>
        <w:t>.”</w:t>
      </w:r>
      <w:r w:rsidR="00607FEF">
        <w:rPr>
          <w:rFonts w:ascii="Times New Roman" w:hAnsi="Times New Roman" w:cs="Times New Roman"/>
        </w:rPr>
        <w:t xml:space="preserve"> </w:t>
      </w:r>
      <w:proofErr w:type="gramStart"/>
      <w:r w:rsidR="0039193C" w:rsidRPr="0039193C">
        <w:rPr>
          <w:rFonts w:ascii="Times New Roman" w:hAnsi="Times New Roman" w:cs="Times New Roman"/>
        </w:rPr>
        <w:t>[</w:t>
      </w:r>
      <w:proofErr w:type="gramEnd"/>
      <w:r w:rsidR="0039193C" w:rsidRPr="0039193C">
        <w:rPr>
          <w:rFonts w:ascii="Times New Roman" w:hAnsi="Times New Roman" w:cs="Times New Roman"/>
        </w:rPr>
        <w:t xml:space="preserve">TRF1 - AC: 00051248920074013900, Rel. DES. FEDERAL GILDA SIGMARINGA SEIXAS, 7ª Turma, </w:t>
      </w:r>
      <w:proofErr w:type="spellStart"/>
      <w:r w:rsidR="0039193C" w:rsidRPr="0039193C">
        <w:rPr>
          <w:rFonts w:ascii="Times New Roman" w:hAnsi="Times New Roman" w:cs="Times New Roman"/>
        </w:rPr>
        <w:t>DJe</w:t>
      </w:r>
      <w:proofErr w:type="spellEnd"/>
      <w:r w:rsidR="0039193C" w:rsidRPr="0039193C">
        <w:rPr>
          <w:rFonts w:ascii="Times New Roman" w:hAnsi="Times New Roman" w:cs="Times New Roman"/>
        </w:rPr>
        <w:t xml:space="preserve"> 29/06/2022]</w:t>
      </w:r>
    </w:p>
    <w:p w14:paraId="0CF420A6" w14:textId="0E83A671" w:rsidR="0039193C" w:rsidRPr="00607FEF" w:rsidRDefault="00607FEF" w:rsidP="0039193C">
      <w:pPr>
        <w:ind w:right="-568"/>
        <w:jc w:val="both"/>
        <w:rPr>
          <w:rFonts w:ascii="Times New Roman" w:hAnsi="Times New Roman" w:cs="Times New Roman"/>
          <w:i/>
          <w:iCs/>
        </w:rPr>
      </w:pPr>
      <w:r>
        <w:rPr>
          <w:rFonts w:ascii="Times New Roman" w:hAnsi="Times New Roman" w:cs="Times New Roman"/>
        </w:rPr>
        <w:t>“</w:t>
      </w:r>
      <w:r w:rsidR="0039193C" w:rsidRPr="00607FEF">
        <w:rPr>
          <w:rFonts w:ascii="Times New Roman" w:hAnsi="Times New Roman" w:cs="Times New Roman"/>
          <w:i/>
          <w:iCs/>
        </w:rPr>
        <w:t xml:space="preserve">EMBARGOS DE TERCEIRO. LEGITIMIDADE ATIVA DO CÔNJUGE MEEIRO. REGIME DE COMUNHÃO UNIVERSAL DE BENS. CASAMENTO CELEBRADO NA VIGÊNCIA DO CÓDIGO CIVIL DE 1916. DÍVIDA RESULTANTE DE ATO ILÍCITO. NECESSIDADE DE DEMONSTRAR QUE OS VALORES FORAM REVERTIDOS EM PROVEITO DO CASAL. ÔNUS DO CREDOR. DEVIDA A DESCONSTITUIÇÃO DA PENHORA QUANTO À MEAÇÃO. HONORÁRIOS ADVOCATÍCIOS. MAJORAÇÃO. </w:t>
      </w:r>
      <w:r>
        <w:rPr>
          <w:rFonts w:ascii="Times New Roman" w:hAnsi="Times New Roman" w:cs="Times New Roman"/>
          <w:i/>
          <w:iCs/>
        </w:rPr>
        <w:t xml:space="preserve"> </w:t>
      </w:r>
      <w:r w:rsidR="0039193C" w:rsidRPr="00607FEF">
        <w:rPr>
          <w:rFonts w:ascii="Times New Roman" w:hAnsi="Times New Roman" w:cs="Times New Roman"/>
          <w:i/>
          <w:iCs/>
        </w:rPr>
        <w:t>1. Segundo o art. 674, § 2º, inciso I, do CPC e o entendimento do C. STJ, o cônjuge será parte legítima para opor embargos de terceiro quando não tiver assumido juntamente com seu consorte a dívida executada, caso em que, figurando no polo passivo do processo de execução como corresponsável pelo débito, não lhe é legítimo pretender eximir seu patrimônio como terceiro. No caso dos autos, o cônjuge embargante não figurou no polo passivo do processo principal, de modo que tem legitimidade para opor embargos de terceiro visando à defesa de sua meação. Preliminar rejeitada. [..]</w:t>
      </w:r>
      <w:r>
        <w:rPr>
          <w:rFonts w:ascii="Times New Roman" w:hAnsi="Times New Roman" w:cs="Times New Roman"/>
          <w:i/>
          <w:iCs/>
        </w:rPr>
        <w:t xml:space="preserve"> </w:t>
      </w:r>
      <w:r w:rsidR="0039193C" w:rsidRPr="00607FEF">
        <w:rPr>
          <w:rFonts w:ascii="Times New Roman" w:hAnsi="Times New Roman" w:cs="Times New Roman"/>
          <w:i/>
          <w:iCs/>
        </w:rPr>
        <w:t xml:space="preserve">3. A certidão de casamento do embargante comprova o regime de comunhão universal de bens com a falecida executada, bem como a sua celebração sob a égide do Código Civil de 1916. E, a teor da disposição transitória do art. 2.039 do atual Código Civil, o regime de bens nos casamentos celebrados na vigência do Código Civil anterior é o por ele estabelecido. Quanto </w:t>
      </w:r>
      <w:r w:rsidR="0039193C" w:rsidRPr="00607FEF">
        <w:rPr>
          <w:rFonts w:ascii="Times New Roman" w:hAnsi="Times New Roman" w:cs="Times New Roman"/>
          <w:i/>
          <w:iCs/>
        </w:rPr>
        <w:lastRenderedPageBreak/>
        <w:t xml:space="preserve">à exclusão da comunhão das obrigações advindas de atos ilícitos, mesmo antes da ressalva positivada no diploma civil atual (art. 1659, IV), ainda na vigência do Código Civil de 1916 (art. 263, VI), a jurisprudência do STJ já era sedimentada no sentido de que as dívidas resultantes de ato ilícito praticado por um dos cônjuges poderiam comprometer a meação do outro, desde que demonstrado que este auferiu benefício com o produto da infração, cabendo ao credor o ônus da prova. </w:t>
      </w:r>
      <w:r>
        <w:rPr>
          <w:rFonts w:ascii="Times New Roman" w:hAnsi="Times New Roman" w:cs="Times New Roman"/>
          <w:i/>
          <w:iCs/>
        </w:rPr>
        <w:t xml:space="preserve"> </w:t>
      </w:r>
      <w:r w:rsidR="0039193C" w:rsidRPr="00607FEF">
        <w:rPr>
          <w:rFonts w:ascii="Times New Roman" w:hAnsi="Times New Roman" w:cs="Times New Roman"/>
          <w:i/>
          <w:iCs/>
        </w:rPr>
        <w:t xml:space="preserve">4. Ocorre que, no caso vertente, o INSS não demonstrou que os valores recebidos indevidamente pela executada foram revertidos em proveito do casal. Assim, há que se desfazer a penhora a fim de preservar a meação a que faz jus o embargante, conforme decidido na r. sentença recorrida. </w:t>
      </w:r>
      <w:r>
        <w:rPr>
          <w:rFonts w:ascii="Times New Roman" w:hAnsi="Times New Roman" w:cs="Times New Roman"/>
          <w:i/>
          <w:iCs/>
        </w:rPr>
        <w:t xml:space="preserve"> </w:t>
      </w:r>
      <w:r w:rsidR="0039193C" w:rsidRPr="00607FEF">
        <w:rPr>
          <w:rFonts w:ascii="Times New Roman" w:hAnsi="Times New Roman" w:cs="Times New Roman"/>
          <w:i/>
          <w:iCs/>
        </w:rPr>
        <w:t>5. Majoração dos honorários sucumbenciais em 02 (dois) pontos percentuais. 6. Preliminar rejeitada. Apelação do INSS desprovida</w:t>
      </w:r>
      <w:r w:rsidR="0039193C" w:rsidRPr="0039193C">
        <w:rPr>
          <w:rFonts w:ascii="Times New Roman" w:hAnsi="Times New Roman" w:cs="Times New Roman"/>
        </w:rPr>
        <w:t>.</w:t>
      </w:r>
      <w:r>
        <w:rPr>
          <w:rFonts w:ascii="Times New Roman" w:hAnsi="Times New Roman" w:cs="Times New Roman"/>
        </w:rPr>
        <w:t xml:space="preserve">” </w:t>
      </w:r>
      <w:proofErr w:type="gramStart"/>
      <w:r w:rsidR="0039193C" w:rsidRPr="0039193C">
        <w:rPr>
          <w:rFonts w:ascii="Times New Roman" w:hAnsi="Times New Roman" w:cs="Times New Roman"/>
        </w:rPr>
        <w:t>[</w:t>
      </w:r>
      <w:proofErr w:type="gramEnd"/>
      <w:r w:rsidR="0039193C" w:rsidRPr="0039193C">
        <w:rPr>
          <w:rFonts w:ascii="Times New Roman" w:hAnsi="Times New Roman" w:cs="Times New Roman"/>
        </w:rPr>
        <w:t xml:space="preserve">TRF3 – Apelação 50001162420234036133, Rel. Des. Federal NELSON DE FREITAS PORFIRIO JUNIOR, 10ª Turma, </w:t>
      </w:r>
      <w:proofErr w:type="spellStart"/>
      <w:r w:rsidR="0039193C" w:rsidRPr="0039193C">
        <w:rPr>
          <w:rFonts w:ascii="Times New Roman" w:hAnsi="Times New Roman" w:cs="Times New Roman"/>
        </w:rPr>
        <w:t>DJe</w:t>
      </w:r>
      <w:proofErr w:type="spellEnd"/>
      <w:r w:rsidR="0039193C" w:rsidRPr="0039193C">
        <w:rPr>
          <w:rFonts w:ascii="Times New Roman" w:hAnsi="Times New Roman" w:cs="Times New Roman"/>
        </w:rPr>
        <w:t xml:space="preserve"> 06.08.2024]</w:t>
      </w:r>
    </w:p>
    <w:p w14:paraId="23DD31DF" w14:textId="3DD588B8" w:rsidR="0039193C" w:rsidRPr="0039193C" w:rsidRDefault="00607FEF" w:rsidP="0039193C">
      <w:pPr>
        <w:ind w:right="-568"/>
        <w:jc w:val="both"/>
        <w:rPr>
          <w:rFonts w:ascii="Times New Roman" w:hAnsi="Times New Roman" w:cs="Times New Roman"/>
        </w:rPr>
      </w:pPr>
      <w:r>
        <w:rPr>
          <w:rFonts w:ascii="Times New Roman" w:hAnsi="Times New Roman" w:cs="Times New Roman"/>
        </w:rPr>
        <w:t>“</w:t>
      </w:r>
      <w:r w:rsidR="0039193C" w:rsidRPr="00607FEF">
        <w:rPr>
          <w:rFonts w:ascii="Times New Roman" w:hAnsi="Times New Roman" w:cs="Times New Roman"/>
          <w:i/>
          <w:iCs/>
        </w:rPr>
        <w:t>APELAÇÃO CÍVEL - EMBARGOS DE TERCEIRO - CUMPRIMENTO DE SENTENÇA - ATO DE IMPROBIDADE ADMINISTRATIVA - PENHORA DE NUMERÁRIO - MEAÇÃO - CÔNJUGE - COMUNHÃO UNIVERSAL DE BENS - PRESERVAÇÃO DO PATRIMÔNIO - AUSÊNCIA DE DEMONSTRAÇÃO DE BENEFÍCIO FAMILIAR - PROVA DO CREDOR - RECURSO PROVIDO. - Nos termos do art. 674 do Código de Processo Civil, os embargos de terceiro são cabíveis para proteger bens sujeitos à constrição judicial, desde que o terceiro demonstre posse ou direito sobre o bem, incluindo o cônjuge que defende sua meação - No regime de comunhão universal de bens, os patrimônios dos cônjuges se comunicam, mas as dívidas derivadas de atos ilícitos, praticados por um dos cônjuges, não podem atingir a totalidade do patrimônio comum sem a prova de que a dívida reverteu em benefício econômico direto à família - O ônus da prova cabe ao credor, que deve demonstrar que a dívida resultou em vantagem ao cônjuge que não participou do ato ilícito, nos termos da jurisprudência consolidada do Superior Tribunal de Justiça - Não comprovado o benefício da dívida para o núcleo familiar, a meação do cônjuge alheio ao ato ilícito deve ser resguardada, sendo devida a liberação de cinquenta por cento do valor bloqueado</w:t>
      </w:r>
      <w:r w:rsidR="0039193C" w:rsidRPr="0039193C">
        <w:rPr>
          <w:rFonts w:ascii="Times New Roman" w:hAnsi="Times New Roman" w:cs="Times New Roman"/>
        </w:rPr>
        <w:t>.</w:t>
      </w:r>
      <w:r>
        <w:rPr>
          <w:rFonts w:ascii="Times New Roman" w:hAnsi="Times New Roman" w:cs="Times New Roman"/>
        </w:rPr>
        <w:t xml:space="preserve">” </w:t>
      </w:r>
      <w:r w:rsidR="0039193C" w:rsidRPr="0039193C">
        <w:rPr>
          <w:rFonts w:ascii="Times New Roman" w:hAnsi="Times New Roman" w:cs="Times New Roman"/>
        </w:rPr>
        <w:t xml:space="preserve">[TJMG, Apel. Cível 50127364520228130134, Rel. Des. Marcus Vinícius Mendes do Valle (JD Convocado), 19ª CÂMARA CÍVEL, </w:t>
      </w:r>
      <w:proofErr w:type="spellStart"/>
      <w:r w:rsidR="0039193C" w:rsidRPr="0039193C">
        <w:rPr>
          <w:rFonts w:ascii="Times New Roman" w:hAnsi="Times New Roman" w:cs="Times New Roman"/>
        </w:rPr>
        <w:t>DJe</w:t>
      </w:r>
      <w:proofErr w:type="spellEnd"/>
      <w:r w:rsidR="0039193C" w:rsidRPr="0039193C">
        <w:rPr>
          <w:rFonts w:ascii="Times New Roman" w:hAnsi="Times New Roman" w:cs="Times New Roman"/>
        </w:rPr>
        <w:t xml:space="preserve"> 10/10/2024].</w:t>
      </w:r>
    </w:p>
    <w:p w14:paraId="191DDBBC" w14:textId="43EAC76C"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A meação do cônjuge não responde por obrigações originadas de atos praticados exclusivamente pelo outro consorte, salvo demonstração inequívoca de que a família obteve vantagem econômica com o evento, prova essa inexistente nos autos.</w:t>
      </w:r>
    </w:p>
    <w:p w14:paraId="3667E39F" w14:textId="20F14624"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Portanto, a manutenção da penhora sobre a totalidade dos imóveis configura nítida ofensa ao direito de propriedade da embargante. O patrimônio reservado à meação goza de proteção jurídica absoluta quando o débito exequendo provém de responsabilidade administrativa funcional do gestor público, sem reversão de riqueza em favor do lar.</w:t>
      </w:r>
    </w:p>
    <w:p w14:paraId="311350B2" w14:textId="742221FE"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Não obstante, outro fato relevante demonstra que os bens constritos não retornaram em proveito da entidade familiar é que alguns imóveis atingidos pela ordem judicial já integrava o patrimônio do casal em período muito anterior à instauração do processo por ato de improbidade administrativa, originário do Acórdão n. </w:t>
      </w:r>
      <w:r w:rsidR="00607FEF">
        <w:rPr>
          <w:rFonts w:ascii="Times New Roman" w:hAnsi="Times New Roman" w:cs="Times New Roman"/>
        </w:rPr>
        <w:t>...</w:t>
      </w:r>
      <w:r w:rsidRPr="0039193C">
        <w:rPr>
          <w:rFonts w:ascii="Times New Roman" w:hAnsi="Times New Roman" w:cs="Times New Roman"/>
        </w:rPr>
        <w:t xml:space="preserve"> do Tribunal de Contas da União.</w:t>
      </w:r>
    </w:p>
    <w:p w14:paraId="379A32E3" w14:textId="58C185F5"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lastRenderedPageBreak/>
        <w:t xml:space="preserve">A análise cronológica das matrículas revela que o imóvel objeto da matrícula n. </w:t>
      </w:r>
      <w:r w:rsidR="00607FEF">
        <w:rPr>
          <w:rFonts w:ascii="Times New Roman" w:hAnsi="Times New Roman" w:cs="Times New Roman"/>
        </w:rPr>
        <w:t>...</w:t>
      </w:r>
      <w:r w:rsidRPr="0039193C">
        <w:rPr>
          <w:rFonts w:ascii="Times New Roman" w:hAnsi="Times New Roman" w:cs="Times New Roman"/>
        </w:rPr>
        <w:t xml:space="preserve">, do CRI de </w:t>
      </w:r>
      <w:r w:rsidR="00607FEF">
        <w:rPr>
          <w:rFonts w:ascii="Times New Roman" w:hAnsi="Times New Roman" w:cs="Times New Roman"/>
        </w:rPr>
        <w:t>...</w:t>
      </w:r>
      <w:r w:rsidRPr="0039193C">
        <w:rPr>
          <w:rFonts w:ascii="Times New Roman" w:hAnsi="Times New Roman" w:cs="Times New Roman"/>
        </w:rPr>
        <w:t xml:space="preserve">, adveio ao patrimônio de </w:t>
      </w:r>
      <w:r w:rsidR="00607FEF">
        <w:rPr>
          <w:rFonts w:ascii="Times New Roman" w:hAnsi="Times New Roman" w:cs="Times New Roman"/>
        </w:rPr>
        <w:t>...</w:t>
      </w:r>
      <w:r w:rsidRPr="0039193C">
        <w:rPr>
          <w:rFonts w:ascii="Times New Roman" w:hAnsi="Times New Roman" w:cs="Times New Roman"/>
        </w:rPr>
        <w:t xml:space="preserve"> e da Embargante em </w:t>
      </w:r>
      <w:r w:rsidR="00607FEF">
        <w:rPr>
          <w:rFonts w:ascii="Times New Roman" w:hAnsi="Times New Roman" w:cs="Times New Roman"/>
        </w:rPr>
        <w:t>...</w:t>
      </w:r>
      <w:r w:rsidRPr="0039193C">
        <w:rPr>
          <w:rFonts w:ascii="Times New Roman" w:hAnsi="Times New Roman" w:cs="Times New Roman"/>
        </w:rPr>
        <w:t xml:space="preserve"> </w:t>
      </w:r>
    </w:p>
    <w:p w14:paraId="319EF81F" w14:textId="3A5FD4FA"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Da mesma forma, o imóvel da matrícula n. </w:t>
      </w:r>
      <w:r w:rsidR="00607FEF">
        <w:rPr>
          <w:rFonts w:ascii="Times New Roman" w:hAnsi="Times New Roman" w:cs="Times New Roman"/>
        </w:rPr>
        <w:t>...</w:t>
      </w:r>
      <w:r w:rsidRPr="0039193C">
        <w:rPr>
          <w:rFonts w:ascii="Times New Roman" w:hAnsi="Times New Roman" w:cs="Times New Roman"/>
        </w:rPr>
        <w:t xml:space="preserve">, do CRI de </w:t>
      </w:r>
      <w:r w:rsidR="00607FEF">
        <w:rPr>
          <w:rFonts w:ascii="Times New Roman" w:hAnsi="Times New Roman" w:cs="Times New Roman"/>
        </w:rPr>
        <w:t>...</w:t>
      </w:r>
      <w:r w:rsidRPr="0039193C">
        <w:rPr>
          <w:rFonts w:ascii="Times New Roman" w:hAnsi="Times New Roman" w:cs="Times New Roman"/>
        </w:rPr>
        <w:t xml:space="preserve">, possui registro de aquisição datado de </w:t>
      </w:r>
      <w:r w:rsidR="00607FEF">
        <w:rPr>
          <w:rFonts w:ascii="Times New Roman" w:hAnsi="Times New Roman" w:cs="Times New Roman"/>
        </w:rPr>
        <w:t>...</w:t>
      </w:r>
      <w:r w:rsidRPr="0039193C">
        <w:rPr>
          <w:rFonts w:ascii="Times New Roman" w:hAnsi="Times New Roman" w:cs="Times New Roman"/>
        </w:rPr>
        <w:t>, consolidando a propriedade em favor dos cônjuges muito antes do exercício do cargo público que deu origem à execução fiscal.</w:t>
      </w:r>
    </w:p>
    <w:p w14:paraId="619C4FBB" w14:textId="097A3BF0"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Essa precedência temporal possui relevância jurídica fundamental, pois esvazia o nexo de causalidade entre o débito exequendo e a formação do acervo imobiliário da embargante e seu cônjuge.</w:t>
      </w:r>
    </w:p>
    <w:p w14:paraId="5A1E1680" w14:textId="315A13BF"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Concluindo, há de ser afastada a penhora sobre a metade [50%] dos imóveis penhorados, pois o quinhão pertencente à embargante goza de proteção jurídica autônoma.</w:t>
      </w:r>
    </w:p>
    <w:p w14:paraId="0E7A2B9E" w14:textId="67B44AA5" w:rsidR="0039193C" w:rsidRPr="00607FEF" w:rsidRDefault="0039193C" w:rsidP="0039193C">
      <w:pPr>
        <w:ind w:right="-568"/>
        <w:jc w:val="both"/>
        <w:rPr>
          <w:rFonts w:ascii="Times New Roman" w:hAnsi="Times New Roman" w:cs="Times New Roman"/>
          <w:b/>
          <w:bCs/>
        </w:rPr>
      </w:pPr>
      <w:r w:rsidRPr="00607FEF">
        <w:rPr>
          <w:rFonts w:ascii="Times New Roman" w:hAnsi="Times New Roman" w:cs="Times New Roman"/>
          <w:b/>
          <w:bCs/>
        </w:rPr>
        <w:t xml:space="preserve">IV – TUTELA DE URGÊNCIA </w:t>
      </w:r>
      <w:r w:rsidRPr="00607FEF">
        <w:rPr>
          <w:rFonts w:ascii="Times New Roman" w:hAnsi="Times New Roman" w:cs="Times New Roman"/>
          <w:b/>
          <w:bCs/>
          <w:i/>
          <w:iCs/>
        </w:rPr>
        <w:t>INAUDITA ALTERA PARS</w:t>
      </w:r>
    </w:p>
    <w:p w14:paraId="01E5AAD6" w14:textId="0AA087FE"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Indubitável que no caso concreto, estão presentes os requisitos autorizadores da “</w:t>
      </w:r>
      <w:r w:rsidRPr="00607FEF">
        <w:rPr>
          <w:rFonts w:ascii="Times New Roman" w:hAnsi="Times New Roman" w:cs="Times New Roman"/>
          <w:i/>
          <w:iCs/>
        </w:rPr>
        <w:t>tutela de urgência</w:t>
      </w:r>
      <w:r w:rsidRPr="0039193C">
        <w:rPr>
          <w:rFonts w:ascii="Times New Roman" w:hAnsi="Times New Roman" w:cs="Times New Roman"/>
        </w:rPr>
        <w:t>”, nos termos do art. 300 do CPC.</w:t>
      </w:r>
    </w:p>
    <w:p w14:paraId="0137835A" w14:textId="4B8DCBE7"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E mais. Conforme preceitua o art. 678 do CPC, a decisão que reconhecer suficientemente provado o domínio ou a posse determinará a suspensão das medidas expropriatórias sobre os bens litigiosos objeto dos embargos.</w:t>
      </w:r>
    </w:p>
    <w:p w14:paraId="01437459" w14:textId="19D43257" w:rsidR="0039193C" w:rsidRPr="00607FEF" w:rsidRDefault="0039193C" w:rsidP="0039193C">
      <w:pPr>
        <w:ind w:right="-568"/>
        <w:jc w:val="both"/>
        <w:rPr>
          <w:rFonts w:ascii="Times New Roman" w:hAnsi="Times New Roman" w:cs="Times New Roman"/>
          <w:i/>
          <w:iCs/>
        </w:rPr>
      </w:pPr>
      <w:r w:rsidRPr="0039193C">
        <w:rPr>
          <w:rFonts w:ascii="Times New Roman" w:hAnsi="Times New Roman" w:cs="Times New Roman"/>
        </w:rPr>
        <w:t xml:space="preserve">No presente caso, a concessão da medida liminar </w:t>
      </w:r>
      <w:r w:rsidRPr="00607FEF">
        <w:rPr>
          <w:rFonts w:ascii="Times New Roman" w:hAnsi="Times New Roman" w:cs="Times New Roman"/>
          <w:i/>
          <w:iCs/>
        </w:rPr>
        <w:t xml:space="preserve">in limine et inaudita altera </w:t>
      </w:r>
      <w:proofErr w:type="spellStart"/>
      <w:r w:rsidRPr="00607FEF">
        <w:rPr>
          <w:rFonts w:ascii="Times New Roman" w:hAnsi="Times New Roman" w:cs="Times New Roman"/>
          <w:i/>
          <w:iCs/>
        </w:rPr>
        <w:t>pars</w:t>
      </w:r>
      <w:proofErr w:type="spellEnd"/>
      <w:r w:rsidRPr="00607FEF">
        <w:rPr>
          <w:rFonts w:ascii="Times New Roman" w:hAnsi="Times New Roman" w:cs="Times New Roman"/>
          <w:i/>
          <w:iCs/>
        </w:rPr>
        <w:t xml:space="preserve"> </w:t>
      </w:r>
      <w:r w:rsidRPr="0039193C">
        <w:rPr>
          <w:rFonts w:ascii="Times New Roman" w:hAnsi="Times New Roman" w:cs="Times New Roman"/>
        </w:rPr>
        <w:t xml:space="preserve">é imperativa, uma vez que restam plenamente configurados os requisitos do </w:t>
      </w:r>
      <w:r w:rsidRPr="00607FEF">
        <w:rPr>
          <w:rFonts w:ascii="Times New Roman" w:hAnsi="Times New Roman" w:cs="Times New Roman"/>
          <w:i/>
          <w:iCs/>
        </w:rPr>
        <w:t>fumus boni iuris</w:t>
      </w:r>
      <w:r w:rsidRPr="0039193C">
        <w:rPr>
          <w:rFonts w:ascii="Times New Roman" w:hAnsi="Times New Roman" w:cs="Times New Roman"/>
        </w:rPr>
        <w:t xml:space="preserve"> e do </w:t>
      </w:r>
      <w:r w:rsidRPr="00607FEF">
        <w:rPr>
          <w:rFonts w:ascii="Times New Roman" w:hAnsi="Times New Roman" w:cs="Times New Roman"/>
          <w:i/>
          <w:iCs/>
        </w:rPr>
        <w:t>periculum in mora.</w:t>
      </w:r>
    </w:p>
    <w:p w14:paraId="254C89FF" w14:textId="7C9BE9C6"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A probabilidade do direito decorre, em primeiro lugar, da própria condição jurídica da embargante, cônjuge do Executado, legitimada expressamente pelo art. 674, § 2º, I, do CPC para defesa de sua meação contra constrição judicial indevida.</w:t>
      </w:r>
    </w:p>
    <w:p w14:paraId="1235CBD6" w14:textId="04645DA6"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Em segundo lugar, a plausibilidade jurídica da pretensão emerge do fato de que a execução fiscal se funda em obrigação imputada exclusivamente ao Executado, decorrente de atos praticados no exercício de função pública, sem que haja qualquer demonstração de reversão patrimonial em favor da esposa ou da entidade familiar.</w:t>
      </w:r>
    </w:p>
    <w:p w14:paraId="62D87C0E" w14:textId="19696194"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Em terceiro lugar, a base material do título afasta precisamente o pressuposto que poderia, em tese, autorizar o atingimento da meação: o proveito comum.</w:t>
      </w:r>
    </w:p>
    <w:p w14:paraId="2009027B" w14:textId="7AD12E0C"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Nem a decisão do Tribunal de Contas da União, nem o julgamento da Ação Civil Pública em ambas instâncias pelo TRF6 apontaram desvio de recursos em favor do Executado, enriquecimento ilícito, apropriação de valores ou qualquer forma de vantagem patrimonial pessoal. Ao revés, reconheceram a ausência de benefício próprio, restringindo a censura aos fatos de gestão.</w:t>
      </w:r>
    </w:p>
    <w:p w14:paraId="6248280E" w14:textId="45E086E8"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Desse quadro decorre conclusão juridicamente robusta: não há prova, nem sequer indício idôneo, de que a dívida perseguida tenha revertido em benefício do casal, circunstância que inviabiliza a constrição sobre a meação.</w:t>
      </w:r>
    </w:p>
    <w:p w14:paraId="6DB901D0" w14:textId="28E63D78"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lastRenderedPageBreak/>
        <w:t>O perigo de dano é igualmente manifesto. A penhora já foi efetivada e, mantida sua eficácia plena, poderá dar ensejo ao prosseguimento dos atos de expropriação típicos da execução fiscal, inclusive avaliação definitiva, designação de leilão, adjudicação, alienação por iniciativa particular, arrematação ou outro expediente voltado à satisfação coercitiva do crédito.</w:t>
      </w:r>
    </w:p>
    <w:p w14:paraId="6D8776C8" w14:textId="23D0DE11"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Caso os imóveis venham a ser levados à alienação judicial antes do julgamento definitivo destes embargos, o prejuízo à Embargante será grave e de difícil reparação, pois se terá consumado a transferência forçada de patrimônio que lhe pertence, tornando muito mais complexa a recomposição posterior de sua esfera jurídica.</w:t>
      </w:r>
    </w:p>
    <w:p w14:paraId="61733CF3" w14:textId="1EE3F1DE"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O risco ao resultado útil do processo é, portanto, concreto, atual e objetivo. A inexistência de tutela liminar poderá esvaziar a utilidade prática dos presentes embargos de terceiro, convertendo a proteção jurisdicional em providência meramente tardia e ineficaz.</w:t>
      </w:r>
    </w:p>
    <w:p w14:paraId="294AAFB7" w14:textId="29C29443"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Não há qualquer incompatibilidade entre a concessão da tutela de urgência e a natureza da execução fiscal.</w:t>
      </w:r>
    </w:p>
    <w:p w14:paraId="0EAAE1DE" w14:textId="28BE942D"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Embora regida pela Lei nº 6.830/1980, a execução fiscal se submete, de forma supletiva, ao Código de Processo Civil, nos termos do art. 1º da própria LEF. Assim, a disciplina da tutela provisória é plenamente aplicável, especialmente quando a medida se volta não à paralisação arbitrária da pretensão executiva, mas à preservação de patrimônio de terceiro estranho à relação processual executiva.</w:t>
      </w:r>
    </w:p>
    <w:p w14:paraId="58FEDCBE" w14:textId="324740EA"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Nessa perspectiva, a tutela requerida não representa esvaziamento da execução, mas apenas providência de contenção e prudência jurisdicional, destinada a impedir que o iter expropriatório ultrapasse os limites subjetivos da responsabilidade patrimonial e produza dano irreversível à meação da Embargante.</w:t>
      </w:r>
    </w:p>
    <w:p w14:paraId="4BE887A8" w14:textId="269ED564"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Diante disso, requer a Embargante SEJA DEFERIDA LIMINARMENTE A TUTELA PROVISÓRIA DE URGÊNCIA LIMINARMENTE </w:t>
      </w:r>
      <w:r w:rsidRPr="00607FEF">
        <w:rPr>
          <w:rFonts w:ascii="Times New Roman" w:hAnsi="Times New Roman" w:cs="Times New Roman"/>
          <w:i/>
          <w:iCs/>
        </w:rPr>
        <w:t>ET INAUDITA ALTERA PARS</w:t>
      </w:r>
      <w:r w:rsidRPr="0039193C">
        <w:rPr>
          <w:rFonts w:ascii="Times New Roman" w:hAnsi="Times New Roman" w:cs="Times New Roman"/>
        </w:rPr>
        <w:t xml:space="preserve">, para determinar a imediata suspensão de quaisquer atos de expropriação relativamente aos imóveis penhorados nos autos da Execução Fiscal n. </w:t>
      </w:r>
      <w:r w:rsidR="00607FEF">
        <w:rPr>
          <w:rFonts w:ascii="Times New Roman" w:hAnsi="Times New Roman" w:cs="Times New Roman"/>
        </w:rPr>
        <w:t>...</w:t>
      </w:r>
      <w:r w:rsidRPr="0039193C">
        <w:rPr>
          <w:rFonts w:ascii="Times New Roman" w:hAnsi="Times New Roman" w:cs="Times New Roman"/>
        </w:rPr>
        <w:t>, abaixo relacionados, vedando-se, até julgamento final destes embargos:</w:t>
      </w:r>
    </w:p>
    <w:p w14:paraId="32A92640" w14:textId="43B3C31C" w:rsidR="0039193C" w:rsidRPr="0039193C" w:rsidRDefault="00607FEF" w:rsidP="0039193C">
      <w:pPr>
        <w:ind w:right="-568"/>
        <w:jc w:val="both"/>
        <w:rPr>
          <w:rFonts w:ascii="Times New Roman" w:hAnsi="Times New Roman" w:cs="Times New Roman"/>
        </w:rPr>
      </w:pPr>
      <w:r>
        <w:rPr>
          <w:rFonts w:ascii="Times New Roman" w:hAnsi="Times New Roman" w:cs="Times New Roman"/>
        </w:rPr>
        <w:t xml:space="preserve">- </w:t>
      </w:r>
      <w:proofErr w:type="gramStart"/>
      <w:r w:rsidR="0039193C" w:rsidRPr="0039193C">
        <w:rPr>
          <w:rFonts w:ascii="Times New Roman" w:hAnsi="Times New Roman" w:cs="Times New Roman"/>
        </w:rPr>
        <w:t>a</w:t>
      </w:r>
      <w:proofErr w:type="gramEnd"/>
      <w:r w:rsidR="0039193C" w:rsidRPr="0039193C">
        <w:rPr>
          <w:rFonts w:ascii="Times New Roman" w:hAnsi="Times New Roman" w:cs="Times New Roman"/>
        </w:rPr>
        <w:t xml:space="preserve"> designação ou realização de leilão, praça ou hasta pública; </w:t>
      </w:r>
    </w:p>
    <w:p w14:paraId="1E2D4682" w14:textId="6091FC99" w:rsidR="0039193C" w:rsidRPr="0039193C" w:rsidRDefault="00607FEF" w:rsidP="0039193C">
      <w:pPr>
        <w:ind w:right="-568"/>
        <w:jc w:val="both"/>
        <w:rPr>
          <w:rFonts w:ascii="Times New Roman" w:hAnsi="Times New Roman" w:cs="Times New Roman"/>
        </w:rPr>
      </w:pPr>
      <w:r>
        <w:rPr>
          <w:rFonts w:ascii="Times New Roman" w:hAnsi="Times New Roman" w:cs="Times New Roman"/>
        </w:rPr>
        <w:t xml:space="preserve">- </w:t>
      </w:r>
      <w:proofErr w:type="gramStart"/>
      <w:r w:rsidR="0039193C" w:rsidRPr="0039193C">
        <w:rPr>
          <w:rFonts w:ascii="Times New Roman" w:hAnsi="Times New Roman" w:cs="Times New Roman"/>
        </w:rPr>
        <w:t>a</w:t>
      </w:r>
      <w:proofErr w:type="gramEnd"/>
      <w:r w:rsidR="0039193C" w:rsidRPr="0039193C">
        <w:rPr>
          <w:rFonts w:ascii="Times New Roman" w:hAnsi="Times New Roman" w:cs="Times New Roman"/>
        </w:rPr>
        <w:t xml:space="preserve"> adjudicação; </w:t>
      </w:r>
    </w:p>
    <w:p w14:paraId="49F6BA39" w14:textId="6E732482" w:rsidR="0039193C" w:rsidRPr="0039193C" w:rsidRDefault="00607FEF" w:rsidP="0039193C">
      <w:pPr>
        <w:ind w:right="-568"/>
        <w:jc w:val="both"/>
        <w:rPr>
          <w:rFonts w:ascii="Times New Roman" w:hAnsi="Times New Roman" w:cs="Times New Roman"/>
        </w:rPr>
      </w:pPr>
      <w:r>
        <w:rPr>
          <w:rFonts w:ascii="Times New Roman" w:hAnsi="Times New Roman" w:cs="Times New Roman"/>
        </w:rPr>
        <w:t xml:space="preserve">- </w:t>
      </w:r>
      <w:proofErr w:type="gramStart"/>
      <w:r w:rsidR="0039193C" w:rsidRPr="0039193C">
        <w:rPr>
          <w:rFonts w:ascii="Times New Roman" w:hAnsi="Times New Roman" w:cs="Times New Roman"/>
        </w:rPr>
        <w:t>a</w:t>
      </w:r>
      <w:proofErr w:type="gramEnd"/>
      <w:r w:rsidR="0039193C" w:rsidRPr="0039193C">
        <w:rPr>
          <w:rFonts w:ascii="Times New Roman" w:hAnsi="Times New Roman" w:cs="Times New Roman"/>
        </w:rPr>
        <w:t xml:space="preserve"> alienação por iniciativa particular; </w:t>
      </w:r>
    </w:p>
    <w:p w14:paraId="1953041C" w14:textId="65C49635" w:rsidR="0039193C" w:rsidRPr="0039193C" w:rsidRDefault="00607FEF" w:rsidP="0039193C">
      <w:pPr>
        <w:ind w:right="-568"/>
        <w:jc w:val="both"/>
        <w:rPr>
          <w:rFonts w:ascii="Times New Roman" w:hAnsi="Times New Roman" w:cs="Times New Roman"/>
        </w:rPr>
      </w:pPr>
      <w:r>
        <w:rPr>
          <w:rFonts w:ascii="Times New Roman" w:hAnsi="Times New Roman" w:cs="Times New Roman"/>
        </w:rPr>
        <w:t xml:space="preserve">- </w:t>
      </w:r>
      <w:proofErr w:type="gramStart"/>
      <w:r w:rsidR="0039193C" w:rsidRPr="0039193C">
        <w:rPr>
          <w:rFonts w:ascii="Times New Roman" w:hAnsi="Times New Roman" w:cs="Times New Roman"/>
        </w:rPr>
        <w:t>a</w:t>
      </w:r>
      <w:proofErr w:type="gramEnd"/>
      <w:r w:rsidR="0039193C" w:rsidRPr="0039193C">
        <w:rPr>
          <w:rFonts w:ascii="Times New Roman" w:hAnsi="Times New Roman" w:cs="Times New Roman"/>
        </w:rPr>
        <w:t xml:space="preserve"> arrematação; </w:t>
      </w:r>
    </w:p>
    <w:p w14:paraId="20D17320" w14:textId="7E887A27" w:rsidR="0039193C" w:rsidRPr="0039193C" w:rsidRDefault="00607FEF" w:rsidP="0039193C">
      <w:pPr>
        <w:ind w:right="-568"/>
        <w:jc w:val="both"/>
        <w:rPr>
          <w:rFonts w:ascii="Times New Roman" w:hAnsi="Times New Roman" w:cs="Times New Roman"/>
        </w:rPr>
      </w:pPr>
      <w:r>
        <w:rPr>
          <w:rFonts w:ascii="Times New Roman" w:hAnsi="Times New Roman" w:cs="Times New Roman"/>
        </w:rPr>
        <w:t xml:space="preserve">- </w:t>
      </w:r>
      <w:proofErr w:type="gramStart"/>
      <w:r w:rsidR="0039193C" w:rsidRPr="0039193C">
        <w:rPr>
          <w:rFonts w:ascii="Times New Roman" w:hAnsi="Times New Roman" w:cs="Times New Roman"/>
        </w:rPr>
        <w:t>a</w:t>
      </w:r>
      <w:proofErr w:type="gramEnd"/>
      <w:r w:rsidR="0039193C" w:rsidRPr="0039193C">
        <w:rPr>
          <w:rFonts w:ascii="Times New Roman" w:hAnsi="Times New Roman" w:cs="Times New Roman"/>
        </w:rPr>
        <w:t xml:space="preserve"> remição; </w:t>
      </w:r>
    </w:p>
    <w:p w14:paraId="1E3A5B02" w14:textId="5565385F" w:rsidR="0039193C" w:rsidRPr="0039193C" w:rsidRDefault="00607FEF" w:rsidP="0039193C">
      <w:pPr>
        <w:ind w:right="-568"/>
        <w:jc w:val="both"/>
        <w:rPr>
          <w:rFonts w:ascii="Times New Roman" w:hAnsi="Times New Roman" w:cs="Times New Roman"/>
        </w:rPr>
      </w:pPr>
      <w:r>
        <w:rPr>
          <w:rFonts w:ascii="Times New Roman" w:hAnsi="Times New Roman" w:cs="Times New Roman"/>
        </w:rPr>
        <w:t xml:space="preserve">- </w:t>
      </w:r>
      <w:proofErr w:type="gramStart"/>
      <w:r w:rsidR="0039193C" w:rsidRPr="0039193C">
        <w:rPr>
          <w:rFonts w:ascii="Times New Roman" w:hAnsi="Times New Roman" w:cs="Times New Roman"/>
        </w:rPr>
        <w:t>a</w:t>
      </w:r>
      <w:proofErr w:type="gramEnd"/>
      <w:r w:rsidR="0039193C" w:rsidRPr="0039193C">
        <w:rPr>
          <w:rFonts w:ascii="Times New Roman" w:hAnsi="Times New Roman" w:cs="Times New Roman"/>
        </w:rPr>
        <w:t xml:space="preserve"> expedição de carta de arrematação, adjudicação ou mandado de imissão na posse; </w:t>
      </w:r>
    </w:p>
    <w:p w14:paraId="0BAE52AF" w14:textId="65ACF2A9" w:rsidR="0039193C" w:rsidRPr="0039193C" w:rsidRDefault="00607FEF" w:rsidP="0039193C">
      <w:pPr>
        <w:ind w:right="-568"/>
        <w:jc w:val="both"/>
        <w:rPr>
          <w:rFonts w:ascii="Times New Roman" w:hAnsi="Times New Roman" w:cs="Times New Roman"/>
        </w:rPr>
      </w:pPr>
      <w:r>
        <w:rPr>
          <w:rFonts w:ascii="Times New Roman" w:hAnsi="Times New Roman" w:cs="Times New Roman"/>
        </w:rPr>
        <w:t xml:space="preserve">- </w:t>
      </w:r>
      <w:proofErr w:type="gramStart"/>
      <w:r w:rsidR="0039193C" w:rsidRPr="0039193C">
        <w:rPr>
          <w:rFonts w:ascii="Times New Roman" w:hAnsi="Times New Roman" w:cs="Times New Roman"/>
        </w:rPr>
        <w:t>ou</w:t>
      </w:r>
      <w:proofErr w:type="gramEnd"/>
      <w:r w:rsidR="0039193C" w:rsidRPr="0039193C">
        <w:rPr>
          <w:rFonts w:ascii="Times New Roman" w:hAnsi="Times New Roman" w:cs="Times New Roman"/>
        </w:rPr>
        <w:t xml:space="preserve"> qualquer outro ato de disposição judicial forçada sobre os bens constritos. </w:t>
      </w:r>
    </w:p>
    <w:p w14:paraId="4BE8DDF9" w14:textId="36E634FB" w:rsidR="0039193C" w:rsidRPr="00607FEF" w:rsidRDefault="0039193C" w:rsidP="0039193C">
      <w:pPr>
        <w:ind w:right="-568"/>
        <w:jc w:val="both"/>
        <w:rPr>
          <w:rFonts w:ascii="Times New Roman" w:hAnsi="Times New Roman" w:cs="Times New Roman"/>
          <w:b/>
          <w:bCs/>
        </w:rPr>
      </w:pPr>
      <w:r w:rsidRPr="00607FEF">
        <w:rPr>
          <w:rFonts w:ascii="Times New Roman" w:hAnsi="Times New Roman" w:cs="Times New Roman"/>
          <w:b/>
          <w:bCs/>
        </w:rPr>
        <w:t>IMÓVEIS PENHORADOS:</w:t>
      </w:r>
    </w:p>
    <w:p w14:paraId="556F6915" w14:textId="7C320D7C"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 xml:space="preserve">(i) </w:t>
      </w:r>
      <w:r w:rsidR="00607FEF">
        <w:rPr>
          <w:rFonts w:ascii="Times New Roman" w:hAnsi="Times New Roman" w:cs="Times New Roman"/>
        </w:rPr>
        <w:t xml:space="preserve"> </w:t>
      </w:r>
      <w:r w:rsidRPr="0039193C">
        <w:rPr>
          <w:rFonts w:ascii="Times New Roman" w:hAnsi="Times New Roman" w:cs="Times New Roman"/>
        </w:rPr>
        <w:t xml:space="preserve">Matrícula n. </w:t>
      </w:r>
      <w:r w:rsidR="00607FEF">
        <w:rPr>
          <w:rFonts w:ascii="Times New Roman" w:hAnsi="Times New Roman" w:cs="Times New Roman"/>
        </w:rPr>
        <w:t>...</w:t>
      </w:r>
      <w:r w:rsidRPr="0039193C">
        <w:rPr>
          <w:rFonts w:ascii="Times New Roman" w:hAnsi="Times New Roman" w:cs="Times New Roman"/>
        </w:rPr>
        <w:t xml:space="preserve">, CRI de </w:t>
      </w:r>
      <w:r w:rsidR="00607FEF">
        <w:rPr>
          <w:rFonts w:ascii="Times New Roman" w:hAnsi="Times New Roman" w:cs="Times New Roman"/>
        </w:rPr>
        <w:t>...</w:t>
      </w:r>
      <w:r w:rsidRPr="0039193C">
        <w:rPr>
          <w:rFonts w:ascii="Times New Roman" w:hAnsi="Times New Roman" w:cs="Times New Roman"/>
        </w:rPr>
        <w:t>/</w:t>
      </w:r>
      <w:r w:rsidR="00607FEF">
        <w:rPr>
          <w:rFonts w:ascii="Times New Roman" w:hAnsi="Times New Roman" w:cs="Times New Roman"/>
        </w:rPr>
        <w:t>...</w:t>
      </w:r>
      <w:r w:rsidRPr="0039193C">
        <w:rPr>
          <w:rFonts w:ascii="Times New Roman" w:hAnsi="Times New Roman" w:cs="Times New Roman"/>
        </w:rPr>
        <w:t xml:space="preserve">; </w:t>
      </w:r>
    </w:p>
    <w:p w14:paraId="2E1F3C5F" w14:textId="2E47A01A"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lastRenderedPageBreak/>
        <w:t>(</w:t>
      </w:r>
      <w:proofErr w:type="spellStart"/>
      <w:r w:rsidRPr="0039193C">
        <w:rPr>
          <w:rFonts w:ascii="Times New Roman" w:hAnsi="Times New Roman" w:cs="Times New Roman"/>
        </w:rPr>
        <w:t>ii</w:t>
      </w:r>
      <w:proofErr w:type="spellEnd"/>
      <w:r w:rsidRPr="0039193C">
        <w:rPr>
          <w:rFonts w:ascii="Times New Roman" w:hAnsi="Times New Roman" w:cs="Times New Roman"/>
        </w:rPr>
        <w:t xml:space="preserve">) Matrícula n. </w:t>
      </w:r>
      <w:r w:rsidR="00607FEF">
        <w:rPr>
          <w:rFonts w:ascii="Times New Roman" w:hAnsi="Times New Roman" w:cs="Times New Roman"/>
        </w:rPr>
        <w:t>...</w:t>
      </w:r>
      <w:r w:rsidRPr="0039193C">
        <w:rPr>
          <w:rFonts w:ascii="Times New Roman" w:hAnsi="Times New Roman" w:cs="Times New Roman"/>
        </w:rPr>
        <w:t xml:space="preserve">, CRI de </w:t>
      </w:r>
      <w:r w:rsidR="00607FEF">
        <w:rPr>
          <w:rFonts w:ascii="Times New Roman" w:hAnsi="Times New Roman" w:cs="Times New Roman"/>
        </w:rPr>
        <w:t>...</w:t>
      </w:r>
      <w:r w:rsidRPr="0039193C">
        <w:rPr>
          <w:rFonts w:ascii="Times New Roman" w:hAnsi="Times New Roman" w:cs="Times New Roman"/>
        </w:rPr>
        <w:t>/</w:t>
      </w:r>
      <w:r w:rsidR="00607FEF">
        <w:rPr>
          <w:rFonts w:ascii="Times New Roman" w:hAnsi="Times New Roman" w:cs="Times New Roman"/>
        </w:rPr>
        <w:t>...</w:t>
      </w:r>
      <w:r w:rsidRPr="0039193C">
        <w:rPr>
          <w:rFonts w:ascii="Times New Roman" w:hAnsi="Times New Roman" w:cs="Times New Roman"/>
        </w:rPr>
        <w:t xml:space="preserve">; </w:t>
      </w:r>
    </w:p>
    <w:p w14:paraId="017ABA38" w14:textId="1838A11A"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w:t>
      </w:r>
      <w:proofErr w:type="spellStart"/>
      <w:r w:rsidRPr="0039193C">
        <w:rPr>
          <w:rFonts w:ascii="Times New Roman" w:hAnsi="Times New Roman" w:cs="Times New Roman"/>
        </w:rPr>
        <w:t>iii</w:t>
      </w:r>
      <w:proofErr w:type="spellEnd"/>
      <w:r w:rsidRPr="0039193C">
        <w:rPr>
          <w:rFonts w:ascii="Times New Roman" w:hAnsi="Times New Roman" w:cs="Times New Roman"/>
        </w:rPr>
        <w:t xml:space="preserve">) Matrículas </w:t>
      </w:r>
      <w:proofErr w:type="spellStart"/>
      <w:r w:rsidRPr="0039193C">
        <w:rPr>
          <w:rFonts w:ascii="Times New Roman" w:hAnsi="Times New Roman" w:cs="Times New Roman"/>
        </w:rPr>
        <w:t>ns</w:t>
      </w:r>
      <w:proofErr w:type="spellEnd"/>
      <w:r w:rsidRPr="0039193C">
        <w:rPr>
          <w:rFonts w:ascii="Times New Roman" w:hAnsi="Times New Roman" w:cs="Times New Roman"/>
        </w:rPr>
        <w:t xml:space="preserve">. </w:t>
      </w:r>
      <w:r w:rsidR="00607FEF">
        <w:rPr>
          <w:rFonts w:ascii="Times New Roman" w:hAnsi="Times New Roman" w:cs="Times New Roman"/>
        </w:rPr>
        <w:t>...</w:t>
      </w:r>
      <w:r w:rsidRPr="0039193C">
        <w:rPr>
          <w:rFonts w:ascii="Times New Roman" w:hAnsi="Times New Roman" w:cs="Times New Roman"/>
        </w:rPr>
        <w:t xml:space="preserve">, </w:t>
      </w:r>
      <w:r w:rsidR="00607FEF">
        <w:rPr>
          <w:rFonts w:ascii="Times New Roman" w:hAnsi="Times New Roman" w:cs="Times New Roman"/>
        </w:rPr>
        <w:t>...</w:t>
      </w:r>
      <w:r w:rsidRPr="0039193C">
        <w:rPr>
          <w:rFonts w:ascii="Times New Roman" w:hAnsi="Times New Roman" w:cs="Times New Roman"/>
        </w:rPr>
        <w:t xml:space="preserve"> e </w:t>
      </w:r>
      <w:r w:rsidR="00607FEF">
        <w:rPr>
          <w:rFonts w:ascii="Times New Roman" w:hAnsi="Times New Roman" w:cs="Times New Roman"/>
        </w:rPr>
        <w:t>...</w:t>
      </w:r>
      <w:r w:rsidRPr="0039193C">
        <w:rPr>
          <w:rFonts w:ascii="Times New Roman" w:hAnsi="Times New Roman" w:cs="Times New Roman"/>
        </w:rPr>
        <w:t xml:space="preserve">, CRI de </w:t>
      </w:r>
      <w:r w:rsidR="00607FEF">
        <w:rPr>
          <w:rFonts w:ascii="Times New Roman" w:hAnsi="Times New Roman" w:cs="Times New Roman"/>
        </w:rPr>
        <w:t>...</w:t>
      </w:r>
      <w:r w:rsidRPr="0039193C">
        <w:rPr>
          <w:rFonts w:ascii="Times New Roman" w:hAnsi="Times New Roman" w:cs="Times New Roman"/>
        </w:rPr>
        <w:t>/</w:t>
      </w:r>
      <w:r w:rsidR="00607FEF">
        <w:rPr>
          <w:rFonts w:ascii="Times New Roman" w:hAnsi="Times New Roman" w:cs="Times New Roman"/>
        </w:rPr>
        <w:t>...</w:t>
      </w:r>
    </w:p>
    <w:p w14:paraId="539DA7F8" w14:textId="77777777" w:rsidR="00607FEF" w:rsidRDefault="0039193C" w:rsidP="0039193C">
      <w:pPr>
        <w:ind w:right="-568"/>
        <w:jc w:val="both"/>
        <w:rPr>
          <w:rFonts w:ascii="Times New Roman" w:hAnsi="Times New Roman" w:cs="Times New Roman"/>
        </w:rPr>
      </w:pPr>
      <w:r w:rsidRPr="0039193C">
        <w:rPr>
          <w:rFonts w:ascii="Times New Roman" w:hAnsi="Times New Roman" w:cs="Times New Roman"/>
        </w:rPr>
        <w:t xml:space="preserve">Requer, outrossim, SEJA DETERMINADA a imediata comunicação nos autos da apensada Execução Fiscal n. </w:t>
      </w:r>
      <w:r w:rsidR="00607FEF">
        <w:rPr>
          <w:rFonts w:ascii="Times New Roman" w:hAnsi="Times New Roman" w:cs="Times New Roman"/>
        </w:rPr>
        <w:t>...</w:t>
      </w:r>
      <w:r w:rsidRPr="0039193C">
        <w:rPr>
          <w:rFonts w:ascii="Times New Roman" w:hAnsi="Times New Roman" w:cs="Times New Roman"/>
        </w:rPr>
        <w:t>, para ciência inequívoca da suspensão dos atos expropriatórios.</w:t>
      </w:r>
    </w:p>
    <w:p w14:paraId="7926E661" w14:textId="1E8E4945" w:rsidR="0039193C" w:rsidRPr="00607FEF" w:rsidRDefault="0039193C" w:rsidP="0039193C">
      <w:pPr>
        <w:ind w:right="-568"/>
        <w:jc w:val="both"/>
        <w:rPr>
          <w:rFonts w:ascii="Times New Roman" w:hAnsi="Times New Roman" w:cs="Times New Roman"/>
          <w:b/>
          <w:bCs/>
        </w:rPr>
      </w:pPr>
      <w:r w:rsidRPr="00607FEF">
        <w:rPr>
          <w:rFonts w:ascii="Times New Roman" w:hAnsi="Times New Roman" w:cs="Times New Roman"/>
          <w:b/>
          <w:bCs/>
        </w:rPr>
        <w:t xml:space="preserve"> V – PEDIDOS</w:t>
      </w:r>
    </w:p>
    <w:p w14:paraId="06EE7BAF" w14:textId="0CE3B85F" w:rsidR="0039193C" w:rsidRPr="0039193C" w:rsidRDefault="0039193C" w:rsidP="0039193C">
      <w:pPr>
        <w:ind w:right="-568"/>
        <w:jc w:val="both"/>
        <w:rPr>
          <w:rFonts w:ascii="Times New Roman" w:hAnsi="Times New Roman" w:cs="Times New Roman"/>
        </w:rPr>
      </w:pPr>
      <w:proofErr w:type="spellStart"/>
      <w:r w:rsidRPr="00607FEF">
        <w:rPr>
          <w:rFonts w:ascii="Times New Roman" w:hAnsi="Times New Roman" w:cs="Times New Roman"/>
          <w:b/>
          <w:bCs/>
          <w:i/>
          <w:iCs/>
        </w:rPr>
        <w:t>Ex</w:t>
      </w:r>
      <w:proofErr w:type="spellEnd"/>
      <w:r w:rsidRPr="00607FEF">
        <w:rPr>
          <w:rFonts w:ascii="Times New Roman" w:hAnsi="Times New Roman" w:cs="Times New Roman"/>
          <w:b/>
          <w:bCs/>
          <w:i/>
          <w:iCs/>
        </w:rPr>
        <w:t xml:space="preserve"> positis</w:t>
      </w:r>
      <w:r w:rsidRPr="0039193C">
        <w:rPr>
          <w:rFonts w:ascii="Times New Roman" w:hAnsi="Times New Roman" w:cs="Times New Roman"/>
        </w:rPr>
        <w:t>, a embargante requer:</w:t>
      </w:r>
    </w:p>
    <w:p w14:paraId="0845DB30" w14:textId="20AF8D72" w:rsidR="0039193C" w:rsidRPr="0039193C" w:rsidRDefault="00607FEF" w:rsidP="0039193C">
      <w:pPr>
        <w:ind w:right="-568"/>
        <w:jc w:val="both"/>
        <w:rPr>
          <w:rFonts w:ascii="Times New Roman" w:hAnsi="Times New Roman" w:cs="Times New Roman"/>
        </w:rPr>
      </w:pPr>
      <w:r w:rsidRPr="00607FEF">
        <w:rPr>
          <w:rFonts w:ascii="Times New Roman" w:hAnsi="Times New Roman" w:cs="Times New Roman"/>
        </w:rPr>
        <w:t>a)</w:t>
      </w:r>
      <w:r>
        <w:rPr>
          <w:rFonts w:ascii="Times New Roman" w:hAnsi="Times New Roman" w:cs="Times New Roman"/>
        </w:rPr>
        <w:t xml:space="preserve"> </w:t>
      </w:r>
      <w:r w:rsidR="0039193C" w:rsidRPr="00607FEF">
        <w:rPr>
          <w:rFonts w:ascii="Times New Roman" w:hAnsi="Times New Roman" w:cs="Times New Roman"/>
        </w:rPr>
        <w:t>o RECEBIMENTO dos presentes embargos de terceiro, com sua regular autuação e processamento, por dependência e apenso aos autos da execução fiscal em que recaída as penhoras/constrições;</w:t>
      </w:r>
    </w:p>
    <w:p w14:paraId="79CBEED8" w14:textId="5D428416"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b) de pronto, seja DEFERIDA A GRATUIDADE DA JUSTIÇA nos termos do art. 98 e seguintes do Código de Processo Civil, em razão da insuficiência de recursos para o pagamento das custas processuais sem o prejuízo do sustento próprio;</w:t>
      </w:r>
    </w:p>
    <w:p w14:paraId="760B1771" w14:textId="48306138"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c)</w:t>
      </w:r>
      <w:r w:rsidR="00607FEF">
        <w:rPr>
          <w:rFonts w:ascii="Times New Roman" w:hAnsi="Times New Roman" w:cs="Times New Roman"/>
        </w:rPr>
        <w:t xml:space="preserve"> </w:t>
      </w:r>
      <w:r w:rsidRPr="0039193C">
        <w:rPr>
          <w:rFonts w:ascii="Times New Roman" w:hAnsi="Times New Roman" w:cs="Times New Roman"/>
        </w:rPr>
        <w:t xml:space="preserve">SEJA DEFERIDA LIMINARMENTE A TUTELA PROVISÓRIA DE URGÊNCIA </w:t>
      </w:r>
      <w:r w:rsidRPr="00607FEF">
        <w:rPr>
          <w:rFonts w:ascii="Times New Roman" w:hAnsi="Times New Roman" w:cs="Times New Roman"/>
          <w:i/>
          <w:iCs/>
        </w:rPr>
        <w:t>INAUDITA ALTERA PARS</w:t>
      </w:r>
      <w:r w:rsidRPr="0039193C">
        <w:rPr>
          <w:rFonts w:ascii="Times New Roman" w:hAnsi="Times New Roman" w:cs="Times New Roman"/>
        </w:rPr>
        <w:t xml:space="preserve">, para determinar a imediata suspensão dos efeitos da penhora incidentes sobre os imóveis descritos nessa inicial, bem como sustados quaisquer atos de expropriação, alienação judicial, adjudicação ou hasta pública, até o julgamento final da presente demanda, resguardando-se o direito de meação da Embargante, juntando-se o r. </w:t>
      </w:r>
      <w:r w:rsidRPr="00607FEF">
        <w:rPr>
          <w:rFonts w:ascii="Times New Roman" w:hAnsi="Times New Roman" w:cs="Times New Roman"/>
          <w:i/>
          <w:iCs/>
        </w:rPr>
        <w:t>decisum</w:t>
      </w:r>
      <w:r w:rsidRPr="0039193C">
        <w:rPr>
          <w:rFonts w:ascii="Times New Roman" w:hAnsi="Times New Roman" w:cs="Times New Roman"/>
        </w:rPr>
        <w:t xml:space="preserve"> apreciativo desse pleito nos autos da referida Execução Fiscal n. </w:t>
      </w:r>
      <w:r w:rsidR="00607FEF">
        <w:rPr>
          <w:rFonts w:ascii="Times New Roman" w:hAnsi="Times New Roman" w:cs="Times New Roman"/>
        </w:rPr>
        <w:t>...;</w:t>
      </w:r>
    </w:p>
    <w:p w14:paraId="228F3CFE" w14:textId="5E228589"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d)</w:t>
      </w:r>
      <w:r w:rsidR="00607FEF">
        <w:rPr>
          <w:rFonts w:ascii="Times New Roman" w:hAnsi="Times New Roman" w:cs="Times New Roman"/>
        </w:rPr>
        <w:t xml:space="preserve"> </w:t>
      </w:r>
      <w:r w:rsidRPr="0039193C">
        <w:rPr>
          <w:rFonts w:ascii="Times New Roman" w:hAnsi="Times New Roman" w:cs="Times New Roman"/>
        </w:rPr>
        <w:t>ao final, SEJAM OS PRESENTES EMBARGOS DE TERCEIRO JULGADOS TOTALMENTE PROCEDENTES, para reconhecer o direito de meação da Embargante sobre os imóveis penhorados nos autos da execução fiscal, determinando-se o afastamento da penhora e de qualquer ato constritivo ou expropriatório sobre a fração ideal que lhe pertence, com a consequente exclusão de sua meação dos efeitos da execução;</w:t>
      </w:r>
    </w:p>
    <w:p w14:paraId="4958D6E9" w14:textId="098E5064" w:rsidR="0039193C" w:rsidRPr="0039193C" w:rsidRDefault="00607FEF" w:rsidP="0039193C">
      <w:pPr>
        <w:ind w:right="-568"/>
        <w:jc w:val="both"/>
        <w:rPr>
          <w:rFonts w:ascii="Times New Roman" w:hAnsi="Times New Roman" w:cs="Times New Roman"/>
        </w:rPr>
      </w:pPr>
      <w:r>
        <w:rPr>
          <w:rFonts w:ascii="Times New Roman" w:hAnsi="Times New Roman" w:cs="Times New Roman"/>
        </w:rPr>
        <w:t xml:space="preserve">- </w:t>
      </w:r>
      <w:r w:rsidR="0039193C" w:rsidRPr="0039193C">
        <w:rPr>
          <w:rFonts w:ascii="Times New Roman" w:hAnsi="Times New Roman" w:cs="Times New Roman"/>
        </w:rPr>
        <w:t>subsidiariamente, na hipótese da procedência destes embargos salvaguardando a meação, dando-se cumprimento ao art. 843 do CPC, se estabeleça previamente estabelecido por esse d. juízo que, em primeiro plano, caso seja penhorado bem indivisível, este será alienado por inteiro, devendo a quota-parte da cônjuge/embargante recair sobre o produto da alienação do bem [</w:t>
      </w:r>
      <w:r w:rsidR="0039193C" w:rsidRPr="00607FEF">
        <w:rPr>
          <w:rFonts w:ascii="Times New Roman" w:hAnsi="Times New Roman" w:cs="Times New Roman"/>
          <w:i/>
          <w:iCs/>
        </w:rPr>
        <w:t>caput</w:t>
      </w:r>
      <w:r w:rsidR="0039193C" w:rsidRPr="0039193C">
        <w:rPr>
          <w:rFonts w:ascii="Times New Roman" w:hAnsi="Times New Roman" w:cs="Times New Roman"/>
        </w:rPr>
        <w:t>]; SEJA reservada à embargante/cônjuge a preferência de arrematação do bem em igualdade de condições [§ 1º]; SEJA ilidida a possibilidade de arrematação do bem penhorado, mesmo em segunda praça, por preço inferior ao da avaliação, ainda que não seja vil, uma vez que essa possibilidade afastaria a garantia da manutenção da meação da cônjuge não executada/ora embargante [§ 2º]</w:t>
      </w:r>
      <w:r w:rsidR="001E72DE">
        <w:rPr>
          <w:rStyle w:val="Refdenotaderodap"/>
          <w:rFonts w:ascii="Times New Roman" w:hAnsi="Times New Roman" w:cs="Times New Roman"/>
        </w:rPr>
        <w:footnoteReference w:id="4"/>
      </w:r>
      <w:r w:rsidR="0039193C" w:rsidRPr="0039193C">
        <w:rPr>
          <w:rFonts w:ascii="Times New Roman" w:hAnsi="Times New Roman" w:cs="Times New Roman"/>
        </w:rPr>
        <w:t>;</w:t>
      </w:r>
    </w:p>
    <w:p w14:paraId="6AD3AF42" w14:textId="011B0EEE"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lastRenderedPageBreak/>
        <w:t>e)</w:t>
      </w:r>
      <w:r w:rsidR="00607FEF">
        <w:rPr>
          <w:rFonts w:ascii="Times New Roman" w:hAnsi="Times New Roman" w:cs="Times New Roman"/>
        </w:rPr>
        <w:t xml:space="preserve"> </w:t>
      </w:r>
      <w:r w:rsidRPr="0039193C">
        <w:rPr>
          <w:rFonts w:ascii="Times New Roman" w:hAnsi="Times New Roman" w:cs="Times New Roman"/>
        </w:rPr>
        <w:t>a CONDENAÇÃO do embargado aos pagamentos das custas processuais e honorários advocatícios sucumbenciais, fixados em 20% [vinte por cento] do valor da causa corrigido [CPC, art. 85, §§ 2º, 3º e 6º];</w:t>
      </w:r>
    </w:p>
    <w:p w14:paraId="0EB2D358" w14:textId="68B4B9B9"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f)</w:t>
      </w:r>
      <w:r w:rsidR="00607FEF">
        <w:rPr>
          <w:rFonts w:ascii="Times New Roman" w:hAnsi="Times New Roman" w:cs="Times New Roman"/>
        </w:rPr>
        <w:t xml:space="preserve"> </w:t>
      </w:r>
      <w:r w:rsidRPr="0039193C">
        <w:rPr>
          <w:rFonts w:ascii="Times New Roman" w:hAnsi="Times New Roman" w:cs="Times New Roman"/>
        </w:rPr>
        <w:t>a citação da Fundação Nacional de Saúde – FUNASA, na pessoa de seu representante judicial, para, querendo, apresentar resposta no prazo legal, sob pena de sofrer os efeitos da revelia;</w:t>
      </w:r>
    </w:p>
    <w:p w14:paraId="7D629681" w14:textId="2CC9CFF9"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f)</w:t>
      </w:r>
      <w:r w:rsidR="00607FEF">
        <w:rPr>
          <w:rFonts w:ascii="Times New Roman" w:hAnsi="Times New Roman" w:cs="Times New Roman"/>
        </w:rPr>
        <w:t xml:space="preserve"> </w:t>
      </w:r>
      <w:r w:rsidRPr="0039193C">
        <w:rPr>
          <w:rFonts w:ascii="Times New Roman" w:hAnsi="Times New Roman" w:cs="Times New Roman"/>
        </w:rPr>
        <w:t>a PRODUÇÃO DE PROVAS pericial, documental e testemunhal;</w:t>
      </w:r>
    </w:p>
    <w:p w14:paraId="4C3A5058" w14:textId="215288E7" w:rsidR="0039193C" w:rsidRPr="0039193C" w:rsidRDefault="0039193C" w:rsidP="0039193C">
      <w:pPr>
        <w:ind w:right="-568"/>
        <w:jc w:val="both"/>
        <w:rPr>
          <w:rFonts w:ascii="Times New Roman" w:hAnsi="Times New Roman" w:cs="Times New Roman"/>
        </w:rPr>
      </w:pPr>
      <w:r w:rsidRPr="0039193C">
        <w:rPr>
          <w:rFonts w:ascii="Times New Roman" w:hAnsi="Times New Roman" w:cs="Times New Roman"/>
        </w:rPr>
        <w:t>g)</w:t>
      </w:r>
      <w:r w:rsidR="00607FEF">
        <w:rPr>
          <w:rFonts w:ascii="Times New Roman" w:hAnsi="Times New Roman" w:cs="Times New Roman"/>
        </w:rPr>
        <w:t xml:space="preserve"> </w:t>
      </w:r>
      <w:r w:rsidRPr="0039193C">
        <w:rPr>
          <w:rFonts w:ascii="Times New Roman" w:hAnsi="Times New Roman" w:cs="Times New Roman"/>
        </w:rPr>
        <w:t xml:space="preserve">Dá-se à causa o valor de R$ </w:t>
      </w:r>
      <w:r w:rsidR="00607FEF">
        <w:rPr>
          <w:rFonts w:ascii="Times New Roman" w:hAnsi="Times New Roman" w:cs="Times New Roman"/>
        </w:rPr>
        <w:t>...</w:t>
      </w:r>
      <w:r w:rsidRPr="0039193C">
        <w:rPr>
          <w:rFonts w:ascii="Times New Roman" w:hAnsi="Times New Roman" w:cs="Times New Roman"/>
        </w:rPr>
        <w:t xml:space="preserve"> [</w:t>
      </w:r>
      <w:r w:rsidR="00607FEF">
        <w:rPr>
          <w:rFonts w:ascii="Times New Roman" w:hAnsi="Times New Roman" w:cs="Times New Roman"/>
        </w:rPr>
        <w:t>...</w:t>
      </w:r>
      <w:r w:rsidRPr="0039193C">
        <w:rPr>
          <w:rFonts w:ascii="Times New Roman" w:hAnsi="Times New Roman" w:cs="Times New Roman"/>
        </w:rPr>
        <w:t>], correspondente ao proveito econômico perseguido pela Embargante, consistente na proteção jurisdicional de sua meação sobre os imóveis indevidamente constritos.</w:t>
      </w:r>
    </w:p>
    <w:p w14:paraId="74291010" w14:textId="7A20AD97" w:rsidR="0039193C" w:rsidRPr="0039193C" w:rsidRDefault="0039193C" w:rsidP="00607FEF">
      <w:pPr>
        <w:spacing w:after="0" w:line="240" w:lineRule="auto"/>
        <w:ind w:right="-567"/>
        <w:jc w:val="center"/>
        <w:rPr>
          <w:rFonts w:ascii="Times New Roman" w:hAnsi="Times New Roman" w:cs="Times New Roman"/>
        </w:rPr>
      </w:pPr>
      <w:r w:rsidRPr="0039193C">
        <w:rPr>
          <w:rFonts w:ascii="Times New Roman" w:hAnsi="Times New Roman" w:cs="Times New Roman"/>
        </w:rPr>
        <w:t>P</w:t>
      </w:r>
      <w:r w:rsidR="00607FEF">
        <w:rPr>
          <w:rFonts w:ascii="Times New Roman" w:hAnsi="Times New Roman" w:cs="Times New Roman"/>
        </w:rPr>
        <w:t>ede</w:t>
      </w:r>
      <w:r w:rsidRPr="0039193C">
        <w:rPr>
          <w:rFonts w:ascii="Times New Roman" w:hAnsi="Times New Roman" w:cs="Times New Roman"/>
        </w:rPr>
        <w:t xml:space="preserve"> Deferimento</w:t>
      </w:r>
    </w:p>
    <w:p w14:paraId="3A04E0FB" w14:textId="32CF016D" w:rsidR="0039193C" w:rsidRDefault="00607FEF" w:rsidP="00607FEF">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40557D9A" w14:textId="1154B51F" w:rsidR="00607FEF" w:rsidRPr="0039193C" w:rsidRDefault="00607FEF" w:rsidP="00607FEF">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607FEF" w:rsidRPr="0039193C">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48755" w14:textId="77777777" w:rsidR="00E552F7" w:rsidRDefault="00E552F7" w:rsidP="0039193C">
      <w:pPr>
        <w:spacing w:after="0" w:line="240" w:lineRule="auto"/>
      </w:pPr>
      <w:r>
        <w:separator/>
      </w:r>
    </w:p>
  </w:endnote>
  <w:endnote w:type="continuationSeparator" w:id="0">
    <w:p w14:paraId="5E5B6216" w14:textId="77777777" w:rsidR="00E552F7" w:rsidRDefault="00E552F7" w:rsidP="00391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41935" w14:textId="77777777" w:rsidR="00E552F7" w:rsidRDefault="00E552F7" w:rsidP="0039193C">
      <w:pPr>
        <w:spacing w:after="0" w:line="240" w:lineRule="auto"/>
      </w:pPr>
      <w:r>
        <w:separator/>
      </w:r>
    </w:p>
  </w:footnote>
  <w:footnote w:type="continuationSeparator" w:id="0">
    <w:p w14:paraId="7EBF3A2F" w14:textId="77777777" w:rsidR="00E552F7" w:rsidRDefault="00E552F7" w:rsidP="0039193C">
      <w:pPr>
        <w:spacing w:after="0" w:line="240" w:lineRule="auto"/>
      </w:pPr>
      <w:r>
        <w:continuationSeparator/>
      </w:r>
    </w:p>
  </w:footnote>
  <w:footnote w:id="1">
    <w:p w14:paraId="75BE5CF7" w14:textId="21D8988E" w:rsidR="00607FEF" w:rsidRPr="001E72DE" w:rsidRDefault="00607FEF" w:rsidP="001E72DE">
      <w:pPr>
        <w:pStyle w:val="Textodenotaderodap"/>
        <w:ind w:right="-568"/>
        <w:jc w:val="both"/>
        <w:rPr>
          <w:rFonts w:ascii="Times New Roman" w:hAnsi="Times New Roman" w:cs="Times New Roman"/>
        </w:rPr>
      </w:pPr>
      <w:r w:rsidRPr="001E72DE">
        <w:rPr>
          <w:rStyle w:val="Refdenotaderodap"/>
          <w:rFonts w:ascii="Times New Roman" w:hAnsi="Times New Roman" w:cs="Times New Roman"/>
        </w:rPr>
        <w:footnoteRef/>
      </w:r>
      <w:r w:rsidRPr="001E72DE">
        <w:rPr>
          <w:rFonts w:ascii="Times New Roman" w:hAnsi="Times New Roman" w:cs="Times New Roman"/>
        </w:rPr>
        <w:t xml:space="preserve"> </w:t>
      </w:r>
      <w:r w:rsidRPr="001E72DE">
        <w:rPr>
          <w:rFonts w:ascii="Times New Roman" w:hAnsi="Times New Roman" w:cs="Times New Roman"/>
        </w:rPr>
        <w:t>CPC, art. 676. Os embargos serão distribuídos por dependência ao juízo que ordenou a constrição e autuados em apartado.</w:t>
      </w:r>
    </w:p>
  </w:footnote>
  <w:footnote w:id="2">
    <w:p w14:paraId="4C2ABE6A" w14:textId="2118771E" w:rsidR="00607FEF" w:rsidRPr="001E72DE" w:rsidRDefault="00607FEF" w:rsidP="001E72DE">
      <w:pPr>
        <w:pStyle w:val="Textodenotaderodap"/>
        <w:ind w:right="-568"/>
        <w:jc w:val="both"/>
        <w:rPr>
          <w:rFonts w:ascii="Times New Roman" w:hAnsi="Times New Roman" w:cs="Times New Roman"/>
        </w:rPr>
      </w:pPr>
      <w:r w:rsidRPr="001E72DE">
        <w:rPr>
          <w:rStyle w:val="Refdenotaderodap"/>
          <w:rFonts w:ascii="Times New Roman" w:hAnsi="Times New Roman" w:cs="Times New Roman"/>
        </w:rPr>
        <w:footnoteRef/>
      </w:r>
      <w:r w:rsidRPr="001E72DE">
        <w:rPr>
          <w:rFonts w:ascii="Times New Roman" w:hAnsi="Times New Roman" w:cs="Times New Roman"/>
        </w:rPr>
        <w:t xml:space="preserve"> </w:t>
      </w:r>
      <w:r w:rsidRPr="001E72DE">
        <w:rPr>
          <w:rFonts w:ascii="Times New Roman" w:hAnsi="Times New Roman" w:cs="Times New Roman"/>
        </w:rPr>
        <w:t xml:space="preserve">Tema 1.178/STJ: i) É vedado o uso de critérios objetivos para o indeferimento imediato da gratuidade judiciária requerida por pessoa natural. </w:t>
      </w:r>
      <w:proofErr w:type="spellStart"/>
      <w:r w:rsidRPr="001E72DE">
        <w:rPr>
          <w:rFonts w:ascii="Times New Roman" w:hAnsi="Times New Roman" w:cs="Times New Roman"/>
        </w:rPr>
        <w:t>ii</w:t>
      </w:r>
      <w:proofErr w:type="spellEnd"/>
      <w:r w:rsidRPr="001E72DE">
        <w:rPr>
          <w:rFonts w:ascii="Times New Roman" w:hAnsi="Times New Roman" w:cs="Times New Roman"/>
        </w:rPr>
        <w:t xml:space="preserve">) Verificada a existência nos autos de elementos aptos a afastar a presunção de hipossuficiência econômica da pessoa natural, o juiz deverá determinar ao requerente a comprovação de sua condição, indicando de modo preciso as razões que justificam tal afastamento, nos termos do art. 99, § 2º, do CPC. </w:t>
      </w:r>
      <w:proofErr w:type="spellStart"/>
      <w:r w:rsidRPr="001E72DE">
        <w:rPr>
          <w:rFonts w:ascii="Times New Roman" w:hAnsi="Times New Roman" w:cs="Times New Roman"/>
        </w:rPr>
        <w:t>iii</w:t>
      </w:r>
      <w:proofErr w:type="spellEnd"/>
      <w:r w:rsidRPr="001E72DE">
        <w:rPr>
          <w:rFonts w:ascii="Times New Roman" w:hAnsi="Times New Roman" w:cs="Times New Roman"/>
        </w:rPr>
        <w:t>) Cumprida a diligência, a adoção de parâmetros objetivos pelo magistrado pode ser realizada em caráter meramente suplementar e desde que não sirva como fundamento exclusivo para o indeferimento do pedido de gratuidade.</w:t>
      </w:r>
    </w:p>
  </w:footnote>
  <w:footnote w:id="3">
    <w:p w14:paraId="652281AD" w14:textId="77777777" w:rsidR="00607FEF" w:rsidRPr="001E72DE" w:rsidRDefault="00607FEF" w:rsidP="001E72DE">
      <w:pPr>
        <w:pStyle w:val="Textodenotaderodap"/>
        <w:ind w:right="-568"/>
        <w:jc w:val="both"/>
        <w:rPr>
          <w:rFonts w:ascii="Times New Roman" w:hAnsi="Times New Roman" w:cs="Times New Roman"/>
        </w:rPr>
      </w:pPr>
      <w:r w:rsidRPr="001E72DE">
        <w:rPr>
          <w:rStyle w:val="Refdenotaderodap"/>
          <w:rFonts w:ascii="Times New Roman" w:hAnsi="Times New Roman" w:cs="Times New Roman"/>
        </w:rPr>
        <w:footnoteRef/>
      </w:r>
      <w:r w:rsidRPr="001E72DE">
        <w:rPr>
          <w:rFonts w:ascii="Times New Roman" w:hAnsi="Times New Roman" w:cs="Times New Roman"/>
        </w:rPr>
        <w:t xml:space="preserve"> </w:t>
      </w:r>
      <w:r w:rsidRPr="001E72DE">
        <w:rPr>
          <w:rFonts w:ascii="Times New Roman" w:hAnsi="Times New Roman" w:cs="Times New Roman"/>
        </w:rPr>
        <w:t xml:space="preserve">SÚMULA 134 STJ – Embora intimado da penhora em imóvel do casal, o cônjuge do executado pode opor embargos de terceiro para defesa de sua meação. </w:t>
      </w:r>
    </w:p>
    <w:p w14:paraId="6E811DAB" w14:textId="582AC6FA" w:rsidR="00607FEF" w:rsidRPr="001E72DE" w:rsidRDefault="00607FEF" w:rsidP="001E72DE">
      <w:pPr>
        <w:pStyle w:val="Textodenotaderodap"/>
        <w:ind w:right="-568"/>
        <w:jc w:val="both"/>
        <w:rPr>
          <w:rFonts w:ascii="Times New Roman" w:hAnsi="Times New Roman" w:cs="Times New Roman"/>
        </w:rPr>
      </w:pPr>
      <w:r w:rsidRPr="001E72DE">
        <w:rPr>
          <w:rFonts w:ascii="Times New Roman" w:hAnsi="Times New Roman" w:cs="Times New Roman"/>
        </w:rPr>
        <w:t>EMENTA: "EMBARGOS DE TERCEIRO. CÔNJUGE DO EXECUTADO. IMÓVEL PENHORADO. CONSTRIÇÃO VÁLIDA. PRESERVAÇÃO DA MEAÇÃO. ÔNUS DA PROVA. EMBARGANTE. PROSSEGUIMENTO DA EXECUÇÃO. SENTENÇA CONFIRMADA.</w:t>
      </w:r>
      <w:r w:rsidRPr="001E72DE">
        <w:rPr>
          <w:rFonts w:ascii="Times New Roman" w:hAnsi="Times New Roman" w:cs="Times New Roman"/>
        </w:rPr>
        <w:t xml:space="preserve"> </w:t>
      </w:r>
      <w:r w:rsidRPr="001E72DE">
        <w:rPr>
          <w:rFonts w:ascii="Times New Roman" w:hAnsi="Times New Roman" w:cs="Times New Roman"/>
        </w:rPr>
        <w:t xml:space="preserve">O cônjuge/companheiro possui legitimidade para opor embargos a fim de defender seus bens, em ações movidas contra o outro consorte, ainda que tenha sido intimado pessoalmente sobre a constrição existente em imóvel do casal. </w:t>
      </w:r>
      <w:r w:rsidRPr="001E72DE">
        <w:rPr>
          <w:rFonts w:ascii="Times New Roman" w:hAnsi="Times New Roman" w:cs="Times New Roman"/>
        </w:rPr>
        <w:t xml:space="preserve"> </w:t>
      </w:r>
      <w:r w:rsidRPr="001E72DE">
        <w:rPr>
          <w:rFonts w:ascii="Times New Roman" w:hAnsi="Times New Roman" w:cs="Times New Roman"/>
        </w:rPr>
        <w:t>Todavia, milita a presunção de que a dívida contraída por um dos cônjuges aproveita ao casal. Essa presunção é iuris tantum, cabendo à parte interessada, ou seja, ao cônjuge prejudicado, através de prova robusta, desconstituí-la.</w:t>
      </w:r>
      <w:r w:rsidRPr="001E72DE">
        <w:rPr>
          <w:rFonts w:ascii="Times New Roman" w:hAnsi="Times New Roman" w:cs="Times New Roman"/>
        </w:rPr>
        <w:t xml:space="preserve"> </w:t>
      </w:r>
      <w:r w:rsidRPr="001E72DE">
        <w:rPr>
          <w:rFonts w:ascii="Times New Roman" w:hAnsi="Times New Roman" w:cs="Times New Roman"/>
        </w:rPr>
        <w:t xml:space="preserve">[TJ-MG - AC: 10000200439321001 MG, Rel. Marcos Lincoln, </w:t>
      </w:r>
      <w:proofErr w:type="spellStart"/>
      <w:r w:rsidRPr="001E72DE">
        <w:rPr>
          <w:rFonts w:ascii="Times New Roman" w:hAnsi="Times New Roman" w:cs="Times New Roman"/>
        </w:rPr>
        <w:t>DJe</w:t>
      </w:r>
      <w:proofErr w:type="spellEnd"/>
      <w:r w:rsidRPr="001E72DE">
        <w:rPr>
          <w:rFonts w:ascii="Times New Roman" w:hAnsi="Times New Roman" w:cs="Times New Roman"/>
        </w:rPr>
        <w:t xml:space="preserve"> 15.06.2020].</w:t>
      </w:r>
    </w:p>
  </w:footnote>
  <w:footnote w:id="4">
    <w:p w14:paraId="33AEB9D0" w14:textId="7EE6DFAA" w:rsidR="001E72DE" w:rsidRPr="001E72DE" w:rsidRDefault="001E72DE" w:rsidP="001E72DE">
      <w:pPr>
        <w:pStyle w:val="Textodenotaderodap"/>
        <w:ind w:right="-568"/>
        <w:jc w:val="both"/>
        <w:rPr>
          <w:rFonts w:ascii="Times New Roman" w:hAnsi="Times New Roman" w:cs="Times New Roman"/>
        </w:rPr>
      </w:pPr>
      <w:r w:rsidRPr="001E72DE">
        <w:rPr>
          <w:rStyle w:val="Refdenotaderodap"/>
          <w:rFonts w:ascii="Times New Roman" w:hAnsi="Times New Roman" w:cs="Times New Roman"/>
        </w:rPr>
        <w:footnoteRef/>
      </w:r>
      <w:r w:rsidRPr="001E72DE">
        <w:rPr>
          <w:rFonts w:ascii="Times New Roman" w:hAnsi="Times New Roman" w:cs="Times New Roman"/>
        </w:rPr>
        <w:t xml:space="preserve"> </w:t>
      </w:r>
      <w:r w:rsidRPr="001E72DE">
        <w:rPr>
          <w:rFonts w:ascii="Times New Roman" w:hAnsi="Times New Roman" w:cs="Times New Roman"/>
        </w:rPr>
        <w:t xml:space="preserve">TRIBUTÁRIO E PROCESSUAL CIVIL. EXECUÇÃO FISCAL. PENHORA. </w:t>
      </w:r>
      <w:proofErr w:type="gramStart"/>
      <w:r w:rsidRPr="001E72DE">
        <w:rPr>
          <w:rFonts w:ascii="Times New Roman" w:hAnsi="Times New Roman" w:cs="Times New Roman"/>
        </w:rPr>
        <w:t>ARREMATAÇÃO .</w:t>
      </w:r>
      <w:proofErr w:type="gramEnd"/>
      <w:r w:rsidRPr="001E72DE">
        <w:rPr>
          <w:rFonts w:ascii="Times New Roman" w:hAnsi="Times New Roman" w:cs="Times New Roman"/>
        </w:rPr>
        <w:t xml:space="preserve"> CÔNJUGE MEEIRO. COPROPRIETÁRIO. VALOR DA AVALIAÇÃO. I - O § 2º do </w:t>
      </w:r>
      <w:proofErr w:type="spellStart"/>
      <w:proofErr w:type="gramStart"/>
      <w:r w:rsidRPr="001E72DE">
        <w:rPr>
          <w:rFonts w:ascii="Times New Roman" w:hAnsi="Times New Roman" w:cs="Times New Roman"/>
        </w:rPr>
        <w:t>art</w:t>
      </w:r>
      <w:proofErr w:type="spellEnd"/>
      <w:r w:rsidRPr="001E72DE">
        <w:rPr>
          <w:rFonts w:ascii="Times New Roman" w:hAnsi="Times New Roman" w:cs="Times New Roman"/>
        </w:rPr>
        <w:t xml:space="preserve"> .</w:t>
      </w:r>
      <w:proofErr w:type="gramEnd"/>
      <w:r w:rsidRPr="001E72DE">
        <w:rPr>
          <w:rFonts w:ascii="Times New Roman" w:hAnsi="Times New Roman" w:cs="Times New Roman"/>
        </w:rPr>
        <w:t xml:space="preserve"> 843 do CPC/2015 assegurou que o bem indivisível poderia ser alienado, desde que o valor da alienação seja suficiente para assegurar o valor de 50% sobre o valor da avaliação ao coproprietário. Precedentes. II - Independentemente do valor da venda, deve ser assegurada ao coproprietário de bem indivisível a importância correspondente a 50% do valor da avaliação. III - Recurso especial provido. [STJ, REsp 1.722.466/RS, Rel. Min. FRANCISCO FALCÃO, SEGUNDA TURMA, </w:t>
      </w:r>
      <w:proofErr w:type="spellStart"/>
      <w:r w:rsidRPr="001E72DE">
        <w:rPr>
          <w:rFonts w:ascii="Times New Roman" w:hAnsi="Times New Roman" w:cs="Times New Roman"/>
        </w:rPr>
        <w:t>DJe</w:t>
      </w:r>
      <w:proofErr w:type="spellEnd"/>
      <w:r w:rsidRPr="001E72DE">
        <w:rPr>
          <w:rFonts w:ascii="Times New Roman" w:hAnsi="Times New Roman" w:cs="Times New Roman"/>
        </w:rPr>
        <w:t xml:space="preserve"> 23/03/2023].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79739E"/>
    <w:multiLevelType w:val="hybridMultilevel"/>
    <w:tmpl w:val="8348F50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385766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93C"/>
    <w:rsid w:val="001E72DE"/>
    <w:rsid w:val="0039193C"/>
    <w:rsid w:val="00607FEF"/>
    <w:rsid w:val="00AE6E90"/>
    <w:rsid w:val="00D521B2"/>
    <w:rsid w:val="00E552F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BDEBD"/>
  <w15:chartTrackingRefBased/>
  <w15:docId w15:val="{2E217C74-E0EF-4EE7-8724-596FC515E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919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3919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39193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39193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39193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39193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9193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9193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9193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9193C"/>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39193C"/>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39193C"/>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39193C"/>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39193C"/>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39193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9193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9193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9193C"/>
    <w:rPr>
      <w:rFonts w:eastAsiaTheme="majorEastAsia" w:cstheme="majorBidi"/>
      <w:color w:val="272727" w:themeColor="text1" w:themeTint="D8"/>
    </w:rPr>
  </w:style>
  <w:style w:type="paragraph" w:styleId="Ttulo">
    <w:name w:val="Title"/>
    <w:basedOn w:val="Normal"/>
    <w:next w:val="Normal"/>
    <w:link w:val="TtuloChar"/>
    <w:uiPriority w:val="10"/>
    <w:qFormat/>
    <w:rsid w:val="003919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9193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9193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9193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9193C"/>
    <w:pPr>
      <w:spacing w:before="160"/>
      <w:jc w:val="center"/>
    </w:pPr>
    <w:rPr>
      <w:i/>
      <w:iCs/>
      <w:color w:val="404040" w:themeColor="text1" w:themeTint="BF"/>
    </w:rPr>
  </w:style>
  <w:style w:type="character" w:customStyle="1" w:styleId="CitaoChar">
    <w:name w:val="Citação Char"/>
    <w:basedOn w:val="Fontepargpadro"/>
    <w:link w:val="Citao"/>
    <w:uiPriority w:val="29"/>
    <w:rsid w:val="0039193C"/>
    <w:rPr>
      <w:i/>
      <w:iCs/>
      <w:color w:val="404040" w:themeColor="text1" w:themeTint="BF"/>
    </w:rPr>
  </w:style>
  <w:style w:type="paragraph" w:styleId="PargrafodaLista">
    <w:name w:val="List Paragraph"/>
    <w:basedOn w:val="Normal"/>
    <w:uiPriority w:val="34"/>
    <w:qFormat/>
    <w:rsid w:val="0039193C"/>
    <w:pPr>
      <w:ind w:left="720"/>
      <w:contextualSpacing/>
    </w:pPr>
  </w:style>
  <w:style w:type="character" w:styleId="nfaseIntensa">
    <w:name w:val="Intense Emphasis"/>
    <w:basedOn w:val="Fontepargpadro"/>
    <w:uiPriority w:val="21"/>
    <w:qFormat/>
    <w:rsid w:val="0039193C"/>
    <w:rPr>
      <w:i/>
      <w:iCs/>
      <w:color w:val="2F5496" w:themeColor="accent1" w:themeShade="BF"/>
    </w:rPr>
  </w:style>
  <w:style w:type="paragraph" w:styleId="CitaoIntensa">
    <w:name w:val="Intense Quote"/>
    <w:basedOn w:val="Normal"/>
    <w:next w:val="Normal"/>
    <w:link w:val="CitaoIntensaChar"/>
    <w:uiPriority w:val="30"/>
    <w:qFormat/>
    <w:rsid w:val="003919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39193C"/>
    <w:rPr>
      <w:i/>
      <w:iCs/>
      <w:color w:val="2F5496" w:themeColor="accent1" w:themeShade="BF"/>
    </w:rPr>
  </w:style>
  <w:style w:type="character" w:styleId="RefernciaIntensa">
    <w:name w:val="Intense Reference"/>
    <w:basedOn w:val="Fontepargpadro"/>
    <w:uiPriority w:val="32"/>
    <w:qFormat/>
    <w:rsid w:val="0039193C"/>
    <w:rPr>
      <w:b/>
      <w:bCs/>
      <w:smallCaps/>
      <w:color w:val="2F5496" w:themeColor="accent1" w:themeShade="BF"/>
      <w:spacing w:val="5"/>
    </w:rPr>
  </w:style>
  <w:style w:type="paragraph" w:styleId="Textodenotaderodap">
    <w:name w:val="footnote text"/>
    <w:basedOn w:val="Normal"/>
    <w:link w:val="TextodenotaderodapChar"/>
    <w:uiPriority w:val="99"/>
    <w:unhideWhenUsed/>
    <w:rsid w:val="00607FEF"/>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607FEF"/>
    <w:rPr>
      <w:sz w:val="20"/>
      <w:szCs w:val="20"/>
    </w:rPr>
  </w:style>
  <w:style w:type="character" w:styleId="Refdenotaderodap">
    <w:name w:val="footnote reference"/>
    <w:basedOn w:val="Fontepargpadro"/>
    <w:uiPriority w:val="99"/>
    <w:semiHidden/>
    <w:unhideWhenUsed/>
    <w:rsid w:val="00607F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2A675-E2BD-4DB4-B9B0-09F5CDE1C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17</Pages>
  <Words>7053</Words>
  <Characters>38089</Characters>
  <Application>Microsoft Office Word</Application>
  <DocSecurity>0</DocSecurity>
  <Lines>317</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2026-09-21T23:13:00Z</dcterms:created>
  <dcterms:modified xsi:type="dcterms:W3CDTF">2026-09-21T23:45:00Z</dcterms:modified>
</cp:coreProperties>
</file>