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5511C" w14:textId="77777777" w:rsidR="00286628" w:rsidRPr="00286628" w:rsidRDefault="00286628" w:rsidP="00286628">
      <w:pPr>
        <w:spacing w:after="0" w:line="240" w:lineRule="auto"/>
        <w:ind w:right="-567"/>
        <w:jc w:val="center"/>
        <w:rPr>
          <w:rFonts w:ascii="Arial Black" w:hAnsi="Arial Black" w:cs="Times New Roman"/>
        </w:rPr>
      </w:pPr>
      <w:r w:rsidRPr="00286628">
        <w:rPr>
          <w:rFonts w:ascii="Arial Black" w:hAnsi="Arial Black" w:cs="Times New Roman"/>
        </w:rPr>
        <w:t>MODELO DE PETIÇÃO</w:t>
      </w:r>
    </w:p>
    <w:p w14:paraId="57455DF6" w14:textId="77777777" w:rsidR="00286628" w:rsidRPr="00286628" w:rsidRDefault="00286628" w:rsidP="00286628">
      <w:pPr>
        <w:spacing w:after="0" w:line="240" w:lineRule="auto"/>
        <w:ind w:right="-567"/>
        <w:jc w:val="center"/>
        <w:rPr>
          <w:rFonts w:ascii="Arial Black" w:hAnsi="Arial Black" w:cs="Times New Roman"/>
        </w:rPr>
      </w:pPr>
      <w:r w:rsidRPr="00286628">
        <w:rPr>
          <w:rFonts w:ascii="Arial Black" w:hAnsi="Arial Black" w:cs="Times New Roman"/>
        </w:rPr>
        <w:t>EMBARGOS DE DECLARAÇÃO. REJEIÇÃO.</w:t>
      </w:r>
    </w:p>
    <w:p w14:paraId="7CA974B2" w14:textId="2BE9B5D7" w:rsidR="00286628" w:rsidRPr="00286628" w:rsidRDefault="00286628" w:rsidP="00286628">
      <w:pPr>
        <w:spacing w:after="0" w:line="240" w:lineRule="auto"/>
        <w:ind w:right="-567"/>
        <w:jc w:val="center"/>
        <w:rPr>
          <w:rFonts w:ascii="Arial Black" w:hAnsi="Arial Black" w:cs="Times New Roman"/>
        </w:rPr>
      </w:pPr>
      <w:r w:rsidRPr="00286628">
        <w:rPr>
          <w:rFonts w:ascii="Arial Black" w:hAnsi="Arial Black" w:cs="Times New Roman"/>
        </w:rPr>
        <w:t>NÃO ESTÁ OBRIGADO RESPONDER TODAS AS QUESTÕES SUSCITADAS.</w:t>
      </w:r>
      <w:r>
        <w:rPr>
          <w:rFonts w:ascii="Arial Black" w:hAnsi="Arial Black" w:cs="Times New Roman"/>
        </w:rPr>
        <w:t xml:space="preserve"> </w:t>
      </w:r>
      <w:r w:rsidRPr="00286628">
        <w:rPr>
          <w:rFonts w:ascii="Arial Black" w:hAnsi="Arial Black" w:cs="Times New Roman"/>
        </w:rPr>
        <w:t>INSATISFAÇÃO DA PARTE. REDISCUSSÃO DO MÉRITO.</w:t>
      </w:r>
    </w:p>
    <w:p w14:paraId="0BEED777" w14:textId="639836F7" w:rsidR="00286628" w:rsidRPr="00286628" w:rsidRDefault="00286628" w:rsidP="00286628">
      <w:pPr>
        <w:spacing w:after="0" w:line="240" w:lineRule="auto"/>
        <w:ind w:right="-567"/>
        <w:jc w:val="right"/>
        <w:rPr>
          <w:rFonts w:ascii="Arial Black" w:hAnsi="Arial Black" w:cs="Times New Roman"/>
        </w:rPr>
      </w:pPr>
      <w:r w:rsidRPr="00286628">
        <w:rPr>
          <w:rFonts w:ascii="Arial Black" w:hAnsi="Arial Black" w:cs="Times New Roman"/>
        </w:rPr>
        <w:t>Rénan Kfuri Lopes</w:t>
      </w:r>
    </w:p>
    <w:p w14:paraId="098231AB" w14:textId="77777777" w:rsidR="00286628" w:rsidRPr="00286628" w:rsidRDefault="00286628" w:rsidP="00286628">
      <w:pPr>
        <w:ind w:right="-568"/>
        <w:jc w:val="both"/>
        <w:rPr>
          <w:rFonts w:ascii="Times New Roman" w:hAnsi="Times New Roman" w:cs="Times New Roman"/>
        </w:rPr>
      </w:pPr>
    </w:p>
    <w:p w14:paraId="3C3FE1DB" w14:textId="77777777" w:rsidR="00286628" w:rsidRDefault="00286628" w:rsidP="00286628">
      <w:pPr>
        <w:ind w:right="-568"/>
        <w:jc w:val="both"/>
        <w:rPr>
          <w:rFonts w:ascii="Times New Roman" w:hAnsi="Times New Roman" w:cs="Times New Roman"/>
        </w:rPr>
      </w:pPr>
      <w:r w:rsidRPr="00286628">
        <w:rPr>
          <w:rFonts w:ascii="Times New Roman" w:hAnsi="Times New Roman" w:cs="Times New Roman"/>
        </w:rPr>
        <w:t>E</w:t>
      </w:r>
      <w:r>
        <w:rPr>
          <w:rFonts w:ascii="Times New Roman" w:hAnsi="Times New Roman" w:cs="Times New Roman"/>
        </w:rPr>
        <w:t>xmo. Sr. Juiz de Direito da ... Vara Cível da Comarca de ...</w:t>
      </w:r>
    </w:p>
    <w:p w14:paraId="546DC2B5" w14:textId="2327A0DA" w:rsidR="00286628" w:rsidRPr="00286628" w:rsidRDefault="00286628" w:rsidP="00286628">
      <w:pPr>
        <w:ind w:right="-568"/>
        <w:jc w:val="both"/>
        <w:rPr>
          <w:rFonts w:ascii="Times New Roman" w:hAnsi="Times New Roman" w:cs="Times New Roman"/>
        </w:rPr>
      </w:pPr>
      <w:proofErr w:type="spellStart"/>
      <w:r w:rsidRPr="00286628">
        <w:rPr>
          <w:rFonts w:ascii="Times New Roman" w:hAnsi="Times New Roman" w:cs="Times New Roman"/>
        </w:rPr>
        <w:t>PJe</w:t>
      </w:r>
      <w:proofErr w:type="spellEnd"/>
      <w:r w:rsidRPr="00286628">
        <w:rPr>
          <w:rFonts w:ascii="Times New Roman" w:hAnsi="Times New Roman" w:cs="Times New Roman"/>
        </w:rPr>
        <w:t xml:space="preserve"> </w:t>
      </w:r>
      <w:r>
        <w:rPr>
          <w:rFonts w:ascii="Times New Roman" w:hAnsi="Times New Roman" w:cs="Times New Roman"/>
        </w:rPr>
        <w:t>...</w:t>
      </w:r>
    </w:p>
    <w:p w14:paraId="6F54EFCE" w14:textId="69047AFB" w:rsidR="00286628" w:rsidRPr="00286628" w:rsidRDefault="00286628" w:rsidP="00286628">
      <w:pPr>
        <w:ind w:right="-568"/>
        <w:jc w:val="both"/>
        <w:rPr>
          <w:rFonts w:ascii="Times New Roman" w:hAnsi="Times New Roman" w:cs="Times New Roman"/>
        </w:rPr>
      </w:pPr>
      <w:r>
        <w:rPr>
          <w:rFonts w:ascii="Times New Roman" w:hAnsi="Times New Roman" w:cs="Times New Roman"/>
        </w:rPr>
        <w:t>(nome)</w:t>
      </w:r>
      <w:r w:rsidRPr="00286628">
        <w:rPr>
          <w:rFonts w:ascii="Times New Roman" w:hAnsi="Times New Roman" w:cs="Times New Roman"/>
        </w:rPr>
        <w:t xml:space="preserve">, embargado, por seus advogados </w:t>
      </w:r>
      <w:r w:rsidRPr="00286628">
        <w:rPr>
          <w:rFonts w:ascii="Times New Roman" w:hAnsi="Times New Roman" w:cs="Times New Roman"/>
          <w:i/>
          <w:iCs/>
        </w:rPr>
        <w:t xml:space="preserve">in fine </w:t>
      </w:r>
      <w:r w:rsidRPr="00286628">
        <w:rPr>
          <w:rFonts w:ascii="Times New Roman" w:hAnsi="Times New Roman" w:cs="Times New Roman"/>
        </w:rPr>
        <w:t xml:space="preserve">assinados, nos autos epigrafados da ação declaratória de rescisão contratual c/c com inexistência de Débito e obrigação de fazer contende com </w:t>
      </w:r>
      <w:r>
        <w:rPr>
          <w:rFonts w:ascii="Times New Roman" w:hAnsi="Times New Roman" w:cs="Times New Roman"/>
        </w:rPr>
        <w:t>...</w:t>
      </w:r>
      <w:r w:rsidRPr="00286628">
        <w:rPr>
          <w:rFonts w:ascii="Times New Roman" w:hAnsi="Times New Roman" w:cs="Times New Roman"/>
        </w:rPr>
        <w:t xml:space="preserve">, embargante, vem, respeitosamente, apresentar contrariedade aos embargos declaratórios no ID </w:t>
      </w:r>
      <w:r>
        <w:rPr>
          <w:rFonts w:ascii="Times New Roman" w:hAnsi="Times New Roman" w:cs="Times New Roman"/>
        </w:rPr>
        <w:t>...</w:t>
      </w:r>
      <w:r w:rsidRPr="00286628">
        <w:rPr>
          <w:rFonts w:ascii="Times New Roman" w:hAnsi="Times New Roman" w:cs="Times New Roman"/>
        </w:rPr>
        <w:t xml:space="preserve"> [art. 1023 § 2º do CPC], pelas razões de direito adiante articuladas:</w:t>
      </w:r>
    </w:p>
    <w:p w14:paraId="6080BA1E" w14:textId="228BDCEB" w:rsidR="00286628" w:rsidRPr="00286628" w:rsidRDefault="00286628" w:rsidP="00286628">
      <w:pPr>
        <w:ind w:right="-568"/>
        <w:jc w:val="both"/>
        <w:rPr>
          <w:rFonts w:ascii="Times New Roman" w:hAnsi="Times New Roman" w:cs="Times New Roman"/>
          <w:b/>
          <w:bCs/>
        </w:rPr>
      </w:pPr>
      <w:r w:rsidRPr="00286628">
        <w:rPr>
          <w:rFonts w:ascii="Times New Roman" w:hAnsi="Times New Roman" w:cs="Times New Roman"/>
          <w:b/>
          <w:bCs/>
        </w:rPr>
        <w:t xml:space="preserve">I- </w:t>
      </w:r>
      <w:r w:rsidRPr="00286628">
        <w:rPr>
          <w:rFonts w:ascii="Times New Roman" w:hAnsi="Times New Roman" w:cs="Times New Roman"/>
          <w:b/>
          <w:bCs/>
        </w:rPr>
        <w:t>REJEIÇÃO DOS EMBARGOS DE DECLARAÇÃO</w:t>
      </w:r>
    </w:p>
    <w:p w14:paraId="1A1AAD1E" w14:textId="0DC9E06A"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i/>
          <w:iCs/>
        </w:rPr>
        <w:t xml:space="preserve">Data </w:t>
      </w:r>
      <w:proofErr w:type="spellStart"/>
      <w:r w:rsidRPr="00286628">
        <w:rPr>
          <w:rFonts w:ascii="Times New Roman" w:hAnsi="Times New Roman" w:cs="Times New Roman"/>
          <w:i/>
          <w:iCs/>
        </w:rPr>
        <w:t>maxima</w:t>
      </w:r>
      <w:proofErr w:type="spellEnd"/>
      <w:r w:rsidRPr="00286628">
        <w:rPr>
          <w:rFonts w:ascii="Times New Roman" w:hAnsi="Times New Roman" w:cs="Times New Roman"/>
          <w:i/>
          <w:iCs/>
        </w:rPr>
        <w:t xml:space="preserve"> </w:t>
      </w:r>
      <w:proofErr w:type="spellStart"/>
      <w:r w:rsidRPr="00286628">
        <w:rPr>
          <w:rFonts w:ascii="Times New Roman" w:hAnsi="Times New Roman" w:cs="Times New Roman"/>
          <w:i/>
          <w:iCs/>
        </w:rPr>
        <w:t>venia</w:t>
      </w:r>
      <w:proofErr w:type="spellEnd"/>
      <w:r w:rsidRPr="00286628">
        <w:rPr>
          <w:rFonts w:ascii="Times New Roman" w:hAnsi="Times New Roman" w:cs="Times New Roman"/>
        </w:rPr>
        <w:t xml:space="preserve">, os </w:t>
      </w:r>
      <w:proofErr w:type="spellStart"/>
      <w:r w:rsidRPr="00286628">
        <w:rPr>
          <w:rFonts w:ascii="Times New Roman" w:hAnsi="Times New Roman" w:cs="Times New Roman"/>
        </w:rPr>
        <w:t>aclaratórios</w:t>
      </w:r>
      <w:proofErr w:type="spellEnd"/>
      <w:r w:rsidRPr="00286628">
        <w:rPr>
          <w:rFonts w:ascii="Times New Roman" w:hAnsi="Times New Roman" w:cs="Times New Roman"/>
        </w:rPr>
        <w:t xml:space="preserve"> aviados em nenhum instante apontam quaisquer omissões e contradições, extraindo-se exclusivamente a pretensão de </w:t>
      </w:r>
      <w:proofErr w:type="spellStart"/>
      <w:r w:rsidRPr="00286628">
        <w:rPr>
          <w:rFonts w:ascii="Times New Roman" w:hAnsi="Times New Roman" w:cs="Times New Roman"/>
        </w:rPr>
        <w:t>rejulgamento</w:t>
      </w:r>
      <w:proofErr w:type="spellEnd"/>
      <w:r w:rsidRPr="00286628">
        <w:rPr>
          <w:rFonts w:ascii="Times New Roman" w:hAnsi="Times New Roman" w:cs="Times New Roman"/>
        </w:rPr>
        <w:t xml:space="preserve"> do v. sentença embargada.</w:t>
      </w:r>
    </w:p>
    <w:p w14:paraId="41AD90D5" w14:textId="20424160"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 xml:space="preserve">A propósito, as razões dos presentes embargos declaratórios, redobrada vênia, mutatis mutandis, é a repetição integral do que se fundamentou sua derradeira manifestação em sede de alegações finais juntadas no Id </w:t>
      </w:r>
      <w:r>
        <w:rPr>
          <w:rFonts w:ascii="Times New Roman" w:hAnsi="Times New Roman" w:cs="Times New Roman"/>
        </w:rPr>
        <w:t>...</w:t>
      </w:r>
    </w:p>
    <w:p w14:paraId="42A308BC" w14:textId="28D2B30E"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Ei-las, cada qual de per se.</w:t>
      </w:r>
    </w:p>
    <w:p w14:paraId="6D95E7DD" w14:textId="5085493D" w:rsidR="00286628" w:rsidRPr="00286628" w:rsidRDefault="00286628" w:rsidP="00286628">
      <w:pPr>
        <w:ind w:right="-568"/>
        <w:jc w:val="both"/>
        <w:rPr>
          <w:rFonts w:ascii="Times New Roman" w:hAnsi="Times New Roman" w:cs="Times New Roman"/>
          <w:b/>
          <w:bCs/>
        </w:rPr>
      </w:pPr>
      <w:r w:rsidRPr="00286628">
        <w:rPr>
          <w:rFonts w:ascii="Times New Roman" w:hAnsi="Times New Roman" w:cs="Times New Roman"/>
          <w:b/>
          <w:bCs/>
        </w:rPr>
        <w:t xml:space="preserve">1. </w:t>
      </w:r>
      <w:r w:rsidRPr="00286628">
        <w:rPr>
          <w:rFonts w:ascii="Times New Roman" w:hAnsi="Times New Roman" w:cs="Times New Roman"/>
          <w:b/>
          <w:bCs/>
        </w:rPr>
        <w:t>Da alegada “</w:t>
      </w:r>
      <w:r w:rsidRPr="00286628">
        <w:rPr>
          <w:rFonts w:ascii="Times New Roman" w:hAnsi="Times New Roman" w:cs="Times New Roman"/>
          <w:b/>
          <w:bCs/>
          <w:i/>
          <w:iCs/>
        </w:rPr>
        <w:t>omissão/contradição</w:t>
      </w:r>
      <w:r w:rsidRPr="00286628">
        <w:rPr>
          <w:rFonts w:ascii="Times New Roman" w:hAnsi="Times New Roman" w:cs="Times New Roman"/>
          <w:b/>
          <w:bCs/>
        </w:rPr>
        <w:t>” quanto a decadência do direito da ação reconvencional -</w:t>
      </w:r>
    </w:p>
    <w:p w14:paraId="5E19C5A1" w14:textId="168873BC"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Em relação a essa assertiva do embargante, de que a sentença não se pronunciou acerca da decadência parcial de parte dos vícios alegados na reconvenção, matéria que teria sido suscitada no item II das suas alegações finais, propugnando pela aplicação do prazo decadencial do art. 618, parágrafo único do Código Civil, há de ser de prima realçado que a v. sentença embargada foi categórica que no caso concreto:</w:t>
      </w:r>
    </w:p>
    <w:p w14:paraId="1DBF8868" w14:textId="7B18B9A6" w:rsidR="00286628" w:rsidRPr="00286628" w:rsidRDefault="00286628" w:rsidP="00286628">
      <w:pPr>
        <w:ind w:right="-568"/>
        <w:jc w:val="both"/>
        <w:rPr>
          <w:rFonts w:ascii="Times New Roman" w:hAnsi="Times New Roman" w:cs="Times New Roman"/>
        </w:rPr>
      </w:pPr>
      <w:r>
        <w:rPr>
          <w:rFonts w:ascii="Segoe UI Symbol" w:hAnsi="Segoe UI Symbol" w:cs="Segoe UI Symbol"/>
        </w:rPr>
        <w:t xml:space="preserve">- </w:t>
      </w:r>
      <w:proofErr w:type="gramStart"/>
      <w:r w:rsidRPr="00286628">
        <w:rPr>
          <w:rFonts w:ascii="Times New Roman" w:hAnsi="Times New Roman" w:cs="Times New Roman"/>
        </w:rPr>
        <w:t>conforme</w:t>
      </w:r>
      <w:proofErr w:type="gramEnd"/>
      <w:r w:rsidRPr="00286628">
        <w:rPr>
          <w:rFonts w:ascii="Times New Roman" w:hAnsi="Times New Roman" w:cs="Times New Roman"/>
        </w:rPr>
        <w:t xml:space="preserve"> cláusula 2 do contrato impunha ao ora embargante empreiteiro a boa execução dos serviços contratados;</w:t>
      </w:r>
    </w:p>
    <w:p w14:paraId="57E0CC3B" w14:textId="30438D9D" w:rsidR="00286628" w:rsidRPr="00286628" w:rsidRDefault="00286628" w:rsidP="00286628">
      <w:pPr>
        <w:ind w:right="-568"/>
        <w:jc w:val="both"/>
        <w:rPr>
          <w:rFonts w:ascii="Times New Roman" w:hAnsi="Times New Roman" w:cs="Times New Roman"/>
        </w:rPr>
      </w:pPr>
      <w:r>
        <w:rPr>
          <w:rFonts w:ascii="Segoe UI Symbol" w:hAnsi="Segoe UI Symbol" w:cs="Segoe UI Symbol"/>
        </w:rPr>
        <w:t xml:space="preserve">- </w:t>
      </w:r>
      <w:proofErr w:type="gramStart"/>
      <w:r w:rsidRPr="00286628">
        <w:rPr>
          <w:rFonts w:ascii="Times New Roman" w:hAnsi="Times New Roman" w:cs="Times New Roman"/>
        </w:rPr>
        <w:t>tinha</w:t>
      </w:r>
      <w:proofErr w:type="gramEnd"/>
      <w:r w:rsidRPr="00286628">
        <w:rPr>
          <w:rFonts w:ascii="Times New Roman" w:hAnsi="Times New Roman" w:cs="Times New Roman"/>
        </w:rPr>
        <w:t xml:space="preserve"> o embargante a responsabilidade pela solidez e segurança da obra, bem como pela adequação técnica dos serviços [CC, art. 611]; </w:t>
      </w:r>
    </w:p>
    <w:p w14:paraId="6607D417" w14:textId="1E8CEA49" w:rsidR="00286628" w:rsidRPr="00286628" w:rsidRDefault="00286628" w:rsidP="00286628">
      <w:pPr>
        <w:ind w:right="-568"/>
        <w:jc w:val="both"/>
        <w:rPr>
          <w:rFonts w:ascii="Times New Roman" w:hAnsi="Times New Roman" w:cs="Times New Roman"/>
        </w:rPr>
      </w:pPr>
      <w:r>
        <w:rPr>
          <w:rFonts w:ascii="Segoe UI Symbol" w:hAnsi="Segoe UI Symbol" w:cs="Segoe UI Symbol"/>
        </w:rPr>
        <w:t xml:space="preserve">- </w:t>
      </w:r>
      <w:proofErr w:type="gramStart"/>
      <w:r w:rsidRPr="00286628">
        <w:rPr>
          <w:rFonts w:ascii="Times New Roman" w:hAnsi="Times New Roman" w:cs="Times New Roman"/>
        </w:rPr>
        <w:t>os</w:t>
      </w:r>
      <w:proofErr w:type="gramEnd"/>
      <w:r w:rsidRPr="00286628">
        <w:rPr>
          <w:rFonts w:ascii="Times New Roman" w:hAnsi="Times New Roman" w:cs="Times New Roman"/>
        </w:rPr>
        <w:t xml:space="preserve"> serviços prestados pelo embargante comprometeram a solidez e o desempenho das edificações da casa erigida e,</w:t>
      </w:r>
    </w:p>
    <w:p w14:paraId="55605C55" w14:textId="51406881" w:rsidR="00286628" w:rsidRPr="00286628" w:rsidRDefault="00286628" w:rsidP="00286628">
      <w:pPr>
        <w:ind w:right="-568"/>
        <w:jc w:val="both"/>
        <w:rPr>
          <w:rFonts w:ascii="Times New Roman" w:hAnsi="Times New Roman" w:cs="Times New Roman"/>
        </w:rPr>
      </w:pPr>
      <w:r>
        <w:rPr>
          <w:rFonts w:ascii="Segoe UI Symbol" w:hAnsi="Segoe UI Symbol" w:cs="Segoe UI Symbol"/>
        </w:rPr>
        <w:t xml:space="preserve">- </w:t>
      </w:r>
      <w:proofErr w:type="gramStart"/>
      <w:r w:rsidRPr="00286628">
        <w:rPr>
          <w:rFonts w:ascii="Times New Roman" w:hAnsi="Times New Roman" w:cs="Times New Roman"/>
        </w:rPr>
        <w:t>os</w:t>
      </w:r>
      <w:proofErr w:type="gramEnd"/>
      <w:r w:rsidRPr="00286628">
        <w:rPr>
          <w:rFonts w:ascii="Times New Roman" w:hAnsi="Times New Roman" w:cs="Times New Roman"/>
        </w:rPr>
        <w:t xml:space="preserve"> pedidos condenatórios da reconvenção eram procedentes diante da </w:t>
      </w:r>
      <w:r w:rsidRPr="00286628">
        <w:rPr>
          <w:rFonts w:ascii="Times New Roman" w:hAnsi="Times New Roman" w:cs="Times New Roman"/>
        </w:rPr>
        <w:tab/>
        <w:t xml:space="preserve">robustez das provas pericial, testemunhal e documental produzidas ao </w:t>
      </w:r>
      <w:r w:rsidRPr="00286628">
        <w:rPr>
          <w:rFonts w:ascii="Times New Roman" w:hAnsi="Times New Roman" w:cs="Times New Roman"/>
        </w:rPr>
        <w:tab/>
        <w:t>no curso da instrução processual.</w:t>
      </w:r>
    </w:p>
    <w:p w14:paraId="6CC30AE2" w14:textId="77777777" w:rsidR="00286628" w:rsidRPr="00286628" w:rsidRDefault="00286628" w:rsidP="00286628">
      <w:pPr>
        <w:ind w:right="-568"/>
        <w:jc w:val="both"/>
        <w:rPr>
          <w:rFonts w:ascii="Times New Roman" w:hAnsi="Times New Roman" w:cs="Times New Roman"/>
        </w:rPr>
      </w:pPr>
    </w:p>
    <w:p w14:paraId="47369D80" w14:textId="0B4AC76A"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lastRenderedPageBreak/>
        <w:t xml:space="preserve">Extrai-se da v. sentença embargada do Id </w:t>
      </w:r>
      <w:r>
        <w:rPr>
          <w:rFonts w:ascii="Times New Roman" w:hAnsi="Times New Roman" w:cs="Times New Roman"/>
        </w:rPr>
        <w:t>...</w:t>
      </w:r>
      <w:r w:rsidRPr="00286628">
        <w:rPr>
          <w:rFonts w:ascii="Times New Roman" w:hAnsi="Times New Roman" w:cs="Times New Roman"/>
        </w:rPr>
        <w:t xml:space="preserve">, </w:t>
      </w:r>
      <w:proofErr w:type="spellStart"/>
      <w:r w:rsidRPr="00286628">
        <w:rPr>
          <w:rFonts w:ascii="Times New Roman" w:hAnsi="Times New Roman" w:cs="Times New Roman"/>
          <w:i/>
          <w:iCs/>
        </w:rPr>
        <w:t>ipissis</w:t>
      </w:r>
      <w:proofErr w:type="spellEnd"/>
      <w:r w:rsidRPr="00286628">
        <w:rPr>
          <w:rFonts w:ascii="Times New Roman" w:hAnsi="Times New Roman" w:cs="Times New Roman"/>
          <w:i/>
          <w:iCs/>
        </w:rPr>
        <w:t xml:space="preserve"> litteris</w:t>
      </w:r>
      <w:r w:rsidRPr="00286628">
        <w:rPr>
          <w:rFonts w:ascii="Times New Roman" w:hAnsi="Times New Roman" w:cs="Times New Roman"/>
        </w:rPr>
        <w:t>:</w:t>
      </w:r>
    </w:p>
    <w:p w14:paraId="15450F2B" w14:textId="77777777" w:rsidR="00286628" w:rsidRPr="00286628" w:rsidRDefault="00286628" w:rsidP="00286628">
      <w:pPr>
        <w:ind w:right="-568"/>
        <w:jc w:val="both"/>
        <w:rPr>
          <w:rFonts w:ascii="Times New Roman" w:hAnsi="Times New Roman" w:cs="Times New Roman"/>
          <w:i/>
          <w:iCs/>
        </w:rPr>
      </w:pPr>
      <w:r w:rsidRPr="00286628">
        <w:rPr>
          <w:rFonts w:ascii="Times New Roman" w:hAnsi="Times New Roman" w:cs="Times New Roman"/>
        </w:rPr>
        <w:t>“</w:t>
      </w:r>
      <w:r w:rsidRPr="00286628">
        <w:rPr>
          <w:rFonts w:ascii="Times New Roman" w:hAnsi="Times New Roman" w:cs="Times New Roman"/>
          <w:i/>
          <w:iCs/>
        </w:rPr>
        <w:t>O contrato de empreitada, em sua Cláusula 2 e subitens, impunha ao autor o dever de zelar pela boa execução dos serviços, agindo com a diligência e técnica esperadas de um profissional da engenharia. A responsabilidade do empreiteiro pela solidez e segurança da obra, bem como pela adequação técnica dos serviços, é matéria que encontra respaldo nos artigos 611 e seguintes do Código Civil.</w:t>
      </w:r>
    </w:p>
    <w:p w14:paraId="1563AC08" w14:textId="4081A011" w:rsidR="00286628" w:rsidRPr="00286628" w:rsidRDefault="00286628" w:rsidP="00286628">
      <w:pPr>
        <w:ind w:right="-568"/>
        <w:jc w:val="both"/>
        <w:rPr>
          <w:rFonts w:ascii="Times New Roman" w:hAnsi="Times New Roman" w:cs="Times New Roman"/>
          <w:i/>
          <w:iCs/>
        </w:rPr>
      </w:pPr>
      <w:r w:rsidRPr="00286628">
        <w:rPr>
          <w:rFonts w:ascii="Times New Roman" w:hAnsi="Times New Roman" w:cs="Times New Roman"/>
          <w:i/>
          <w:iCs/>
        </w:rPr>
        <w:t xml:space="preserve">O laudo pericial de ID </w:t>
      </w:r>
      <w:r w:rsidRPr="00286628">
        <w:rPr>
          <w:rFonts w:ascii="Times New Roman" w:hAnsi="Times New Roman" w:cs="Times New Roman"/>
          <w:i/>
          <w:iCs/>
        </w:rPr>
        <w:t>...</w:t>
      </w:r>
      <w:r w:rsidRPr="00286628">
        <w:rPr>
          <w:rFonts w:ascii="Times New Roman" w:hAnsi="Times New Roman" w:cs="Times New Roman"/>
          <w:i/>
          <w:iCs/>
        </w:rPr>
        <w:t xml:space="preserve">, peça técnica fundamental para o deslinde da controvérsia, foi categórico ao concluir pela existência de vícios graves na execução da obra, destacando infiltrações em paredes e lajes, trincas estruturais e desalinhamentos hidráulicos. Tais patologias foram expressamente consideradas incompatíveis com as normas técnicas aplicáveis, como a NBR 15575 (Desempenho de Edificações), NBR 9575 (Impermeabilização) e NBR 13752 (Perícias de Engenharia na Construção Civil). Em seu depoimento colhido em audiência de instrução, o perito judicial, Sr. </w:t>
      </w:r>
      <w:r w:rsidRPr="00286628">
        <w:rPr>
          <w:rFonts w:ascii="Times New Roman" w:hAnsi="Times New Roman" w:cs="Times New Roman"/>
          <w:i/>
          <w:iCs/>
        </w:rPr>
        <w:t>...</w:t>
      </w:r>
      <w:r w:rsidRPr="00286628">
        <w:rPr>
          <w:rFonts w:ascii="Times New Roman" w:hAnsi="Times New Roman" w:cs="Times New Roman"/>
          <w:i/>
          <w:iCs/>
        </w:rPr>
        <w:t>, engenheiro civil responsável pela vistoria técnica, elucidou que "na vistoria, observei diversas patologias construtivas, como infiltrações e problemas com o caimento do piso. Algumas portas estavam empenadas, o que pode ter sido causado pela umidade das madeiras usadas. Também havia problemas com a impermeabilização da laje".</w:t>
      </w:r>
    </w:p>
    <w:p w14:paraId="05D91207" w14:textId="6E3B5FF5" w:rsidR="00286628" w:rsidRPr="00286628" w:rsidRDefault="00286628" w:rsidP="00286628">
      <w:pPr>
        <w:ind w:right="-568"/>
        <w:jc w:val="both"/>
        <w:rPr>
          <w:rFonts w:ascii="Times New Roman" w:hAnsi="Times New Roman" w:cs="Times New Roman"/>
          <w:i/>
          <w:iCs/>
        </w:rPr>
      </w:pPr>
      <w:r w:rsidRPr="00286628">
        <w:rPr>
          <w:rFonts w:ascii="Times New Roman" w:hAnsi="Times New Roman" w:cs="Times New Roman"/>
          <w:i/>
          <w:iCs/>
        </w:rPr>
        <w:t xml:space="preserve">Aprofundando a análise, o expert pontuou ainda que "havia falhas na impermeabilização da laje, que não permitia o escoamento adequado da água. Além disso, notei problemas com a execução da rede hidráulica, com alguns canos mal instalados". Finalmente, questionado sobre a entrega da obra, o perito foi incisivo ao afirmar que "Eu não consideraria a obra como entregue, pois várias pendências não foram resolvidas. Algumas áreas ainda precisavam de acabamentos e ajustes", o que corrobora a gravidade e a extensão dos defeitos. Tais defeitos, evidentes desde a vistoria realizada em </w:t>
      </w:r>
      <w:r w:rsidRPr="00286628">
        <w:rPr>
          <w:rFonts w:ascii="Times New Roman" w:hAnsi="Times New Roman" w:cs="Times New Roman"/>
          <w:i/>
          <w:iCs/>
        </w:rPr>
        <w:t>...</w:t>
      </w:r>
      <w:r w:rsidRPr="00286628">
        <w:rPr>
          <w:rFonts w:ascii="Times New Roman" w:hAnsi="Times New Roman" w:cs="Times New Roman"/>
          <w:i/>
          <w:iCs/>
        </w:rPr>
        <w:t>, demonstram falhas intrínsecas na fiscalização e execução da etapa inicial da obra, que era de responsabilidade do autor.</w:t>
      </w:r>
    </w:p>
    <w:p w14:paraId="73955242" w14:textId="1E6528F0" w:rsidR="00286628" w:rsidRPr="0019388A" w:rsidRDefault="00286628" w:rsidP="00286628">
      <w:pPr>
        <w:ind w:right="-568"/>
        <w:jc w:val="both"/>
        <w:rPr>
          <w:rFonts w:ascii="Times New Roman" w:hAnsi="Times New Roman" w:cs="Times New Roman"/>
          <w:i/>
          <w:iCs/>
        </w:rPr>
      </w:pPr>
      <w:r w:rsidRPr="0019388A">
        <w:rPr>
          <w:rFonts w:ascii="Times New Roman" w:hAnsi="Times New Roman" w:cs="Times New Roman"/>
          <w:i/>
          <w:iCs/>
        </w:rPr>
        <w:t xml:space="preserve">... A testemunha </w:t>
      </w:r>
      <w:r w:rsidR="0019388A" w:rsidRPr="0019388A">
        <w:rPr>
          <w:rFonts w:ascii="Times New Roman" w:hAnsi="Times New Roman" w:cs="Times New Roman"/>
          <w:i/>
          <w:iCs/>
        </w:rPr>
        <w:t>...</w:t>
      </w:r>
      <w:r w:rsidRPr="0019388A">
        <w:rPr>
          <w:rFonts w:ascii="Times New Roman" w:hAnsi="Times New Roman" w:cs="Times New Roman"/>
          <w:i/>
          <w:iCs/>
        </w:rPr>
        <w:t>, o pintor, detalhou os problemas de infiltração que teve de reparar, afirmando que "havia infiltrações em vários pontos, especialmente nas claraboias e em alguns rodapés". Sua observação de que "fiz os reparos, mas os problemas voltaram em algumas áreas, como nas trincas e bolhas nos rodapés" demonstra a natureza persistente e estrutural das falhas, que não se resolveram com reparos paliativos.</w:t>
      </w:r>
    </w:p>
    <w:p w14:paraId="4281A543" w14:textId="5FA16619" w:rsidR="00286628" w:rsidRPr="00286628" w:rsidRDefault="00286628" w:rsidP="00286628">
      <w:pPr>
        <w:ind w:right="-568"/>
        <w:jc w:val="both"/>
        <w:rPr>
          <w:rFonts w:ascii="Times New Roman" w:hAnsi="Times New Roman" w:cs="Times New Roman"/>
        </w:rPr>
      </w:pPr>
      <w:r w:rsidRPr="0019388A">
        <w:rPr>
          <w:rFonts w:ascii="Times New Roman" w:hAnsi="Times New Roman" w:cs="Times New Roman"/>
          <w:i/>
          <w:iCs/>
        </w:rPr>
        <w:t xml:space="preserve">Todas essas evidências convergem para a conclusão de que os defeitos na obra não eram meras inconsistências, mas sim patologias construtivas graves, que comprometiam a solidez e o desempenho da edificação. Essas falhas foram comunicadas ao autor pelo réu por meio de e-mails e notificação extrajudicial (ID </w:t>
      </w:r>
      <w:r w:rsidR="0019388A">
        <w:rPr>
          <w:rFonts w:ascii="Times New Roman" w:hAnsi="Times New Roman" w:cs="Times New Roman"/>
          <w:i/>
          <w:iCs/>
        </w:rPr>
        <w:t>...</w:t>
      </w:r>
      <w:r w:rsidRPr="0019388A">
        <w:rPr>
          <w:rFonts w:ascii="Times New Roman" w:hAnsi="Times New Roman" w:cs="Times New Roman"/>
          <w:i/>
          <w:iCs/>
        </w:rPr>
        <w:t>), sem que o autor tenha promovido a correção tempestiva e eficaz...Diante do exposto, não se sustenta a pretensão do autor de rescisão contratual por culpa do réu, pois foi o próprio autor quem não cumpriu adequadamente com suas obrigações contratuais, resultando em vícios graves na construção</w:t>
      </w:r>
      <w:r w:rsidRPr="00286628">
        <w:rPr>
          <w:rFonts w:ascii="Times New Roman" w:hAnsi="Times New Roman" w:cs="Times New Roman"/>
        </w:rPr>
        <w:t>.”</w:t>
      </w:r>
    </w:p>
    <w:p w14:paraId="223A4A60" w14:textId="42A2B14E"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 xml:space="preserve">Ademais, os dois únicos pedidos da reconvenção promovida </w:t>
      </w:r>
      <w:proofErr w:type="gramStart"/>
      <w:r w:rsidRPr="00286628">
        <w:rPr>
          <w:rFonts w:ascii="Times New Roman" w:hAnsi="Times New Roman" w:cs="Times New Roman"/>
        </w:rPr>
        <w:t>pelo  réu</w:t>
      </w:r>
      <w:proofErr w:type="gramEnd"/>
      <w:r w:rsidRPr="00286628">
        <w:rPr>
          <w:rFonts w:ascii="Times New Roman" w:hAnsi="Times New Roman" w:cs="Times New Roman"/>
        </w:rPr>
        <w:t xml:space="preserve">/embargado têm natureza exclusivamente indenizatória por inadimplemento contratual visando o pagamento das despesas </w:t>
      </w:r>
      <w:r w:rsidRPr="00286628">
        <w:rPr>
          <w:rFonts w:ascii="Times New Roman" w:hAnsi="Times New Roman" w:cs="Times New Roman"/>
        </w:rPr>
        <w:lastRenderedPageBreak/>
        <w:t xml:space="preserve">com as correções na obra apuradas na perícia e reembolso das despesas com as reparações de urgência para habitabilidade da família, </w:t>
      </w:r>
      <w:r w:rsidRPr="0019388A">
        <w:rPr>
          <w:rFonts w:ascii="Times New Roman" w:hAnsi="Times New Roman" w:cs="Times New Roman"/>
          <w:i/>
          <w:iCs/>
        </w:rPr>
        <w:t>in litteris</w:t>
      </w:r>
      <w:r w:rsidRPr="00286628">
        <w:rPr>
          <w:rFonts w:ascii="Times New Roman" w:hAnsi="Times New Roman" w:cs="Times New Roman"/>
        </w:rPr>
        <w:t xml:space="preserve"> os pedidos reconvencionais:</w:t>
      </w:r>
    </w:p>
    <w:p w14:paraId="18815C06" w14:textId="16F1B35B" w:rsidR="00286628" w:rsidRPr="0019388A" w:rsidRDefault="00286628" w:rsidP="00286628">
      <w:pPr>
        <w:ind w:right="-568"/>
        <w:jc w:val="both"/>
        <w:rPr>
          <w:rFonts w:ascii="Times New Roman" w:hAnsi="Times New Roman" w:cs="Times New Roman"/>
          <w:i/>
          <w:iCs/>
        </w:rPr>
      </w:pPr>
      <w:r w:rsidRPr="00286628">
        <w:rPr>
          <w:rFonts w:ascii="Times New Roman" w:hAnsi="Times New Roman" w:cs="Times New Roman"/>
        </w:rPr>
        <w:t>“</w:t>
      </w:r>
      <w:proofErr w:type="spellStart"/>
      <w:r w:rsidRPr="0019388A">
        <w:rPr>
          <w:rFonts w:ascii="Times New Roman" w:hAnsi="Times New Roman" w:cs="Times New Roman"/>
          <w:i/>
          <w:iCs/>
        </w:rPr>
        <w:t>Ex</w:t>
      </w:r>
      <w:proofErr w:type="spellEnd"/>
      <w:r w:rsidRPr="0019388A">
        <w:rPr>
          <w:rFonts w:ascii="Times New Roman" w:hAnsi="Times New Roman" w:cs="Times New Roman"/>
          <w:i/>
          <w:iCs/>
        </w:rPr>
        <w:t xml:space="preserve"> positis, o contestante/reconvinte requer:</w:t>
      </w:r>
    </w:p>
    <w:p w14:paraId="35B414CB" w14:textId="604BCC74" w:rsidR="00286628" w:rsidRPr="0019388A" w:rsidRDefault="00286628" w:rsidP="00286628">
      <w:pPr>
        <w:ind w:right="-568"/>
        <w:jc w:val="both"/>
        <w:rPr>
          <w:rFonts w:ascii="Times New Roman" w:hAnsi="Times New Roman" w:cs="Times New Roman"/>
          <w:i/>
          <w:iCs/>
        </w:rPr>
      </w:pPr>
      <w:r w:rsidRPr="0019388A">
        <w:rPr>
          <w:rFonts w:ascii="Times New Roman" w:hAnsi="Times New Roman" w:cs="Times New Roman"/>
          <w:i/>
          <w:iCs/>
        </w:rPr>
        <w:t>a)</w:t>
      </w:r>
      <w:r w:rsidR="0019388A" w:rsidRPr="0019388A">
        <w:rPr>
          <w:rFonts w:ascii="Times New Roman" w:hAnsi="Times New Roman" w:cs="Times New Roman"/>
          <w:i/>
          <w:iCs/>
        </w:rPr>
        <w:t xml:space="preserve"> </w:t>
      </w:r>
      <w:r w:rsidRPr="0019388A">
        <w:rPr>
          <w:rFonts w:ascii="Times New Roman" w:hAnsi="Times New Roman" w:cs="Times New Roman"/>
          <w:i/>
          <w:iCs/>
        </w:rPr>
        <w:t>seja recebida e processada a presente peça defensiva acompanhada de pedido reconvencional;</w:t>
      </w:r>
    </w:p>
    <w:p w14:paraId="588E7594" w14:textId="3B3C59BF" w:rsidR="00286628" w:rsidRPr="0019388A" w:rsidRDefault="00286628" w:rsidP="00286628">
      <w:pPr>
        <w:ind w:right="-568"/>
        <w:jc w:val="both"/>
        <w:rPr>
          <w:rFonts w:ascii="Times New Roman" w:hAnsi="Times New Roman" w:cs="Times New Roman"/>
          <w:i/>
          <w:iCs/>
        </w:rPr>
      </w:pPr>
      <w:r w:rsidRPr="0019388A">
        <w:rPr>
          <w:rFonts w:ascii="Times New Roman" w:hAnsi="Times New Roman" w:cs="Times New Roman"/>
          <w:i/>
          <w:iCs/>
        </w:rPr>
        <w:t>b)</w:t>
      </w:r>
      <w:r w:rsidR="0019388A" w:rsidRPr="0019388A">
        <w:rPr>
          <w:rFonts w:ascii="Times New Roman" w:hAnsi="Times New Roman" w:cs="Times New Roman"/>
          <w:i/>
          <w:iCs/>
        </w:rPr>
        <w:t xml:space="preserve"> </w:t>
      </w:r>
      <w:r w:rsidRPr="0019388A">
        <w:rPr>
          <w:rFonts w:ascii="Times New Roman" w:hAnsi="Times New Roman" w:cs="Times New Roman"/>
          <w:i/>
          <w:iCs/>
        </w:rPr>
        <w:t>sejam julgados IMPROCEDENTES os pleitos da petição inicial;</w:t>
      </w:r>
    </w:p>
    <w:p w14:paraId="7A3488A1" w14:textId="0CBA14E3" w:rsidR="00286628" w:rsidRPr="0019388A" w:rsidRDefault="00286628" w:rsidP="00286628">
      <w:pPr>
        <w:ind w:right="-568"/>
        <w:jc w:val="both"/>
        <w:rPr>
          <w:rFonts w:ascii="Times New Roman" w:hAnsi="Times New Roman" w:cs="Times New Roman"/>
          <w:i/>
          <w:iCs/>
        </w:rPr>
      </w:pPr>
      <w:r w:rsidRPr="0019388A">
        <w:rPr>
          <w:rFonts w:ascii="Times New Roman" w:hAnsi="Times New Roman" w:cs="Times New Roman"/>
          <w:i/>
          <w:iCs/>
        </w:rPr>
        <w:t>c)</w:t>
      </w:r>
      <w:r w:rsidR="0019388A" w:rsidRPr="0019388A">
        <w:rPr>
          <w:rFonts w:ascii="Times New Roman" w:hAnsi="Times New Roman" w:cs="Times New Roman"/>
          <w:i/>
          <w:iCs/>
        </w:rPr>
        <w:t xml:space="preserve"> </w:t>
      </w:r>
      <w:r w:rsidRPr="0019388A">
        <w:rPr>
          <w:rFonts w:ascii="Times New Roman" w:hAnsi="Times New Roman" w:cs="Times New Roman"/>
          <w:i/>
          <w:iCs/>
        </w:rPr>
        <w:t xml:space="preserve">sejam julgados PROCEDENTES os pedidos formulados nessa reconvenção, condenando a construtora/reconvinda aos seguintes pagamentos a título indenizatório: </w:t>
      </w:r>
    </w:p>
    <w:p w14:paraId="4C6A8F0F" w14:textId="57EC083A" w:rsidR="00286628" w:rsidRPr="0019388A" w:rsidRDefault="00286628" w:rsidP="00286628">
      <w:pPr>
        <w:ind w:right="-568"/>
        <w:jc w:val="both"/>
        <w:rPr>
          <w:rFonts w:ascii="Times New Roman" w:hAnsi="Times New Roman" w:cs="Times New Roman"/>
          <w:i/>
          <w:iCs/>
        </w:rPr>
      </w:pPr>
      <w:r w:rsidRPr="0019388A">
        <w:rPr>
          <w:rFonts w:ascii="Times New Roman" w:hAnsi="Times New Roman" w:cs="Times New Roman"/>
          <w:i/>
          <w:iCs/>
        </w:rPr>
        <w:t>(i)</w:t>
      </w:r>
      <w:r w:rsidR="0019388A" w:rsidRPr="0019388A">
        <w:rPr>
          <w:rFonts w:ascii="Times New Roman" w:hAnsi="Times New Roman" w:cs="Times New Roman"/>
          <w:i/>
          <w:iCs/>
        </w:rPr>
        <w:t xml:space="preserve"> </w:t>
      </w:r>
      <w:r w:rsidRPr="0019388A">
        <w:rPr>
          <w:rFonts w:ascii="Times New Roman" w:hAnsi="Times New Roman" w:cs="Times New Roman"/>
          <w:i/>
          <w:iCs/>
        </w:rPr>
        <w:t xml:space="preserve">de R$ </w:t>
      </w:r>
      <w:r w:rsidR="0019388A" w:rsidRPr="0019388A">
        <w:rPr>
          <w:rFonts w:ascii="Times New Roman" w:hAnsi="Times New Roman" w:cs="Times New Roman"/>
          <w:i/>
          <w:iCs/>
        </w:rPr>
        <w:t>...</w:t>
      </w:r>
      <w:r w:rsidRPr="0019388A">
        <w:rPr>
          <w:rFonts w:ascii="Times New Roman" w:hAnsi="Times New Roman" w:cs="Times New Roman"/>
          <w:i/>
          <w:iCs/>
        </w:rPr>
        <w:t xml:space="preserve"> [</w:t>
      </w:r>
      <w:r w:rsidR="0019388A" w:rsidRPr="0019388A">
        <w:rPr>
          <w:rFonts w:ascii="Times New Roman" w:hAnsi="Times New Roman" w:cs="Times New Roman"/>
          <w:i/>
          <w:iCs/>
        </w:rPr>
        <w:t>...</w:t>
      </w:r>
      <w:r w:rsidRPr="0019388A">
        <w:rPr>
          <w:rFonts w:ascii="Times New Roman" w:hAnsi="Times New Roman" w:cs="Times New Roman"/>
          <w:i/>
          <w:iCs/>
        </w:rPr>
        <w:t xml:space="preserve">], corrigidos monetariamente a partir de </w:t>
      </w:r>
      <w:r w:rsidR="0019388A" w:rsidRPr="0019388A">
        <w:rPr>
          <w:rFonts w:ascii="Times New Roman" w:hAnsi="Times New Roman" w:cs="Times New Roman"/>
          <w:i/>
          <w:iCs/>
        </w:rPr>
        <w:t>...</w:t>
      </w:r>
      <w:r w:rsidRPr="0019388A">
        <w:rPr>
          <w:rFonts w:ascii="Times New Roman" w:hAnsi="Times New Roman" w:cs="Times New Roman"/>
          <w:i/>
          <w:iCs/>
        </w:rPr>
        <w:t>, data da feitura do laudo pericial/judicial apresentado na ação de produção antecipada de provas, vide doc.</w:t>
      </w:r>
      <w:r w:rsidR="0019388A" w:rsidRPr="0019388A">
        <w:rPr>
          <w:rFonts w:ascii="Times New Roman" w:hAnsi="Times New Roman" w:cs="Times New Roman"/>
          <w:i/>
          <w:iCs/>
        </w:rPr>
        <w:t xml:space="preserve"> ...</w:t>
      </w:r>
      <w:r w:rsidRPr="0019388A">
        <w:rPr>
          <w:rFonts w:ascii="Times New Roman" w:hAnsi="Times New Roman" w:cs="Times New Roman"/>
          <w:i/>
          <w:iCs/>
        </w:rPr>
        <w:t>;</w:t>
      </w:r>
    </w:p>
    <w:p w14:paraId="2EFF14FB" w14:textId="1C97251D" w:rsidR="00286628" w:rsidRPr="0019388A" w:rsidRDefault="00286628" w:rsidP="00286628">
      <w:pPr>
        <w:ind w:right="-568"/>
        <w:jc w:val="both"/>
        <w:rPr>
          <w:rFonts w:ascii="Times New Roman" w:hAnsi="Times New Roman" w:cs="Times New Roman"/>
          <w:i/>
          <w:iCs/>
        </w:rPr>
      </w:pPr>
      <w:r w:rsidRPr="0019388A">
        <w:rPr>
          <w:rFonts w:ascii="Times New Roman" w:hAnsi="Times New Roman" w:cs="Times New Roman"/>
          <w:i/>
          <w:iCs/>
        </w:rPr>
        <w:t>(</w:t>
      </w:r>
      <w:proofErr w:type="spellStart"/>
      <w:r w:rsidRPr="0019388A">
        <w:rPr>
          <w:rFonts w:ascii="Times New Roman" w:hAnsi="Times New Roman" w:cs="Times New Roman"/>
          <w:i/>
          <w:iCs/>
        </w:rPr>
        <w:t>ii</w:t>
      </w:r>
      <w:proofErr w:type="spellEnd"/>
      <w:r w:rsidRPr="0019388A">
        <w:rPr>
          <w:rFonts w:ascii="Times New Roman" w:hAnsi="Times New Roman" w:cs="Times New Roman"/>
          <w:i/>
          <w:iCs/>
        </w:rPr>
        <w:t>)</w:t>
      </w:r>
      <w:r w:rsidR="0019388A" w:rsidRPr="0019388A">
        <w:rPr>
          <w:rFonts w:ascii="Times New Roman" w:hAnsi="Times New Roman" w:cs="Times New Roman"/>
          <w:i/>
          <w:iCs/>
        </w:rPr>
        <w:t xml:space="preserve"> </w:t>
      </w:r>
      <w:r w:rsidRPr="0019388A">
        <w:rPr>
          <w:rFonts w:ascii="Times New Roman" w:hAnsi="Times New Roman" w:cs="Times New Roman"/>
          <w:i/>
          <w:iCs/>
        </w:rPr>
        <w:t xml:space="preserve">do valor dos pagamentos realizados pelo réu/reconvinte, cujo valor histórico é de R$ </w:t>
      </w:r>
      <w:r w:rsidR="0019388A">
        <w:rPr>
          <w:rFonts w:ascii="Times New Roman" w:hAnsi="Times New Roman" w:cs="Times New Roman"/>
          <w:i/>
          <w:iCs/>
        </w:rPr>
        <w:t>...</w:t>
      </w:r>
      <w:r w:rsidRPr="0019388A">
        <w:rPr>
          <w:rFonts w:ascii="Times New Roman" w:hAnsi="Times New Roman" w:cs="Times New Roman"/>
          <w:i/>
          <w:iCs/>
        </w:rPr>
        <w:t xml:space="preserve"> [</w:t>
      </w:r>
      <w:r w:rsidR="0019388A">
        <w:rPr>
          <w:rFonts w:ascii="Times New Roman" w:hAnsi="Times New Roman" w:cs="Times New Roman"/>
          <w:i/>
          <w:iCs/>
        </w:rPr>
        <w:t>...</w:t>
      </w:r>
      <w:r w:rsidRPr="0019388A">
        <w:rPr>
          <w:rFonts w:ascii="Times New Roman" w:hAnsi="Times New Roman" w:cs="Times New Roman"/>
          <w:i/>
          <w:iCs/>
        </w:rPr>
        <w:t>], destinadas às reformas urgentes que se mostraram necessárias para garantir a integridade da estrutura física do imóvel recém-edificado, descritos no doc.</w:t>
      </w:r>
      <w:r w:rsidR="0019388A">
        <w:rPr>
          <w:rFonts w:ascii="Times New Roman" w:hAnsi="Times New Roman" w:cs="Times New Roman"/>
          <w:i/>
          <w:iCs/>
        </w:rPr>
        <w:t xml:space="preserve"> ...</w:t>
      </w:r>
      <w:r w:rsidRPr="0019388A">
        <w:rPr>
          <w:rFonts w:ascii="Times New Roman" w:hAnsi="Times New Roman" w:cs="Times New Roman"/>
          <w:i/>
          <w:iCs/>
        </w:rPr>
        <w:t>, corrigidas monetariamente a partir de cada desembolso, adotando-se o índice oficial da CGJ/TJMG, a ser apurado no curso da presente demanda ou em liquidação de sentença;</w:t>
      </w:r>
    </w:p>
    <w:p w14:paraId="3BA0B3EA" w14:textId="740BBF5D" w:rsidR="00286628" w:rsidRPr="00286628" w:rsidRDefault="00286628" w:rsidP="00286628">
      <w:pPr>
        <w:ind w:right="-568"/>
        <w:jc w:val="both"/>
        <w:rPr>
          <w:rFonts w:ascii="Times New Roman" w:hAnsi="Times New Roman" w:cs="Times New Roman"/>
        </w:rPr>
      </w:pPr>
      <w:r w:rsidRPr="0019388A">
        <w:rPr>
          <w:rFonts w:ascii="Times New Roman" w:hAnsi="Times New Roman" w:cs="Times New Roman"/>
          <w:i/>
          <w:iCs/>
        </w:rPr>
        <w:t>(</w:t>
      </w:r>
      <w:proofErr w:type="spellStart"/>
      <w:r w:rsidRPr="0019388A">
        <w:rPr>
          <w:rFonts w:ascii="Times New Roman" w:hAnsi="Times New Roman" w:cs="Times New Roman"/>
          <w:i/>
          <w:iCs/>
        </w:rPr>
        <w:t>iii</w:t>
      </w:r>
      <w:proofErr w:type="spellEnd"/>
      <w:r w:rsidRPr="0019388A">
        <w:rPr>
          <w:rFonts w:ascii="Times New Roman" w:hAnsi="Times New Roman" w:cs="Times New Roman"/>
          <w:i/>
          <w:iCs/>
        </w:rPr>
        <w:t>)</w:t>
      </w:r>
      <w:r w:rsidR="0019388A">
        <w:rPr>
          <w:rFonts w:ascii="Times New Roman" w:hAnsi="Times New Roman" w:cs="Times New Roman"/>
          <w:i/>
          <w:iCs/>
        </w:rPr>
        <w:t xml:space="preserve"> </w:t>
      </w:r>
      <w:r w:rsidRPr="0019388A">
        <w:rPr>
          <w:rFonts w:ascii="Times New Roman" w:hAnsi="Times New Roman" w:cs="Times New Roman"/>
          <w:i/>
          <w:iCs/>
        </w:rPr>
        <w:t>a incidência de juros moratórios a partir da citação</w:t>
      </w:r>
      <w:r w:rsidRPr="00286628">
        <w:rPr>
          <w:rFonts w:ascii="Times New Roman" w:hAnsi="Times New Roman" w:cs="Times New Roman"/>
        </w:rPr>
        <w:t>.”</w:t>
      </w:r>
      <w:r w:rsidR="0019388A">
        <w:rPr>
          <w:rFonts w:ascii="Times New Roman" w:hAnsi="Times New Roman" w:cs="Times New Roman"/>
        </w:rPr>
        <w:t xml:space="preserve"> </w:t>
      </w:r>
      <w:r w:rsidRPr="00286628">
        <w:rPr>
          <w:rFonts w:ascii="Times New Roman" w:hAnsi="Times New Roman" w:cs="Times New Roman"/>
        </w:rPr>
        <w:t xml:space="preserve">[vide contestação/indenização-reconvenção no Id </w:t>
      </w:r>
      <w:r w:rsidR="0019388A">
        <w:rPr>
          <w:rFonts w:ascii="Times New Roman" w:hAnsi="Times New Roman" w:cs="Times New Roman"/>
        </w:rPr>
        <w:t>...</w:t>
      </w:r>
      <w:r w:rsidRPr="00286628">
        <w:rPr>
          <w:rFonts w:ascii="Times New Roman" w:hAnsi="Times New Roman" w:cs="Times New Roman"/>
        </w:rPr>
        <w:t>].</w:t>
      </w:r>
    </w:p>
    <w:p w14:paraId="6BC1608E" w14:textId="01B95A42"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Não há pedido desconstitutivos como resolução do contrato ou abatimento de preço, mas sim, os formulados pelo réu/reconvinte, ambos, têm natureza eminentemente indenizatório por vícios de construção.</w:t>
      </w:r>
    </w:p>
    <w:p w14:paraId="0839EC09" w14:textId="3EC8590A"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Daí se dessume, que a v. sentença adotou ao verificar o risco estrutural da garantia, o descumprimento ao contrato e a não entrega da obra pronta, incide na espécie o prazo prescricional decenal previsto no art. 205 do Código Civil, o que por si afasta a decadência suscitada, conforme sedimentado no seio jurisprudencial:</w:t>
      </w:r>
    </w:p>
    <w:p w14:paraId="7CB2F333" w14:textId="071AE8FE" w:rsidR="00286628" w:rsidRPr="00286628" w:rsidRDefault="0019388A" w:rsidP="00286628">
      <w:pPr>
        <w:ind w:right="-568"/>
        <w:jc w:val="both"/>
        <w:rPr>
          <w:rFonts w:ascii="Times New Roman" w:hAnsi="Times New Roman" w:cs="Times New Roman"/>
        </w:rPr>
      </w:pPr>
      <w:r>
        <w:rPr>
          <w:rFonts w:ascii="Times New Roman" w:hAnsi="Times New Roman" w:cs="Times New Roman"/>
        </w:rPr>
        <w:t>“</w:t>
      </w:r>
      <w:r w:rsidR="00286628" w:rsidRPr="0019388A">
        <w:rPr>
          <w:rFonts w:ascii="Times New Roman" w:hAnsi="Times New Roman" w:cs="Times New Roman"/>
          <w:i/>
          <w:iCs/>
        </w:rPr>
        <w:t>APELAÇÃO CÍVEL - AÇÃO COMINATÓRIA C/C INDENIZATÓRIA POR DANOS MORAIS - VÍCIOS DE CONSTRUÇÃO - ART. 618, DO CC - PRAZO DE GARANTIA - PARÁGRAFO ÚNICO, DO ART. 618, DO CC - PRAZO DE DECADÊNCIA PARA AÇÕES DE RESOLUÇÃO DO CONTRATO OU DE ABATIMENTO DO PREÇO - DECADÊNCIA AFASTADA - PRETENSÃO SUJEITA A PRAZO PRESCRICIONAL DECENAL - ART. 205, DO CC.  O prazo do art. 618, do CC, não é nem decadencial e nem prescricional, mas de garantia, ou seja, o construtor responde pelos defeitos surgidos no período de 5 (cinco) anos contados da entrega do imóvel, devendo a ação ser ajuizada no prazo prescricional legal - O prazo do parágrafo único, do art. 618, do CC, de 180 dias, é decadencial, contado a partir do conhecimento do vício e somente se aplica a uma ação desconstitutiva, ou seja, de resolução do contrato ou de abatimento do preço, mas jamais nas ações que visam a indenização (condenação) pelos danos decorrentes do inadimplemento contratual do construtor, cujo prazo prescricional é decenal, nos termos do art. 205, do CC</w:t>
      </w:r>
      <w:r w:rsidR="00286628" w:rsidRPr="00286628">
        <w:rPr>
          <w:rFonts w:ascii="Times New Roman" w:hAnsi="Times New Roman" w:cs="Times New Roman"/>
        </w:rPr>
        <w:t>.</w:t>
      </w:r>
      <w:r>
        <w:rPr>
          <w:rFonts w:ascii="Times New Roman" w:hAnsi="Times New Roman" w:cs="Times New Roman"/>
        </w:rPr>
        <w:t xml:space="preserve">” </w:t>
      </w:r>
      <w:r w:rsidR="00286628" w:rsidRPr="00286628">
        <w:rPr>
          <w:rFonts w:ascii="Times New Roman" w:hAnsi="Times New Roman" w:cs="Times New Roman"/>
        </w:rPr>
        <w:t xml:space="preserve">[TJMG, Apelação Cível 10000190148155002, Relator Des. José Eustáquio Lucas Pereira, 18ª CÂMARA CÍVEL,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23.06.2021].</w:t>
      </w:r>
    </w:p>
    <w:p w14:paraId="43F7751D" w14:textId="3EABF6F6" w:rsidR="00286628" w:rsidRPr="00286628" w:rsidRDefault="0019388A" w:rsidP="00286628">
      <w:pPr>
        <w:ind w:right="-568"/>
        <w:jc w:val="both"/>
        <w:rPr>
          <w:rFonts w:ascii="Times New Roman" w:hAnsi="Times New Roman" w:cs="Times New Roman"/>
        </w:rPr>
      </w:pPr>
      <w:r>
        <w:rPr>
          <w:rFonts w:ascii="Times New Roman" w:hAnsi="Times New Roman" w:cs="Times New Roman"/>
        </w:rPr>
        <w:lastRenderedPageBreak/>
        <w:t>“</w:t>
      </w:r>
      <w:r w:rsidR="00286628" w:rsidRPr="00131827">
        <w:rPr>
          <w:rFonts w:ascii="Times New Roman" w:hAnsi="Times New Roman" w:cs="Times New Roman"/>
          <w:i/>
          <w:iCs/>
        </w:rPr>
        <w:t>DIREITO DO CONSUMIDOR. APELAÇÃO CÍVEL. INDENIZAÇÃO POR DANOS MATERIAIS E MORAIS. VÍCIOS CONSTRUTIVOS. PRAZO PRESCRICIONAL DECENAL. ÔNUS DA PROVA. AUSÊNCIA DE COMPROVAÇÃO DO FATO CONSTITUTIVO DO DIREITO. RECURSO NÃO PROVIDO…</w:t>
      </w:r>
      <w:r w:rsidRPr="00131827">
        <w:rPr>
          <w:rFonts w:ascii="Times New Roman" w:hAnsi="Times New Roman" w:cs="Times New Roman"/>
          <w:i/>
          <w:iCs/>
        </w:rPr>
        <w:t xml:space="preserve"> </w:t>
      </w:r>
      <w:r w:rsidR="00286628" w:rsidRPr="00131827">
        <w:rPr>
          <w:rFonts w:ascii="Times New Roman" w:hAnsi="Times New Roman" w:cs="Times New Roman"/>
          <w:i/>
          <w:iCs/>
        </w:rPr>
        <w:t>II. QUESTÃO EM DISCUSSÃO</w:t>
      </w:r>
      <w:r w:rsidR="00131827" w:rsidRPr="00131827">
        <w:rPr>
          <w:rFonts w:ascii="Times New Roman" w:hAnsi="Times New Roman" w:cs="Times New Roman"/>
          <w:i/>
          <w:iCs/>
        </w:rPr>
        <w:t xml:space="preserve"> </w:t>
      </w:r>
      <w:r w:rsidR="00286628" w:rsidRPr="00131827">
        <w:rPr>
          <w:rFonts w:ascii="Times New Roman" w:hAnsi="Times New Roman" w:cs="Times New Roman"/>
          <w:i/>
          <w:iCs/>
        </w:rPr>
        <w:t>2. Há duas questões em discussão: (i) verificar se houve decadência do direito da autora à indenização pelos vícios construtivos do imóvel; e (</w:t>
      </w:r>
      <w:proofErr w:type="spellStart"/>
      <w:r w:rsidR="00286628" w:rsidRPr="00131827">
        <w:rPr>
          <w:rFonts w:ascii="Times New Roman" w:hAnsi="Times New Roman" w:cs="Times New Roman"/>
          <w:i/>
          <w:iCs/>
        </w:rPr>
        <w:t>ii</w:t>
      </w:r>
      <w:proofErr w:type="spellEnd"/>
      <w:r w:rsidR="00286628" w:rsidRPr="00131827">
        <w:rPr>
          <w:rFonts w:ascii="Times New Roman" w:hAnsi="Times New Roman" w:cs="Times New Roman"/>
          <w:i/>
          <w:iCs/>
        </w:rPr>
        <w:t>) determinar se a autora demonstrou, de forma suficiente, os fatos constitutivos de seu direito à indenização por danos materiais e morais.</w:t>
      </w:r>
      <w:r w:rsidR="00131827" w:rsidRPr="00131827">
        <w:rPr>
          <w:rFonts w:ascii="Times New Roman" w:hAnsi="Times New Roman" w:cs="Times New Roman"/>
          <w:i/>
          <w:iCs/>
        </w:rPr>
        <w:t xml:space="preserve"> </w:t>
      </w:r>
      <w:r w:rsidR="00286628" w:rsidRPr="00131827">
        <w:rPr>
          <w:rFonts w:ascii="Times New Roman" w:hAnsi="Times New Roman" w:cs="Times New Roman"/>
          <w:i/>
          <w:iCs/>
        </w:rPr>
        <w:t>III. RAZÕES DE DECIDIR</w:t>
      </w:r>
      <w:r w:rsidR="00131827" w:rsidRPr="00131827">
        <w:rPr>
          <w:rFonts w:ascii="Times New Roman" w:hAnsi="Times New Roman" w:cs="Times New Roman"/>
          <w:i/>
          <w:iCs/>
        </w:rPr>
        <w:t xml:space="preserve"> </w:t>
      </w:r>
      <w:r w:rsidR="00286628" w:rsidRPr="00131827">
        <w:rPr>
          <w:rFonts w:ascii="Times New Roman" w:hAnsi="Times New Roman" w:cs="Times New Roman"/>
          <w:i/>
          <w:iCs/>
        </w:rPr>
        <w:t>3. A ação de indenização por prejuízos decorrentes de vícios construtivos em imóvel sujeita-se ao prazo prescricional de 10 anos previsto no art. 205 do Código Civil</w:t>
      </w:r>
      <w:r w:rsidR="00286628" w:rsidRPr="00286628">
        <w:rPr>
          <w:rFonts w:ascii="Times New Roman" w:hAnsi="Times New Roman" w:cs="Times New Roman"/>
        </w:rPr>
        <w:t>.</w:t>
      </w:r>
      <w:r w:rsidR="00131827">
        <w:rPr>
          <w:rFonts w:ascii="Times New Roman" w:hAnsi="Times New Roman" w:cs="Times New Roman"/>
        </w:rPr>
        <w:t xml:space="preserve">” </w:t>
      </w:r>
      <w:proofErr w:type="gramStart"/>
      <w:r w:rsidR="00286628" w:rsidRPr="00286628">
        <w:rPr>
          <w:rFonts w:ascii="Times New Roman" w:hAnsi="Times New Roman" w:cs="Times New Roman"/>
        </w:rPr>
        <w:t>[</w:t>
      </w:r>
      <w:proofErr w:type="gramEnd"/>
      <w:r w:rsidR="00286628" w:rsidRPr="00286628">
        <w:rPr>
          <w:rFonts w:ascii="Times New Roman" w:hAnsi="Times New Roman" w:cs="Times New Roman"/>
        </w:rPr>
        <w:t xml:space="preserve">TJMG, Apel. Cível 1.0000.24.231840-0/001, Relator Des. João </w:t>
      </w:r>
      <w:proofErr w:type="spellStart"/>
      <w:r w:rsidR="00286628" w:rsidRPr="00286628">
        <w:rPr>
          <w:rFonts w:ascii="Times New Roman" w:hAnsi="Times New Roman" w:cs="Times New Roman"/>
        </w:rPr>
        <w:t>Cancio</w:t>
      </w:r>
      <w:proofErr w:type="spellEnd"/>
      <w:r w:rsidR="00286628" w:rsidRPr="00286628">
        <w:rPr>
          <w:rFonts w:ascii="Times New Roman" w:hAnsi="Times New Roman" w:cs="Times New Roman"/>
        </w:rPr>
        <w:t xml:space="preserve">, 18ª CÂMARA CÍVEL,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10.06.2025].</w:t>
      </w:r>
    </w:p>
    <w:p w14:paraId="716F0E01" w14:textId="545BDD7A" w:rsidR="00286628" w:rsidRPr="00131827" w:rsidRDefault="00131827" w:rsidP="00286628">
      <w:pPr>
        <w:ind w:right="-568"/>
        <w:jc w:val="both"/>
        <w:rPr>
          <w:rFonts w:ascii="Times New Roman" w:hAnsi="Times New Roman" w:cs="Times New Roman"/>
          <w:i/>
          <w:iCs/>
        </w:rPr>
      </w:pPr>
      <w:r>
        <w:rPr>
          <w:rFonts w:ascii="Times New Roman" w:hAnsi="Times New Roman" w:cs="Times New Roman"/>
        </w:rPr>
        <w:t>“</w:t>
      </w:r>
      <w:r w:rsidR="00286628" w:rsidRPr="00131827">
        <w:rPr>
          <w:rFonts w:ascii="Times New Roman" w:hAnsi="Times New Roman" w:cs="Times New Roman"/>
          <w:i/>
          <w:iCs/>
        </w:rPr>
        <w:t>CIVIL - AGRAVO DE INSTRUMENTO - AÇÃO INDENIZATÓRIA - CONTRATO DE COMPRA E VENDA DE IMÓVEL - VÍCIOS OCULTOS NO BEM - GARANTIA - PRAZO QUINQUENAL - ART. 618 DO CÓDIGO CIVIL - REPARAÇÃO DE VÍCIOS CONSTRUTIVOS - SUJEIÇÃO AO PRAZO PRESCRICIONAL DE DEZ ANOS. Consoante o firme entendimento da doutrina e a jurisprudência, o prazo de cinco anos previsto no caput do art. 618 do Código Civil não é de prescrição, nem de decadência, mas de garantia, e, ao estabelecer o referido prazo quinquenal, o dispositivo não cuidou de fixar o lapso temporal em que o dono da obra deverá exercer seu direito contra o empreiteiro em casos de vícios construtivos relacionados à solidez e segurança de "edifícios ou outras construções consideráveis".</w:t>
      </w:r>
      <w:r>
        <w:rPr>
          <w:rFonts w:ascii="Times New Roman" w:hAnsi="Times New Roman" w:cs="Times New Roman"/>
          <w:i/>
          <w:iCs/>
        </w:rPr>
        <w:t xml:space="preserve"> </w:t>
      </w:r>
      <w:r w:rsidR="00286628" w:rsidRPr="00131827">
        <w:rPr>
          <w:rFonts w:ascii="Times New Roman" w:hAnsi="Times New Roman" w:cs="Times New Roman"/>
          <w:i/>
          <w:iCs/>
        </w:rPr>
        <w:t xml:space="preserve"> O prazo de 180 dias previsto no parágrafo único do artigo 618 do Código Civil é decadencial e aplica-se somente ao direito de redibir o negócio ou revisá-lo para abatimento do preço.</w:t>
      </w:r>
      <w:r>
        <w:rPr>
          <w:rFonts w:ascii="Times New Roman" w:hAnsi="Times New Roman" w:cs="Times New Roman"/>
          <w:i/>
          <w:iCs/>
        </w:rPr>
        <w:t xml:space="preserve"> </w:t>
      </w:r>
      <w:r w:rsidR="00286628" w:rsidRPr="00131827">
        <w:rPr>
          <w:rFonts w:ascii="Times New Roman" w:hAnsi="Times New Roman" w:cs="Times New Roman"/>
          <w:i/>
          <w:iCs/>
        </w:rPr>
        <w:t xml:space="preserve"> A pretensão de reparação dos vícios construtivos - a qual se veicula em juízo por ação condenatória - submete-se ao artigo 205 do Código Civil, que fixa o prazo em dez anos "quando a lei não haja fixado prazo menor".</w:t>
      </w:r>
      <w:r w:rsidRPr="00131827">
        <w:rPr>
          <w:rFonts w:ascii="Times New Roman" w:hAnsi="Times New Roman" w:cs="Times New Roman"/>
        </w:rPr>
        <w:t xml:space="preserve">” </w:t>
      </w:r>
      <w:proofErr w:type="gramStart"/>
      <w:r w:rsidR="00286628" w:rsidRPr="00286628">
        <w:rPr>
          <w:rFonts w:ascii="Times New Roman" w:hAnsi="Times New Roman" w:cs="Times New Roman"/>
        </w:rPr>
        <w:t>[</w:t>
      </w:r>
      <w:proofErr w:type="gramEnd"/>
      <w:r w:rsidR="00286628" w:rsidRPr="00286628">
        <w:rPr>
          <w:rFonts w:ascii="Times New Roman" w:hAnsi="Times New Roman" w:cs="Times New Roman"/>
        </w:rPr>
        <w:t xml:space="preserve">TJMG, Agravo de Instrumento-Cv 1.0000.20.446992-8/001, Relator Des. Fernando Lins, 20ª CÂMARA CÍVEL,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11/03/2021].</w:t>
      </w:r>
    </w:p>
    <w:p w14:paraId="1F42C812" w14:textId="38EB758B" w:rsidR="00286628" w:rsidRPr="00286628" w:rsidRDefault="00131827" w:rsidP="00286628">
      <w:pPr>
        <w:ind w:right="-568"/>
        <w:jc w:val="both"/>
        <w:rPr>
          <w:rFonts w:ascii="Times New Roman" w:hAnsi="Times New Roman" w:cs="Times New Roman"/>
        </w:rPr>
      </w:pPr>
      <w:r>
        <w:rPr>
          <w:rFonts w:ascii="Times New Roman" w:hAnsi="Times New Roman" w:cs="Times New Roman"/>
        </w:rPr>
        <w:t>“</w:t>
      </w:r>
      <w:r w:rsidR="00286628" w:rsidRPr="00131827">
        <w:rPr>
          <w:rFonts w:ascii="Times New Roman" w:hAnsi="Times New Roman" w:cs="Times New Roman"/>
          <w:i/>
          <w:iCs/>
        </w:rPr>
        <w:t xml:space="preserve">APELAÇÃO. COMPROMISSO DE COMPRA E VENDA. VÍCIOS CONSTRUTIVOS. DECADÊNCIA. Inocorrência. Vícios endógenos. Prazo quinquenal do artigo 618 CC se refere à execução da garantia. Parágrafo único do mesmo dispositivo estabelece prazo decadencial do exercício do direito à garantia, isto é, para </w:t>
      </w:r>
      <w:proofErr w:type="spellStart"/>
      <w:r w:rsidR="00286628" w:rsidRPr="00131827">
        <w:rPr>
          <w:rFonts w:ascii="Times New Roman" w:hAnsi="Times New Roman" w:cs="Times New Roman"/>
          <w:i/>
          <w:iCs/>
        </w:rPr>
        <w:t>redibição</w:t>
      </w:r>
      <w:proofErr w:type="spellEnd"/>
      <w:r w:rsidR="00286628" w:rsidRPr="00131827">
        <w:rPr>
          <w:rFonts w:ascii="Times New Roman" w:hAnsi="Times New Roman" w:cs="Times New Roman"/>
          <w:i/>
          <w:iCs/>
        </w:rPr>
        <w:t>, rescisão do contrato de empreitada ou abatimento do preço. Não é a hipótese dos autos. Pretensão de indenização por inadimplemento contratual, deve incidir o prazo geral de 10 anos previsto no art. 205 do CC/02. Precedentes do STJ. Prescrição. Não configuração. Ante a superação da questão prejudicial de mérito, tornem os autos ao I. Relator sorteado para análise da matéria meritória principal. RECURSO PROVIDO PARA AFASTAR A PRESCRIÇÃO E DECADÊNCIA</w:t>
      </w:r>
      <w:r w:rsidR="00286628" w:rsidRPr="00286628">
        <w:rPr>
          <w:rFonts w:ascii="Times New Roman" w:hAnsi="Times New Roman" w:cs="Times New Roman"/>
        </w:rPr>
        <w:t>.</w:t>
      </w:r>
      <w:r>
        <w:rPr>
          <w:rFonts w:ascii="Times New Roman" w:hAnsi="Times New Roman" w:cs="Times New Roman"/>
        </w:rPr>
        <w:t xml:space="preserve">” </w:t>
      </w:r>
      <w:proofErr w:type="gramStart"/>
      <w:r w:rsidR="00286628" w:rsidRPr="00286628">
        <w:rPr>
          <w:rFonts w:ascii="Times New Roman" w:hAnsi="Times New Roman" w:cs="Times New Roman"/>
        </w:rPr>
        <w:t>[</w:t>
      </w:r>
      <w:proofErr w:type="gramEnd"/>
      <w:r w:rsidR="00286628" w:rsidRPr="00286628">
        <w:rPr>
          <w:rFonts w:ascii="Times New Roman" w:hAnsi="Times New Roman" w:cs="Times New Roman"/>
        </w:rPr>
        <w:t xml:space="preserve">TJSP, Apelação Cível 10040828920178260704, Relatora Des. Rosangela Telles, 2ª Câmara de Direito Privado,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10.10.2018].</w:t>
      </w:r>
    </w:p>
    <w:p w14:paraId="5935A4AA" w14:textId="532C18BC" w:rsidR="00286628" w:rsidRPr="00131827" w:rsidRDefault="00131827" w:rsidP="00286628">
      <w:pPr>
        <w:ind w:right="-568"/>
        <w:jc w:val="both"/>
        <w:rPr>
          <w:rFonts w:ascii="Times New Roman" w:hAnsi="Times New Roman" w:cs="Times New Roman"/>
          <w:i/>
          <w:iCs/>
        </w:rPr>
      </w:pPr>
      <w:r>
        <w:rPr>
          <w:rFonts w:ascii="Times New Roman" w:hAnsi="Times New Roman" w:cs="Times New Roman"/>
        </w:rPr>
        <w:t>“</w:t>
      </w:r>
      <w:r w:rsidR="00286628" w:rsidRPr="00131827">
        <w:rPr>
          <w:rFonts w:ascii="Times New Roman" w:hAnsi="Times New Roman" w:cs="Times New Roman"/>
          <w:i/>
          <w:iCs/>
        </w:rPr>
        <w:t>AGRAVO DE INSTRUMENTO - AÇÃO DE OBRIGAÇÃO DE FAZER COM OPÇÃO DE PERDAS E DANOS DECORRENTES DE MÁ-EXECUÇÃO DA OBRA – CONTRATO DE EMPREITADA – DECISÃO OBJURGADA QUE REJEITA A OCORRÊNCIA DE PRESCRIÇÃO E DECADÊNCIA – INSURGÊNCIA DA REQUERIDA - ALEGAÇÃO DE DECADÊNCIA FUNDAMENTADA NO ARTIGO. 618, CAPUT E PARÁGRAFO ÚNICO, DO</w:t>
      </w:r>
      <w:r>
        <w:rPr>
          <w:rFonts w:ascii="Times New Roman" w:hAnsi="Times New Roman" w:cs="Times New Roman"/>
          <w:i/>
          <w:iCs/>
        </w:rPr>
        <w:t xml:space="preserve"> </w:t>
      </w:r>
      <w:r w:rsidR="00286628" w:rsidRPr="00131827">
        <w:rPr>
          <w:rFonts w:ascii="Times New Roman" w:hAnsi="Times New Roman" w:cs="Times New Roman"/>
          <w:i/>
          <w:iCs/>
        </w:rPr>
        <w:lastRenderedPageBreak/>
        <w:t>CÓDIGO CIVIL – NÃO ACOLHIMENTO – [...]PRAZO DE GARANTIA LEGAL DE CINCO ANOS E PRAZO DECADENCIAL DE 180 (CENTO E OITENTA) DIAS PARA INVOCÁ-LA, APÓS O CONHECIMENTO DO VÍCIO</w:t>
      </w:r>
      <w:r>
        <w:rPr>
          <w:rFonts w:ascii="Times New Roman" w:hAnsi="Times New Roman" w:cs="Times New Roman"/>
          <w:i/>
          <w:iCs/>
        </w:rPr>
        <w:t xml:space="preserve">. </w:t>
      </w:r>
      <w:r w:rsidR="00286628" w:rsidRPr="00131827">
        <w:rPr>
          <w:rFonts w:ascii="Times New Roman" w:hAnsi="Times New Roman" w:cs="Times New Roman"/>
          <w:i/>
          <w:iCs/>
        </w:rPr>
        <w:t>INCIDÊNCIA APENAS SOBRE O DIREITO POTESTATIVO DE REDIBIR O CONTRATO PELA RESPONSABILIDADE PRESUMIDA DO EMPREITEIRO – PRECEDENTES DO STJ E DESTA CORTE DE JUSTIÇA – DECISÃO MANTIDA – RECURSO CONHECIDO E NÃO PROVIDO.</w:t>
      </w:r>
      <w:r>
        <w:rPr>
          <w:rFonts w:ascii="Times New Roman" w:hAnsi="Times New Roman" w:cs="Times New Roman"/>
          <w:i/>
          <w:iCs/>
        </w:rPr>
        <w:t xml:space="preserve"> </w:t>
      </w:r>
      <w:r w:rsidR="00286628" w:rsidRPr="00131827">
        <w:rPr>
          <w:rFonts w:ascii="Times New Roman" w:hAnsi="Times New Roman" w:cs="Times New Roman"/>
          <w:i/>
          <w:iCs/>
        </w:rPr>
        <w:t>1. Nas ações que têm como causa de pedir defeitos da obra (imperfeições e vícios na construção), e o pedido inicial é de natureza reparatória, e não desconstitutiva ou redibitória/</w:t>
      </w:r>
      <w:proofErr w:type="spellStart"/>
      <w:r w:rsidR="00286628" w:rsidRPr="00131827">
        <w:rPr>
          <w:rFonts w:ascii="Times New Roman" w:hAnsi="Times New Roman" w:cs="Times New Roman"/>
          <w:i/>
          <w:iCs/>
        </w:rPr>
        <w:t>estimatória</w:t>
      </w:r>
      <w:proofErr w:type="spellEnd"/>
      <w:r w:rsidR="00286628" w:rsidRPr="00131827">
        <w:rPr>
          <w:rFonts w:ascii="Times New Roman" w:hAnsi="Times New Roman" w:cs="Times New Roman"/>
          <w:i/>
          <w:iCs/>
        </w:rPr>
        <w:t xml:space="preserve">, o prazo não é o decadencial de 180 dias do </w:t>
      </w:r>
      <w:proofErr w:type="spellStart"/>
      <w:proofErr w:type="gramStart"/>
      <w:r w:rsidR="00286628" w:rsidRPr="00131827">
        <w:rPr>
          <w:rFonts w:ascii="Times New Roman" w:hAnsi="Times New Roman" w:cs="Times New Roman"/>
          <w:i/>
          <w:iCs/>
        </w:rPr>
        <w:t>art</w:t>
      </w:r>
      <w:proofErr w:type="spellEnd"/>
      <w:r w:rsidR="00286628" w:rsidRPr="00131827">
        <w:rPr>
          <w:rFonts w:ascii="Times New Roman" w:hAnsi="Times New Roman" w:cs="Times New Roman"/>
          <w:i/>
          <w:iCs/>
        </w:rPr>
        <w:t xml:space="preserve"> .</w:t>
      </w:r>
      <w:proofErr w:type="gramEnd"/>
      <w:r w:rsidR="00286628" w:rsidRPr="00131827">
        <w:rPr>
          <w:rFonts w:ascii="Times New Roman" w:hAnsi="Times New Roman" w:cs="Times New Roman"/>
          <w:i/>
          <w:iCs/>
        </w:rPr>
        <w:t xml:space="preserve"> 618, parágrafo único, do Código Civil, aplicável às tutelas desconstitutivas. O prazo é prescricional de 10 anos (art. 205 do CC)</w:t>
      </w:r>
      <w:r w:rsidR="00286628" w:rsidRPr="00286628">
        <w:rPr>
          <w:rFonts w:ascii="Times New Roman" w:hAnsi="Times New Roman" w:cs="Times New Roman"/>
        </w:rPr>
        <w:t>.</w:t>
      </w:r>
      <w:r>
        <w:rPr>
          <w:rFonts w:ascii="Times New Roman" w:hAnsi="Times New Roman" w:cs="Times New Roman"/>
        </w:rPr>
        <w:t>”</w:t>
      </w:r>
      <w:r w:rsidR="00286628" w:rsidRPr="00286628">
        <w:rPr>
          <w:rFonts w:ascii="Times New Roman" w:hAnsi="Times New Roman" w:cs="Times New Roman"/>
        </w:rPr>
        <w:t xml:space="preserve"> [TJPR, AI 00253200220218160000- 0025320-02.2021.8.16.0000, Relator Des. Ruy Alves Henriques Filho, 17ª Câmara Cível,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08.11.21].</w:t>
      </w:r>
    </w:p>
    <w:p w14:paraId="417EAB6F" w14:textId="5221DA85" w:rsidR="00286628" w:rsidRPr="00131827" w:rsidRDefault="00131827" w:rsidP="00286628">
      <w:pPr>
        <w:ind w:right="-568"/>
        <w:jc w:val="both"/>
        <w:rPr>
          <w:rFonts w:ascii="Times New Roman" w:hAnsi="Times New Roman" w:cs="Times New Roman"/>
          <w:i/>
          <w:iCs/>
        </w:rPr>
      </w:pPr>
      <w:r>
        <w:rPr>
          <w:rFonts w:ascii="Times New Roman" w:hAnsi="Times New Roman" w:cs="Times New Roman"/>
        </w:rPr>
        <w:t>“</w:t>
      </w:r>
      <w:r w:rsidR="00286628" w:rsidRPr="00131827">
        <w:rPr>
          <w:rFonts w:ascii="Times New Roman" w:hAnsi="Times New Roman" w:cs="Times New Roman"/>
          <w:i/>
          <w:iCs/>
        </w:rPr>
        <w:t>AGRAVO INTERNO NO AGRAVO EM RECURSO ESPECIAL. PROCESSUAL CIVIL E CIVIL. AÇÃO DE OBRIGAÇÃO DE FAZER COM PEDIDO DE PERDAS E DANOS. INDENIZAÇÃO POR DEFEITO DA OBRA. PRESCRIÇÃO. PRAZO DECENAL DO ART. 205 DO CÓDIGO CIVIL DE 2002. ACÓRDÃO ESTADUAL EM CONSONÂNCIA COM JURISPRUDÊNCIA DO STJ. INCIDÊNCIA DA SÚMULA 83/STJ. AGRAVO DESPROVIDO.</w:t>
      </w:r>
      <w:r w:rsidRPr="00131827">
        <w:rPr>
          <w:rFonts w:ascii="Times New Roman" w:hAnsi="Times New Roman" w:cs="Times New Roman"/>
          <w:i/>
          <w:iCs/>
        </w:rPr>
        <w:t xml:space="preserve"> </w:t>
      </w:r>
      <w:r w:rsidR="00286628" w:rsidRPr="00131827">
        <w:rPr>
          <w:rFonts w:ascii="Times New Roman" w:hAnsi="Times New Roman" w:cs="Times New Roman"/>
          <w:i/>
          <w:iCs/>
        </w:rPr>
        <w:t xml:space="preserve">1. "O prazo prescricional da ação para obter, do construtor, indenização por defeito da obra na vigência do Código Civil de 2002 é de 10 anos" </w:t>
      </w:r>
      <w:proofErr w:type="gramStart"/>
      <w:r w:rsidR="00286628" w:rsidRPr="00131827">
        <w:rPr>
          <w:rFonts w:ascii="Times New Roman" w:hAnsi="Times New Roman" w:cs="Times New Roman"/>
          <w:i/>
          <w:iCs/>
        </w:rPr>
        <w:t xml:space="preserve">( </w:t>
      </w:r>
      <w:proofErr w:type="spellStart"/>
      <w:r w:rsidR="00286628" w:rsidRPr="00131827">
        <w:rPr>
          <w:rFonts w:ascii="Times New Roman" w:hAnsi="Times New Roman" w:cs="Times New Roman"/>
          <w:i/>
          <w:iCs/>
        </w:rPr>
        <w:t>AgRg</w:t>
      </w:r>
      <w:proofErr w:type="spellEnd"/>
      <w:proofErr w:type="gramEnd"/>
      <w:r w:rsidR="00286628" w:rsidRPr="00131827">
        <w:rPr>
          <w:rFonts w:ascii="Times New Roman" w:hAnsi="Times New Roman" w:cs="Times New Roman"/>
          <w:i/>
          <w:iCs/>
        </w:rPr>
        <w:t xml:space="preserve"> no </w:t>
      </w:r>
      <w:proofErr w:type="spellStart"/>
      <w:r w:rsidR="00286628" w:rsidRPr="00131827">
        <w:rPr>
          <w:rFonts w:ascii="Times New Roman" w:hAnsi="Times New Roman" w:cs="Times New Roman"/>
          <w:i/>
          <w:iCs/>
        </w:rPr>
        <w:t>AREsp</w:t>
      </w:r>
      <w:proofErr w:type="spellEnd"/>
      <w:r w:rsidR="00286628" w:rsidRPr="00131827">
        <w:rPr>
          <w:rFonts w:ascii="Times New Roman" w:hAnsi="Times New Roman" w:cs="Times New Roman"/>
          <w:i/>
          <w:iCs/>
        </w:rPr>
        <w:t xml:space="preserve"> 661.548/</w:t>
      </w:r>
      <w:proofErr w:type="gramStart"/>
      <w:r w:rsidR="00286628" w:rsidRPr="00131827">
        <w:rPr>
          <w:rFonts w:ascii="Times New Roman" w:hAnsi="Times New Roman" w:cs="Times New Roman"/>
          <w:i/>
          <w:iCs/>
        </w:rPr>
        <w:t>RJ ,</w:t>
      </w:r>
      <w:proofErr w:type="gramEnd"/>
      <w:r w:rsidR="00286628" w:rsidRPr="00131827">
        <w:rPr>
          <w:rFonts w:ascii="Times New Roman" w:hAnsi="Times New Roman" w:cs="Times New Roman"/>
          <w:i/>
          <w:iCs/>
        </w:rPr>
        <w:t xml:space="preserve"> Rel. Ministro Marco Aurélio </w:t>
      </w:r>
      <w:proofErr w:type="spellStart"/>
      <w:r w:rsidR="00286628" w:rsidRPr="00131827">
        <w:rPr>
          <w:rFonts w:ascii="Times New Roman" w:hAnsi="Times New Roman" w:cs="Times New Roman"/>
          <w:i/>
          <w:iCs/>
        </w:rPr>
        <w:t>Bellizze</w:t>
      </w:r>
      <w:proofErr w:type="spellEnd"/>
      <w:r w:rsidR="00286628" w:rsidRPr="00131827">
        <w:rPr>
          <w:rFonts w:ascii="Times New Roman" w:hAnsi="Times New Roman" w:cs="Times New Roman"/>
          <w:i/>
          <w:iCs/>
        </w:rPr>
        <w:t xml:space="preserve">, Terceira Turma, </w:t>
      </w:r>
      <w:proofErr w:type="spellStart"/>
      <w:r w:rsidR="00286628" w:rsidRPr="00131827">
        <w:rPr>
          <w:rFonts w:ascii="Times New Roman" w:hAnsi="Times New Roman" w:cs="Times New Roman"/>
          <w:i/>
          <w:iCs/>
        </w:rPr>
        <w:t>DJe</w:t>
      </w:r>
      <w:proofErr w:type="spellEnd"/>
      <w:r w:rsidR="00286628" w:rsidRPr="00131827">
        <w:rPr>
          <w:rFonts w:ascii="Times New Roman" w:hAnsi="Times New Roman" w:cs="Times New Roman"/>
          <w:i/>
          <w:iCs/>
        </w:rPr>
        <w:t xml:space="preserve"> de 10/6/2015).</w:t>
      </w:r>
      <w:r w:rsidRPr="00131827">
        <w:rPr>
          <w:rFonts w:ascii="Times New Roman" w:hAnsi="Times New Roman" w:cs="Times New Roman"/>
          <w:i/>
          <w:iCs/>
        </w:rPr>
        <w:t xml:space="preserve"> </w:t>
      </w:r>
      <w:r w:rsidR="00286628" w:rsidRPr="00131827">
        <w:rPr>
          <w:rFonts w:ascii="Times New Roman" w:hAnsi="Times New Roman" w:cs="Times New Roman"/>
          <w:i/>
          <w:iCs/>
        </w:rPr>
        <w:t>2. De acordo com a iterativa jurisprudência desta Corte, a Súmula 83/STJ se aplica também aos recursos especiais fundados na alínea a do permissivo constitucional.</w:t>
      </w:r>
      <w:r>
        <w:rPr>
          <w:rFonts w:ascii="Times New Roman" w:hAnsi="Times New Roman" w:cs="Times New Roman"/>
          <w:i/>
          <w:iCs/>
        </w:rPr>
        <w:t xml:space="preserve"> </w:t>
      </w:r>
      <w:r w:rsidR="00286628" w:rsidRPr="00131827">
        <w:rPr>
          <w:rFonts w:ascii="Times New Roman" w:hAnsi="Times New Roman" w:cs="Times New Roman"/>
          <w:i/>
          <w:iCs/>
        </w:rPr>
        <w:t>Precedentes. 3. Agravo interno desprovido</w:t>
      </w:r>
      <w:r>
        <w:rPr>
          <w:rFonts w:ascii="Times New Roman" w:hAnsi="Times New Roman" w:cs="Times New Roman"/>
        </w:rPr>
        <w:t xml:space="preserve">.” </w:t>
      </w:r>
      <w:proofErr w:type="gramStart"/>
      <w:r w:rsidR="00286628" w:rsidRPr="00286628">
        <w:rPr>
          <w:rFonts w:ascii="Times New Roman" w:hAnsi="Times New Roman" w:cs="Times New Roman"/>
        </w:rPr>
        <w:t>[</w:t>
      </w:r>
      <w:proofErr w:type="gramEnd"/>
      <w:r w:rsidR="00286628" w:rsidRPr="00286628">
        <w:rPr>
          <w:rFonts w:ascii="Times New Roman" w:hAnsi="Times New Roman" w:cs="Times New Roman"/>
        </w:rPr>
        <w:t xml:space="preserve">STJ, </w:t>
      </w:r>
      <w:proofErr w:type="spellStart"/>
      <w:r w:rsidR="00286628" w:rsidRPr="00286628">
        <w:rPr>
          <w:rFonts w:ascii="Times New Roman" w:hAnsi="Times New Roman" w:cs="Times New Roman"/>
        </w:rPr>
        <w:t>AgInt</w:t>
      </w:r>
      <w:proofErr w:type="spellEnd"/>
      <w:r w:rsidR="00286628" w:rsidRPr="00286628">
        <w:rPr>
          <w:rFonts w:ascii="Times New Roman" w:hAnsi="Times New Roman" w:cs="Times New Roman"/>
        </w:rPr>
        <w:t xml:space="preserve"> no </w:t>
      </w:r>
      <w:proofErr w:type="spellStart"/>
      <w:r w:rsidR="00286628" w:rsidRPr="00286628">
        <w:rPr>
          <w:rFonts w:ascii="Times New Roman" w:hAnsi="Times New Roman" w:cs="Times New Roman"/>
        </w:rPr>
        <w:t>AREsp</w:t>
      </w:r>
      <w:proofErr w:type="spellEnd"/>
      <w:r w:rsidR="00286628" w:rsidRPr="00286628">
        <w:rPr>
          <w:rFonts w:ascii="Times New Roman" w:hAnsi="Times New Roman" w:cs="Times New Roman"/>
        </w:rPr>
        <w:t xml:space="preserve"> 1355163/</w:t>
      </w:r>
      <w:proofErr w:type="gramStart"/>
      <w:r w:rsidR="00286628" w:rsidRPr="00286628">
        <w:rPr>
          <w:rFonts w:ascii="Times New Roman" w:hAnsi="Times New Roman" w:cs="Times New Roman"/>
        </w:rPr>
        <w:t>GO ,</w:t>
      </w:r>
      <w:proofErr w:type="gramEnd"/>
      <w:r w:rsidR="00286628" w:rsidRPr="00286628">
        <w:rPr>
          <w:rFonts w:ascii="Times New Roman" w:hAnsi="Times New Roman" w:cs="Times New Roman"/>
        </w:rPr>
        <w:t xml:space="preserve"> Rel. Ministro RAUL ARAÚJO, QUARTA TURMA,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29/05/2019].</w:t>
      </w:r>
    </w:p>
    <w:p w14:paraId="7FCA955F" w14:textId="40C66D6B" w:rsidR="00286628" w:rsidRPr="00286628" w:rsidRDefault="00131827" w:rsidP="00286628">
      <w:pPr>
        <w:ind w:right="-568"/>
        <w:jc w:val="both"/>
        <w:rPr>
          <w:rFonts w:ascii="Times New Roman" w:hAnsi="Times New Roman" w:cs="Times New Roman"/>
        </w:rPr>
      </w:pPr>
      <w:r>
        <w:rPr>
          <w:rFonts w:ascii="Times New Roman" w:hAnsi="Times New Roman" w:cs="Times New Roman"/>
        </w:rPr>
        <w:t>“</w:t>
      </w:r>
      <w:r w:rsidR="00286628" w:rsidRPr="00131827">
        <w:rPr>
          <w:rFonts w:ascii="Times New Roman" w:hAnsi="Times New Roman" w:cs="Times New Roman"/>
          <w:i/>
          <w:iCs/>
        </w:rPr>
        <w:t>DIREITO CIVIL E DO CONSUMIDOR. RECURSO ESPECIAL. AÇÃO DE OBRIGAÇÃO DE FAZER CUMULADA COM REPARAÇÃO DE DANOS MORAIS E COMPENSAÇÃO DE DANOS MORAIS...PRETENSÃO DE REEXECUÇÃO DO CONTRATO E DE REDIBIÇÃO. PRAZO DECADENCIAL. APLICABILIDADE. PRETENSÃO INDENIZATÓRIA. SUJEIÇÃO À PRESCRIÇÃO. PRAZO DECENAL. ART. 205 DO CÓDIGO CIVIL.</w:t>
      </w:r>
      <w:r w:rsidRPr="00131827">
        <w:rPr>
          <w:rFonts w:ascii="Times New Roman" w:hAnsi="Times New Roman" w:cs="Times New Roman"/>
          <w:i/>
          <w:iCs/>
        </w:rPr>
        <w:t xml:space="preserve"> </w:t>
      </w:r>
      <w:r w:rsidR="00286628" w:rsidRPr="00131827">
        <w:rPr>
          <w:rFonts w:ascii="Times New Roman" w:hAnsi="Times New Roman" w:cs="Times New Roman"/>
          <w:i/>
          <w:iCs/>
        </w:rPr>
        <w:t>1. Ação de obrigação de fazer cumulada com reparação de danos materiais e compensação de danos morais. 2. Ação ajuizada em 19/07/2011. Recurso especial concluso ao gabinete em 08/01/2018. Julgamento: CPC/2015. [...]</w:t>
      </w:r>
      <w:r w:rsidRPr="00131827">
        <w:rPr>
          <w:rFonts w:ascii="Times New Roman" w:hAnsi="Times New Roman" w:cs="Times New Roman"/>
          <w:i/>
          <w:iCs/>
        </w:rPr>
        <w:t xml:space="preserve"> </w:t>
      </w:r>
      <w:r w:rsidR="00286628" w:rsidRPr="00131827">
        <w:rPr>
          <w:rFonts w:ascii="Times New Roman" w:hAnsi="Times New Roman" w:cs="Times New Roman"/>
          <w:i/>
          <w:iCs/>
        </w:rPr>
        <w:t>3. O propósito recursal é o afastamento da prejudicial de decadência e prescrição em relação ao pedido de obrigação de fazer e de indenização decorrentes dos vícios de qualidade e quantidade no imóvel adquirido pelo consumidor...6. Quando, porém, a pretensão do consumidor é de natureza indenizatória (isto é, de ser ressarcido pelo prejuízo decorrente dos vícios do imóvel) não há incidência de prazo decadencial. 8. Recurso especial conhecido e parcialmente provido</w:t>
      </w:r>
      <w:r>
        <w:rPr>
          <w:rFonts w:ascii="Times New Roman" w:hAnsi="Times New Roman" w:cs="Times New Roman"/>
        </w:rPr>
        <w:t xml:space="preserve">.” </w:t>
      </w:r>
      <w:proofErr w:type="gramStart"/>
      <w:r w:rsidR="00286628" w:rsidRPr="00286628">
        <w:rPr>
          <w:rFonts w:ascii="Times New Roman" w:hAnsi="Times New Roman" w:cs="Times New Roman"/>
        </w:rPr>
        <w:t>[</w:t>
      </w:r>
      <w:proofErr w:type="gramEnd"/>
      <w:r w:rsidR="00286628" w:rsidRPr="00286628">
        <w:rPr>
          <w:rFonts w:ascii="Times New Roman" w:hAnsi="Times New Roman" w:cs="Times New Roman"/>
        </w:rPr>
        <w:t xml:space="preserve">STJ, REsp 1721694/SP, Rel. Ministra NANCY ANDRIGHI, TERCEIRA TURMA,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05/09/2019].</w:t>
      </w:r>
    </w:p>
    <w:p w14:paraId="4DDF9BC6" w14:textId="4D26A3D6"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No caso concreto a obra não foi ao menos entregue vez que incompleta a “</w:t>
      </w:r>
      <w:r w:rsidRPr="00131827">
        <w:rPr>
          <w:rFonts w:ascii="Times New Roman" w:hAnsi="Times New Roman" w:cs="Times New Roman"/>
          <w:i/>
          <w:iCs/>
        </w:rPr>
        <w:t>Etapa 2</w:t>
      </w:r>
      <w:r w:rsidRPr="00286628">
        <w:rPr>
          <w:rFonts w:ascii="Times New Roman" w:hAnsi="Times New Roman" w:cs="Times New Roman"/>
        </w:rPr>
        <w:t xml:space="preserve">” como reconhecido pelos contendores em todas suas manifestações nos autos, através da troca de e-mails de </w:t>
      </w:r>
      <w:r w:rsidR="00131827">
        <w:rPr>
          <w:rFonts w:ascii="Times New Roman" w:hAnsi="Times New Roman" w:cs="Times New Roman"/>
        </w:rPr>
        <w:t>...</w:t>
      </w:r>
      <w:r w:rsidRPr="00286628">
        <w:rPr>
          <w:rFonts w:ascii="Times New Roman" w:hAnsi="Times New Roman" w:cs="Times New Roman"/>
        </w:rPr>
        <w:t xml:space="preserve">, juntado no Id </w:t>
      </w:r>
      <w:r w:rsidR="00131827">
        <w:rPr>
          <w:rFonts w:ascii="Times New Roman" w:hAnsi="Times New Roman" w:cs="Times New Roman"/>
        </w:rPr>
        <w:t>...</w:t>
      </w:r>
      <w:r w:rsidRPr="00286628">
        <w:rPr>
          <w:rFonts w:ascii="Times New Roman" w:hAnsi="Times New Roman" w:cs="Times New Roman"/>
        </w:rPr>
        <w:t xml:space="preserve"> no qual:</w:t>
      </w:r>
    </w:p>
    <w:p w14:paraId="298B0D88" w14:textId="2E5E30EC" w:rsidR="00286628" w:rsidRPr="00286628" w:rsidRDefault="00131827" w:rsidP="00286628">
      <w:pPr>
        <w:ind w:right="-568"/>
        <w:jc w:val="both"/>
        <w:rPr>
          <w:rFonts w:ascii="Times New Roman" w:hAnsi="Times New Roman" w:cs="Times New Roman"/>
        </w:rPr>
      </w:pPr>
      <w:r>
        <w:rPr>
          <w:rFonts w:ascii="Times New Roman" w:hAnsi="Times New Roman" w:cs="Times New Roman"/>
        </w:rPr>
        <w:lastRenderedPageBreak/>
        <w:t xml:space="preserve">- </w:t>
      </w:r>
      <w:proofErr w:type="gramStart"/>
      <w:r w:rsidR="00286628" w:rsidRPr="00286628">
        <w:rPr>
          <w:rFonts w:ascii="Times New Roman" w:hAnsi="Times New Roman" w:cs="Times New Roman"/>
        </w:rPr>
        <w:t>a</w:t>
      </w:r>
      <w:proofErr w:type="gramEnd"/>
      <w:r w:rsidR="00286628" w:rsidRPr="00286628">
        <w:rPr>
          <w:rFonts w:ascii="Times New Roman" w:hAnsi="Times New Roman" w:cs="Times New Roman"/>
        </w:rPr>
        <w:t xml:space="preserve"> autora/empreiteira relacionou que fará os ajustes que entendeu pendentes para a “</w:t>
      </w:r>
      <w:r w:rsidR="00286628" w:rsidRPr="00131827">
        <w:rPr>
          <w:rFonts w:ascii="Times New Roman" w:hAnsi="Times New Roman" w:cs="Times New Roman"/>
          <w:i/>
          <w:iCs/>
        </w:rPr>
        <w:t>entrega da obra</w:t>
      </w:r>
      <w:r w:rsidR="00286628" w:rsidRPr="00286628">
        <w:rPr>
          <w:rFonts w:ascii="Times New Roman" w:hAnsi="Times New Roman" w:cs="Times New Roman"/>
        </w:rPr>
        <w:t xml:space="preserve">” [e-mail de </w:t>
      </w:r>
      <w:r>
        <w:rPr>
          <w:rFonts w:ascii="Times New Roman" w:hAnsi="Times New Roman" w:cs="Times New Roman"/>
        </w:rPr>
        <w:t>...</w:t>
      </w:r>
      <w:r w:rsidR="00286628" w:rsidRPr="00286628">
        <w:rPr>
          <w:rFonts w:ascii="Times New Roman" w:hAnsi="Times New Roman" w:cs="Times New Roman"/>
        </w:rPr>
        <w:t>];</w:t>
      </w:r>
    </w:p>
    <w:p w14:paraId="5C6680F1" w14:textId="459E66B4" w:rsidR="00286628" w:rsidRPr="00286628" w:rsidRDefault="00131827" w:rsidP="00286628">
      <w:pPr>
        <w:ind w:right="-568"/>
        <w:jc w:val="both"/>
        <w:rPr>
          <w:rFonts w:ascii="Times New Roman" w:hAnsi="Times New Roman" w:cs="Times New Roman"/>
        </w:rPr>
      </w:pPr>
      <w:r>
        <w:rPr>
          <w:rFonts w:ascii="Times New Roman" w:hAnsi="Times New Roman" w:cs="Times New Roman"/>
        </w:rPr>
        <w:t xml:space="preserve">- </w:t>
      </w:r>
      <w:proofErr w:type="gramStart"/>
      <w:r w:rsidR="00286628" w:rsidRPr="00286628">
        <w:rPr>
          <w:rFonts w:ascii="Times New Roman" w:hAnsi="Times New Roman" w:cs="Times New Roman"/>
        </w:rPr>
        <w:t>o</w:t>
      </w:r>
      <w:proofErr w:type="gramEnd"/>
      <w:r w:rsidR="00286628" w:rsidRPr="00286628">
        <w:rPr>
          <w:rFonts w:ascii="Times New Roman" w:hAnsi="Times New Roman" w:cs="Times New Roman"/>
        </w:rPr>
        <w:t xml:space="preserve"> réu/reconvinte respondeu imediatamente através de e-mail encaminhado em </w:t>
      </w:r>
      <w:r>
        <w:rPr>
          <w:rFonts w:ascii="Times New Roman" w:hAnsi="Times New Roman" w:cs="Times New Roman"/>
        </w:rPr>
        <w:t>...</w:t>
      </w:r>
      <w:r w:rsidR="00286628" w:rsidRPr="00286628">
        <w:rPr>
          <w:rFonts w:ascii="Times New Roman" w:hAnsi="Times New Roman" w:cs="Times New Roman"/>
        </w:rPr>
        <w:t xml:space="preserve">, no sentido de que encaminhará uma planilha a ser periodicamente atualizada com os valores dos materiais e encaminhou a lista das demais reparações ajustadas entre as partes que não constaram no e-mail anterior da autora/empreitada de </w:t>
      </w:r>
      <w:r>
        <w:rPr>
          <w:rFonts w:ascii="Times New Roman" w:hAnsi="Times New Roman" w:cs="Times New Roman"/>
        </w:rPr>
        <w:t>...</w:t>
      </w:r>
      <w:r w:rsidR="00286628" w:rsidRPr="00286628">
        <w:rPr>
          <w:rFonts w:ascii="Times New Roman" w:hAnsi="Times New Roman" w:cs="Times New Roman"/>
        </w:rPr>
        <w:t>:</w:t>
      </w:r>
    </w:p>
    <w:p w14:paraId="5D53E5D2" w14:textId="454E03C5" w:rsidR="00286628" w:rsidRPr="00131827" w:rsidRDefault="00286628" w:rsidP="00286628">
      <w:pPr>
        <w:ind w:right="-568"/>
        <w:jc w:val="both"/>
        <w:rPr>
          <w:rFonts w:ascii="Times New Roman" w:hAnsi="Times New Roman" w:cs="Times New Roman"/>
          <w:i/>
          <w:iCs/>
        </w:rPr>
      </w:pPr>
      <w:r w:rsidRPr="00286628">
        <w:rPr>
          <w:rFonts w:ascii="Times New Roman" w:hAnsi="Times New Roman" w:cs="Times New Roman"/>
        </w:rPr>
        <w:t>“</w:t>
      </w:r>
      <w:r w:rsidRPr="00131827">
        <w:rPr>
          <w:rFonts w:ascii="Times New Roman" w:hAnsi="Times New Roman" w:cs="Times New Roman"/>
          <w:i/>
          <w:iCs/>
        </w:rPr>
        <w:t xml:space="preserve">Aproveito a oportunidade para apontar que na listagem encaminhada por </w:t>
      </w:r>
      <w:proofErr w:type="spellStart"/>
      <w:r w:rsidRPr="00131827">
        <w:rPr>
          <w:rFonts w:ascii="Times New Roman" w:hAnsi="Times New Roman" w:cs="Times New Roman"/>
          <w:i/>
          <w:iCs/>
        </w:rPr>
        <w:t>vc</w:t>
      </w:r>
      <w:proofErr w:type="spellEnd"/>
      <w:r w:rsidRPr="00131827">
        <w:rPr>
          <w:rFonts w:ascii="Times New Roman" w:hAnsi="Times New Roman" w:cs="Times New Roman"/>
          <w:i/>
          <w:iCs/>
        </w:rPr>
        <w:t xml:space="preserve"> (listagem abaixo), foi omitido o reparo da manta da laje da casa (e não apenas o nivelamento dos canos da sala), pois a água não está apenas tendo dificuldades descer pelos ralos (que estão nitidamente acima do nível), mas também está empoçando e erando um acumula de água no teto da casa por deficiência no caimento...Esse reparo foi objeto de nossa reunião na segunda feira passada e disso </w:t>
      </w:r>
      <w:proofErr w:type="spellStart"/>
      <w:r w:rsidRPr="00131827">
        <w:rPr>
          <w:rFonts w:ascii="Times New Roman" w:hAnsi="Times New Roman" w:cs="Times New Roman"/>
          <w:i/>
          <w:iCs/>
        </w:rPr>
        <w:t>vc</w:t>
      </w:r>
      <w:proofErr w:type="spellEnd"/>
      <w:r w:rsidRPr="00131827">
        <w:rPr>
          <w:rFonts w:ascii="Times New Roman" w:hAnsi="Times New Roman" w:cs="Times New Roman"/>
          <w:i/>
          <w:iCs/>
        </w:rPr>
        <w:t xml:space="preserve"> já está ciente e essa deficiência construtiva não deverá ser ignorada. Desculpe a franqueza, mas não pretendo morar sob uma piscina.</w:t>
      </w:r>
      <w:r w:rsidR="00131827">
        <w:rPr>
          <w:rFonts w:ascii="Times New Roman" w:hAnsi="Times New Roman" w:cs="Times New Roman"/>
          <w:i/>
          <w:iCs/>
        </w:rPr>
        <w:t xml:space="preserve"> </w:t>
      </w:r>
      <w:r w:rsidRPr="00131827">
        <w:rPr>
          <w:rFonts w:ascii="Times New Roman" w:hAnsi="Times New Roman" w:cs="Times New Roman"/>
          <w:i/>
          <w:iCs/>
        </w:rPr>
        <w:t xml:space="preserve">Também na listagem não foi incluído o reparo no piso da garagem no ponto que está acumulando água e será reparado com a troca das cerâmicas e novo ajuste no caimento de parte da garagem (pois é impossível corrigir apenas o local de acúmulo), bem como as pedras de granito (todas estão soltas, como </w:t>
      </w:r>
      <w:proofErr w:type="spellStart"/>
      <w:r w:rsidRPr="00131827">
        <w:rPr>
          <w:rFonts w:ascii="Times New Roman" w:hAnsi="Times New Roman" w:cs="Times New Roman"/>
          <w:i/>
          <w:iCs/>
        </w:rPr>
        <w:t>vc</w:t>
      </w:r>
      <w:proofErr w:type="spellEnd"/>
      <w:r w:rsidRPr="00131827">
        <w:rPr>
          <w:rFonts w:ascii="Times New Roman" w:hAnsi="Times New Roman" w:cs="Times New Roman"/>
          <w:i/>
          <w:iCs/>
        </w:rPr>
        <w:t xml:space="preserve"> viu pessoalmente e uma delas já quebrada como é do seu conhecimento, e será trocada pelo mesmo fornecedor anterior - Granitos </w:t>
      </w:r>
      <w:r w:rsidR="00131827">
        <w:rPr>
          <w:rFonts w:ascii="Times New Roman" w:hAnsi="Times New Roman" w:cs="Times New Roman"/>
          <w:i/>
          <w:iCs/>
        </w:rPr>
        <w:t>...</w:t>
      </w:r>
      <w:r w:rsidRPr="00131827">
        <w:rPr>
          <w:rFonts w:ascii="Times New Roman" w:hAnsi="Times New Roman" w:cs="Times New Roman"/>
          <w:i/>
          <w:iCs/>
        </w:rPr>
        <w:t>).</w:t>
      </w:r>
      <w:r w:rsidR="00131827">
        <w:rPr>
          <w:rFonts w:ascii="Times New Roman" w:hAnsi="Times New Roman" w:cs="Times New Roman"/>
          <w:i/>
          <w:iCs/>
        </w:rPr>
        <w:t xml:space="preserve"> </w:t>
      </w:r>
      <w:r w:rsidRPr="00131827">
        <w:rPr>
          <w:rFonts w:ascii="Times New Roman" w:hAnsi="Times New Roman" w:cs="Times New Roman"/>
          <w:i/>
          <w:iCs/>
        </w:rPr>
        <w:t xml:space="preserve">Também na listagem não foi incluído no reparo a infiltração na parede da louceira e da mureta da garagem que apesentam níveis de infiltração elevados (lhe foi informado que será colocado granito para corrigir a infiltração que já se sabe não poderá ser reparada de outra </w:t>
      </w:r>
      <w:proofErr w:type="gramStart"/>
      <w:r w:rsidRPr="00131827">
        <w:rPr>
          <w:rFonts w:ascii="Times New Roman" w:hAnsi="Times New Roman" w:cs="Times New Roman"/>
          <w:i/>
          <w:iCs/>
        </w:rPr>
        <w:t>forma)...</w:t>
      </w:r>
      <w:proofErr w:type="gramEnd"/>
      <w:r w:rsidR="00131827">
        <w:rPr>
          <w:rFonts w:ascii="Times New Roman" w:hAnsi="Times New Roman" w:cs="Times New Roman"/>
          <w:i/>
          <w:iCs/>
        </w:rPr>
        <w:t xml:space="preserve"> </w:t>
      </w:r>
      <w:r w:rsidRPr="00131827">
        <w:rPr>
          <w:rFonts w:ascii="Times New Roman" w:hAnsi="Times New Roman" w:cs="Times New Roman"/>
          <w:i/>
          <w:iCs/>
        </w:rPr>
        <w:t xml:space="preserve">Se </w:t>
      </w:r>
      <w:proofErr w:type="spellStart"/>
      <w:r w:rsidRPr="00131827">
        <w:rPr>
          <w:rFonts w:ascii="Times New Roman" w:hAnsi="Times New Roman" w:cs="Times New Roman"/>
          <w:i/>
          <w:iCs/>
        </w:rPr>
        <w:t>vc</w:t>
      </w:r>
      <w:proofErr w:type="spellEnd"/>
      <w:r w:rsidRPr="00131827">
        <w:rPr>
          <w:rFonts w:ascii="Times New Roman" w:hAnsi="Times New Roman" w:cs="Times New Roman"/>
          <w:i/>
          <w:iCs/>
        </w:rPr>
        <w:t xml:space="preserve"> quiser se adiantar e cotar os preços, fique à vontade. </w:t>
      </w:r>
      <w:proofErr w:type="spellStart"/>
      <w:r w:rsidRPr="00131827">
        <w:rPr>
          <w:rFonts w:ascii="Times New Roman" w:hAnsi="Times New Roman" w:cs="Times New Roman"/>
          <w:i/>
          <w:iCs/>
        </w:rPr>
        <w:t>Vc</w:t>
      </w:r>
      <w:proofErr w:type="spellEnd"/>
      <w:r w:rsidRPr="00131827">
        <w:rPr>
          <w:rFonts w:ascii="Times New Roman" w:hAnsi="Times New Roman" w:cs="Times New Roman"/>
          <w:i/>
          <w:iCs/>
        </w:rPr>
        <w:t xml:space="preserve"> sabe tudo que precisará ser feito e tudo que precisará ser comprado e </w:t>
      </w:r>
      <w:proofErr w:type="spellStart"/>
      <w:r w:rsidRPr="00131827">
        <w:rPr>
          <w:rFonts w:ascii="Times New Roman" w:hAnsi="Times New Roman" w:cs="Times New Roman"/>
          <w:i/>
          <w:iCs/>
        </w:rPr>
        <w:t>vc</w:t>
      </w:r>
      <w:proofErr w:type="spellEnd"/>
      <w:r w:rsidRPr="00131827">
        <w:rPr>
          <w:rFonts w:ascii="Times New Roman" w:hAnsi="Times New Roman" w:cs="Times New Roman"/>
          <w:i/>
          <w:iCs/>
        </w:rPr>
        <w:t xml:space="preserve"> sabe quem são os fornecedores (manta, cerâmicas, pedras, argamassa ACI</w:t>
      </w:r>
      <w:r w:rsidR="00131827">
        <w:rPr>
          <w:rFonts w:ascii="Times New Roman" w:hAnsi="Times New Roman" w:cs="Times New Roman"/>
          <w:i/>
          <w:iCs/>
        </w:rPr>
        <w:t>II</w:t>
      </w:r>
      <w:r w:rsidRPr="00131827">
        <w:rPr>
          <w:rFonts w:ascii="Times New Roman" w:hAnsi="Times New Roman" w:cs="Times New Roman"/>
          <w:i/>
          <w:iCs/>
        </w:rPr>
        <w:t>, areia e os misturadores - e talvez rejunte, se o que temos aqui acabar).</w:t>
      </w:r>
      <w:r w:rsidR="00131827">
        <w:rPr>
          <w:rFonts w:ascii="Times New Roman" w:hAnsi="Times New Roman" w:cs="Times New Roman"/>
          <w:i/>
          <w:iCs/>
        </w:rPr>
        <w:t xml:space="preserve"> </w:t>
      </w:r>
      <w:r w:rsidRPr="00131827">
        <w:rPr>
          <w:rFonts w:ascii="Times New Roman" w:hAnsi="Times New Roman" w:cs="Times New Roman"/>
          <w:i/>
          <w:iCs/>
        </w:rPr>
        <w:t>Tenho que trabalhar e não posso prejudicar o meu trabalho para pesquisar preços em benefício de prejuízos e deficiências construtivas que não dei causa.</w:t>
      </w:r>
      <w:r w:rsidR="00131827">
        <w:rPr>
          <w:rFonts w:ascii="Times New Roman" w:hAnsi="Times New Roman" w:cs="Times New Roman"/>
          <w:i/>
          <w:iCs/>
        </w:rPr>
        <w:t xml:space="preserve"> </w:t>
      </w:r>
      <w:r w:rsidRPr="00131827">
        <w:rPr>
          <w:rFonts w:ascii="Times New Roman" w:hAnsi="Times New Roman" w:cs="Times New Roman"/>
          <w:i/>
          <w:iCs/>
        </w:rPr>
        <w:t>Então, os valores serão repassados e, se quiser, me apresente orçamentos menores (incluindo custo de frete, é claro) e com entrega imediata. Do contrário, prevalecerão as minhas cotações.</w:t>
      </w:r>
      <w:r w:rsidR="00131827">
        <w:rPr>
          <w:rFonts w:ascii="Times New Roman" w:hAnsi="Times New Roman" w:cs="Times New Roman"/>
          <w:i/>
          <w:iCs/>
        </w:rPr>
        <w:t xml:space="preserve"> </w:t>
      </w:r>
      <w:r w:rsidRPr="00131827">
        <w:rPr>
          <w:rFonts w:ascii="Times New Roman" w:hAnsi="Times New Roman" w:cs="Times New Roman"/>
          <w:i/>
          <w:iCs/>
        </w:rPr>
        <w:t>Obrigado.</w:t>
      </w:r>
    </w:p>
    <w:p w14:paraId="76A49B54" w14:textId="4D8AD55B" w:rsidR="00286628" w:rsidRPr="00286628" w:rsidRDefault="00131827" w:rsidP="00286628">
      <w:pPr>
        <w:ind w:right="-568"/>
        <w:jc w:val="both"/>
        <w:rPr>
          <w:rFonts w:ascii="Times New Roman" w:hAnsi="Times New Roman" w:cs="Times New Roman"/>
        </w:rPr>
      </w:pPr>
      <w:r>
        <w:rPr>
          <w:rFonts w:ascii="Times New Roman" w:hAnsi="Times New Roman" w:cs="Times New Roman"/>
          <w:i/>
          <w:iCs/>
        </w:rPr>
        <w:t>...</w:t>
      </w:r>
      <w:r w:rsidR="00286628" w:rsidRPr="00131827">
        <w:rPr>
          <w:rFonts w:ascii="Times New Roman" w:hAnsi="Times New Roman" w:cs="Times New Roman"/>
          <w:i/>
          <w:iCs/>
        </w:rPr>
        <w:t xml:space="preserve"> e </w:t>
      </w:r>
      <w:r>
        <w:rPr>
          <w:rFonts w:ascii="Times New Roman" w:hAnsi="Times New Roman" w:cs="Times New Roman"/>
          <w:i/>
          <w:iCs/>
        </w:rPr>
        <w:t>...</w:t>
      </w:r>
      <w:r w:rsidRPr="00131827">
        <w:rPr>
          <w:rFonts w:ascii="Times New Roman" w:hAnsi="Times New Roman" w:cs="Times New Roman"/>
        </w:rPr>
        <w:t>”</w:t>
      </w:r>
      <w:r w:rsidR="00286628" w:rsidRPr="00286628">
        <w:rPr>
          <w:rFonts w:ascii="Times New Roman" w:hAnsi="Times New Roman" w:cs="Times New Roman"/>
        </w:rPr>
        <w:t xml:space="preserve"> [e-mail de </w:t>
      </w:r>
      <w:r>
        <w:rPr>
          <w:rFonts w:ascii="Times New Roman" w:hAnsi="Times New Roman" w:cs="Times New Roman"/>
        </w:rPr>
        <w:t>...</w:t>
      </w:r>
      <w:r w:rsidR="00286628" w:rsidRPr="00286628">
        <w:rPr>
          <w:rFonts w:ascii="Times New Roman" w:hAnsi="Times New Roman" w:cs="Times New Roman"/>
        </w:rPr>
        <w:t>]</w:t>
      </w:r>
    </w:p>
    <w:p w14:paraId="12B7F1C5" w14:textId="0FC49E82"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O “</w:t>
      </w:r>
      <w:r w:rsidRPr="00131827">
        <w:rPr>
          <w:rFonts w:ascii="Times New Roman" w:hAnsi="Times New Roman" w:cs="Times New Roman"/>
          <w:i/>
          <w:iCs/>
        </w:rPr>
        <w:t>Contrato de Prestação de Serviço</w:t>
      </w:r>
      <w:r w:rsidRPr="00286628">
        <w:rPr>
          <w:rFonts w:ascii="Times New Roman" w:hAnsi="Times New Roman" w:cs="Times New Roman"/>
        </w:rPr>
        <w:t xml:space="preserve">” foi rescindido através da  notificação por parte do réu/reconvinte encaminhada ao autor/reconvindo em </w:t>
      </w:r>
      <w:r w:rsidR="00131827">
        <w:rPr>
          <w:rFonts w:ascii="Times New Roman" w:hAnsi="Times New Roman" w:cs="Times New Roman"/>
        </w:rPr>
        <w:t>...</w:t>
      </w:r>
      <w:r w:rsidRPr="00286628">
        <w:rPr>
          <w:rFonts w:ascii="Times New Roman" w:hAnsi="Times New Roman" w:cs="Times New Roman"/>
        </w:rPr>
        <w:t>, na qual foi detalhada a relação contratual, a responsabilidade da contratada, a não consideração da obra entregue, o esboço do encontro de contas e a péssima qualidade dos serviços prestados pelo autor/reconvindo, descumprindo suas obrigações contratuais, relacionando as “</w:t>
      </w:r>
      <w:r w:rsidRPr="00131827">
        <w:rPr>
          <w:rFonts w:ascii="Times New Roman" w:hAnsi="Times New Roman" w:cs="Times New Roman"/>
          <w:i/>
          <w:iCs/>
        </w:rPr>
        <w:t>patologias generalizadas</w:t>
      </w:r>
      <w:r w:rsidRPr="00286628">
        <w:rPr>
          <w:rFonts w:ascii="Times New Roman" w:hAnsi="Times New Roman" w:cs="Times New Roman"/>
        </w:rPr>
        <w:t>” e as “</w:t>
      </w:r>
      <w:r w:rsidRPr="00131827">
        <w:rPr>
          <w:rFonts w:ascii="Times New Roman" w:hAnsi="Times New Roman" w:cs="Times New Roman"/>
          <w:i/>
          <w:iCs/>
        </w:rPr>
        <w:t>patologias pontuais</w:t>
      </w:r>
      <w:r w:rsidRPr="00286628">
        <w:rPr>
          <w:rFonts w:ascii="Times New Roman" w:hAnsi="Times New Roman" w:cs="Times New Roman"/>
        </w:rPr>
        <w:t xml:space="preserve">”, dando por RESCINDIDO POR CULPA DO ADMINISTRADOR E SEUS SUB-CONTRATADOS E PRESTADORES DE SERVIÇOS, PREPOSTOS E TERCEIRIZADOS POR ELE OU POR OUTREM IDENTIFICADOS, NADA MAIS HAVENDO A SER PAGO, EXCETO OS VALORES QUE EVENTUALMENTE FOREM DEVIDOS, MAS QUE FICARÃO RETIDOS PARA PAGAMENTO DOS PREJUÍZOS CAUSADOS, vide Id </w:t>
      </w:r>
      <w:r w:rsidR="00131827">
        <w:rPr>
          <w:rFonts w:ascii="Times New Roman" w:hAnsi="Times New Roman" w:cs="Times New Roman"/>
        </w:rPr>
        <w:t>...</w:t>
      </w:r>
    </w:p>
    <w:p w14:paraId="766454A2" w14:textId="5804B37C"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lastRenderedPageBreak/>
        <w:t xml:space="preserve">Em </w:t>
      </w:r>
      <w:r w:rsidR="00131827">
        <w:rPr>
          <w:rFonts w:ascii="Times New Roman" w:hAnsi="Times New Roman" w:cs="Times New Roman"/>
        </w:rPr>
        <w:t>...</w:t>
      </w:r>
      <w:r w:rsidRPr="00286628">
        <w:rPr>
          <w:rFonts w:ascii="Times New Roman" w:hAnsi="Times New Roman" w:cs="Times New Roman"/>
        </w:rPr>
        <w:t xml:space="preserve"> o réu/reconvinte distribuiu contra o autor/reconvindo uma “</w:t>
      </w:r>
      <w:r w:rsidRPr="00131827">
        <w:rPr>
          <w:rFonts w:ascii="Times New Roman" w:hAnsi="Times New Roman" w:cs="Times New Roman"/>
          <w:i/>
          <w:iCs/>
        </w:rPr>
        <w:t>Ação de Produção Antecipada de Provas</w:t>
      </w:r>
      <w:r w:rsidRPr="00286628">
        <w:rPr>
          <w:rFonts w:ascii="Times New Roman" w:hAnsi="Times New Roman" w:cs="Times New Roman"/>
        </w:rPr>
        <w:t xml:space="preserve">” perante a d. </w:t>
      </w:r>
      <w:r w:rsidR="00131827">
        <w:rPr>
          <w:rFonts w:ascii="Times New Roman" w:hAnsi="Times New Roman" w:cs="Times New Roman"/>
        </w:rPr>
        <w:t>...</w:t>
      </w:r>
      <w:r w:rsidRPr="00286628">
        <w:rPr>
          <w:rFonts w:ascii="Times New Roman" w:hAnsi="Times New Roman" w:cs="Times New Roman"/>
        </w:rPr>
        <w:t xml:space="preserve">ª Vara Cível de </w:t>
      </w:r>
      <w:r w:rsidR="00131827">
        <w:rPr>
          <w:rFonts w:ascii="Times New Roman" w:hAnsi="Times New Roman" w:cs="Times New Roman"/>
        </w:rPr>
        <w:t>...</w:t>
      </w:r>
      <w:r w:rsidRPr="00286628">
        <w:rPr>
          <w:rFonts w:ascii="Times New Roman" w:hAnsi="Times New Roman" w:cs="Times New Roman"/>
        </w:rPr>
        <w:t>, objetivando a realização da prova antecipada de engenharia civil para identificar e quantificar o valor dos danos causados pelo demandante/reconvindo pelo descumprimento do “</w:t>
      </w:r>
      <w:r w:rsidRPr="00131827">
        <w:rPr>
          <w:rFonts w:ascii="Times New Roman" w:hAnsi="Times New Roman" w:cs="Times New Roman"/>
          <w:i/>
          <w:iCs/>
        </w:rPr>
        <w:t>Contrato de Prestação de Serviço</w:t>
      </w:r>
      <w:r w:rsidRPr="00286628">
        <w:rPr>
          <w:rFonts w:ascii="Times New Roman" w:hAnsi="Times New Roman" w:cs="Times New Roman"/>
        </w:rPr>
        <w:t xml:space="preserve">”, vide Id </w:t>
      </w:r>
      <w:r w:rsidR="00131827">
        <w:rPr>
          <w:rFonts w:ascii="Times New Roman" w:hAnsi="Times New Roman" w:cs="Times New Roman"/>
        </w:rPr>
        <w:t>...</w:t>
      </w:r>
    </w:p>
    <w:p w14:paraId="30A0646C" w14:textId="0B5547D4"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 xml:space="preserve">Na data de </w:t>
      </w:r>
      <w:r w:rsidR="00131827">
        <w:rPr>
          <w:rFonts w:ascii="Times New Roman" w:hAnsi="Times New Roman" w:cs="Times New Roman"/>
        </w:rPr>
        <w:t>...</w:t>
      </w:r>
      <w:r w:rsidRPr="00286628">
        <w:rPr>
          <w:rFonts w:ascii="Times New Roman" w:hAnsi="Times New Roman" w:cs="Times New Roman"/>
        </w:rPr>
        <w:t xml:space="preserve"> foi sentenciada a referida “</w:t>
      </w:r>
      <w:r w:rsidRPr="00131827">
        <w:rPr>
          <w:rFonts w:ascii="Times New Roman" w:hAnsi="Times New Roman" w:cs="Times New Roman"/>
          <w:i/>
          <w:iCs/>
        </w:rPr>
        <w:t>Ação de Produção Antecipada de Provas</w:t>
      </w:r>
      <w:r w:rsidRPr="00286628">
        <w:rPr>
          <w:rFonts w:ascii="Times New Roman" w:hAnsi="Times New Roman" w:cs="Times New Roman"/>
        </w:rPr>
        <w:t xml:space="preserve">” homologando o Laudo Pericial objeto da vistoria judicial, vide Id </w:t>
      </w:r>
      <w:r w:rsidR="00131827">
        <w:rPr>
          <w:rFonts w:ascii="Times New Roman" w:hAnsi="Times New Roman" w:cs="Times New Roman"/>
        </w:rPr>
        <w:t>...</w:t>
      </w:r>
      <w:r w:rsidRPr="00286628">
        <w:rPr>
          <w:rFonts w:ascii="Times New Roman" w:hAnsi="Times New Roman" w:cs="Times New Roman"/>
        </w:rPr>
        <w:t>, transitada em julgado.</w:t>
      </w:r>
    </w:p>
    <w:p w14:paraId="7419D417" w14:textId="1FF32B44"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Assim, também nesse aspecto, o prazo prescricional restou suspenso a partir da distribuição da “</w:t>
      </w:r>
      <w:r w:rsidRPr="00131827">
        <w:rPr>
          <w:rFonts w:ascii="Times New Roman" w:hAnsi="Times New Roman" w:cs="Times New Roman"/>
          <w:i/>
          <w:iCs/>
        </w:rPr>
        <w:t>Ação de Produção Antecipada de Provas</w:t>
      </w:r>
      <w:r w:rsidRPr="00286628">
        <w:rPr>
          <w:rFonts w:ascii="Times New Roman" w:hAnsi="Times New Roman" w:cs="Times New Roman"/>
        </w:rPr>
        <w:t xml:space="preserve">” em </w:t>
      </w:r>
      <w:r w:rsidR="00131827">
        <w:rPr>
          <w:rFonts w:ascii="Times New Roman" w:hAnsi="Times New Roman" w:cs="Times New Roman"/>
        </w:rPr>
        <w:t>...</w:t>
      </w:r>
      <w:r w:rsidRPr="00286628">
        <w:rPr>
          <w:rFonts w:ascii="Times New Roman" w:hAnsi="Times New Roman" w:cs="Times New Roman"/>
        </w:rPr>
        <w:t xml:space="preserve"> </w:t>
      </w:r>
      <w:proofErr w:type="spellStart"/>
      <w:r w:rsidRPr="00131827">
        <w:rPr>
          <w:rFonts w:ascii="Times New Roman" w:hAnsi="Times New Roman" w:cs="Times New Roman"/>
          <w:i/>
          <w:iCs/>
        </w:rPr>
        <w:t>ex</w:t>
      </w:r>
      <w:proofErr w:type="spellEnd"/>
      <w:r w:rsidRPr="00131827">
        <w:rPr>
          <w:rFonts w:ascii="Times New Roman" w:hAnsi="Times New Roman" w:cs="Times New Roman"/>
          <w:i/>
          <w:iCs/>
        </w:rPr>
        <w:t xml:space="preserve"> vi</w:t>
      </w:r>
      <w:r w:rsidRPr="00286628">
        <w:rPr>
          <w:rFonts w:ascii="Times New Roman" w:hAnsi="Times New Roman" w:cs="Times New Roman"/>
        </w:rPr>
        <w:t xml:space="preserve"> art. 202, incisos I e V do Código Civil e só veio a vigorar a partir da sua decisão, </w:t>
      </w:r>
      <w:proofErr w:type="spellStart"/>
      <w:r w:rsidRPr="00131827">
        <w:rPr>
          <w:rFonts w:ascii="Times New Roman" w:hAnsi="Times New Roman" w:cs="Times New Roman"/>
          <w:i/>
          <w:iCs/>
        </w:rPr>
        <w:t>ex</w:t>
      </w:r>
      <w:proofErr w:type="spellEnd"/>
      <w:r w:rsidRPr="00131827">
        <w:rPr>
          <w:rFonts w:ascii="Times New Roman" w:hAnsi="Times New Roman" w:cs="Times New Roman"/>
          <w:i/>
          <w:iCs/>
        </w:rPr>
        <w:t xml:space="preserve"> legis</w:t>
      </w:r>
      <w:r w:rsidRPr="00286628">
        <w:rPr>
          <w:rFonts w:ascii="Times New Roman" w:hAnsi="Times New Roman" w:cs="Times New Roman"/>
        </w:rPr>
        <w:t>:</w:t>
      </w:r>
    </w:p>
    <w:p w14:paraId="426C5064" w14:textId="2039ED0E" w:rsidR="00286628" w:rsidRPr="00131827" w:rsidRDefault="00286628" w:rsidP="00286628">
      <w:pPr>
        <w:ind w:right="-568"/>
        <w:jc w:val="both"/>
        <w:rPr>
          <w:rFonts w:ascii="Times New Roman" w:hAnsi="Times New Roman" w:cs="Times New Roman"/>
          <w:i/>
          <w:iCs/>
        </w:rPr>
      </w:pPr>
      <w:r w:rsidRPr="00131827">
        <w:rPr>
          <w:rFonts w:ascii="Times New Roman" w:hAnsi="Times New Roman" w:cs="Times New Roman"/>
          <w:i/>
          <w:iCs/>
        </w:rPr>
        <w:t>CC, art. 202.</w:t>
      </w:r>
      <w:r w:rsidR="00131827" w:rsidRPr="00131827">
        <w:rPr>
          <w:rFonts w:ascii="Times New Roman" w:hAnsi="Times New Roman" w:cs="Times New Roman"/>
          <w:i/>
          <w:iCs/>
        </w:rPr>
        <w:t xml:space="preserve"> </w:t>
      </w:r>
      <w:r w:rsidRPr="00131827">
        <w:rPr>
          <w:rFonts w:ascii="Times New Roman" w:hAnsi="Times New Roman" w:cs="Times New Roman"/>
          <w:i/>
          <w:iCs/>
        </w:rPr>
        <w:t>A interrupção da prescrição, que somente poderá ocorrer uma vez, dar-se-á:</w:t>
      </w:r>
    </w:p>
    <w:p w14:paraId="5054F0E2" w14:textId="08AE5AED" w:rsidR="00286628" w:rsidRPr="00131827" w:rsidRDefault="00286628" w:rsidP="00286628">
      <w:pPr>
        <w:ind w:right="-568"/>
        <w:jc w:val="both"/>
        <w:rPr>
          <w:rFonts w:ascii="Times New Roman" w:hAnsi="Times New Roman" w:cs="Times New Roman"/>
          <w:i/>
          <w:iCs/>
        </w:rPr>
      </w:pPr>
      <w:r w:rsidRPr="00131827">
        <w:rPr>
          <w:rFonts w:ascii="Times New Roman" w:hAnsi="Times New Roman" w:cs="Times New Roman"/>
          <w:i/>
          <w:iCs/>
        </w:rPr>
        <w:t>I.</w:t>
      </w:r>
      <w:r w:rsidR="00131827" w:rsidRPr="00131827">
        <w:rPr>
          <w:rFonts w:ascii="Times New Roman" w:hAnsi="Times New Roman" w:cs="Times New Roman"/>
          <w:i/>
          <w:iCs/>
        </w:rPr>
        <w:t xml:space="preserve"> </w:t>
      </w:r>
      <w:r w:rsidRPr="00131827">
        <w:rPr>
          <w:rFonts w:ascii="Times New Roman" w:hAnsi="Times New Roman" w:cs="Times New Roman"/>
          <w:i/>
          <w:iCs/>
        </w:rPr>
        <w:t>por despacho do juiz, mesmo incompetente, que ordenar a citação, se o interessado a promover no prazo e na forma da lei processual; ...</w:t>
      </w:r>
      <w:proofErr w:type="spellStart"/>
      <w:r w:rsidRPr="00131827">
        <w:rPr>
          <w:rFonts w:ascii="Times New Roman" w:hAnsi="Times New Roman" w:cs="Times New Roman"/>
          <w:i/>
          <w:iCs/>
        </w:rPr>
        <w:t>omissis</w:t>
      </w:r>
      <w:proofErr w:type="spellEnd"/>
      <w:r w:rsidRPr="00131827">
        <w:rPr>
          <w:rFonts w:ascii="Times New Roman" w:hAnsi="Times New Roman" w:cs="Times New Roman"/>
          <w:i/>
          <w:iCs/>
        </w:rPr>
        <w:t>...</w:t>
      </w:r>
    </w:p>
    <w:p w14:paraId="65A9DECC" w14:textId="514D336A" w:rsidR="00286628" w:rsidRPr="00286628" w:rsidRDefault="00286628" w:rsidP="00286628">
      <w:pPr>
        <w:ind w:right="-568"/>
        <w:jc w:val="both"/>
        <w:rPr>
          <w:rFonts w:ascii="Times New Roman" w:hAnsi="Times New Roman" w:cs="Times New Roman"/>
        </w:rPr>
      </w:pPr>
      <w:r w:rsidRPr="00131827">
        <w:rPr>
          <w:rFonts w:ascii="Times New Roman" w:hAnsi="Times New Roman" w:cs="Times New Roman"/>
          <w:i/>
          <w:iCs/>
        </w:rPr>
        <w:t>V.</w:t>
      </w:r>
      <w:r w:rsidR="00131827" w:rsidRPr="00131827">
        <w:rPr>
          <w:rFonts w:ascii="Times New Roman" w:hAnsi="Times New Roman" w:cs="Times New Roman"/>
          <w:i/>
          <w:iCs/>
        </w:rPr>
        <w:t xml:space="preserve"> </w:t>
      </w:r>
      <w:r w:rsidRPr="00131827">
        <w:rPr>
          <w:rFonts w:ascii="Times New Roman" w:hAnsi="Times New Roman" w:cs="Times New Roman"/>
          <w:i/>
          <w:iCs/>
        </w:rPr>
        <w:t>por qualquer ato judicial que constitua em mora o devedor...</w:t>
      </w:r>
      <w:proofErr w:type="spellStart"/>
      <w:r w:rsidRPr="00131827">
        <w:rPr>
          <w:rFonts w:ascii="Times New Roman" w:hAnsi="Times New Roman" w:cs="Times New Roman"/>
          <w:i/>
          <w:iCs/>
        </w:rPr>
        <w:t>omissis</w:t>
      </w:r>
      <w:proofErr w:type="spellEnd"/>
      <w:r w:rsidRPr="00286628">
        <w:rPr>
          <w:rFonts w:ascii="Times New Roman" w:hAnsi="Times New Roman" w:cs="Times New Roman"/>
        </w:rPr>
        <w:t>...</w:t>
      </w:r>
    </w:p>
    <w:p w14:paraId="4CB91F6F" w14:textId="19BA3856"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Firme o repositório jurisprudencial do colendo TRIBUNAL DE JUSTIÇA DE MINAS GERAIS nessa quadra:</w:t>
      </w:r>
    </w:p>
    <w:p w14:paraId="7268C7DB" w14:textId="6ADFC56E" w:rsidR="00286628" w:rsidRPr="00286628" w:rsidRDefault="00131827" w:rsidP="00286628">
      <w:pPr>
        <w:ind w:right="-568"/>
        <w:jc w:val="both"/>
        <w:rPr>
          <w:rFonts w:ascii="Times New Roman" w:hAnsi="Times New Roman" w:cs="Times New Roman"/>
        </w:rPr>
      </w:pPr>
      <w:r>
        <w:rPr>
          <w:rFonts w:ascii="Times New Roman" w:hAnsi="Times New Roman" w:cs="Times New Roman"/>
        </w:rPr>
        <w:t>“</w:t>
      </w:r>
      <w:r w:rsidR="00286628" w:rsidRPr="00131827">
        <w:rPr>
          <w:rFonts w:ascii="Times New Roman" w:hAnsi="Times New Roman" w:cs="Times New Roman"/>
          <w:i/>
          <w:iCs/>
        </w:rPr>
        <w:t>APELAÇÃO CÍVEL. COBRANÇA DE COMPLEMENTAÇÃO APOSENTADORIA. PRESCRIÇÃO QUINQUENAL. INTERRUPÇÃO E SUSPENSÃO DO PRAZO PRESCRICONAL E ADMINISTRATIVO E AÇÃO DE PRODUÇÃO ANTECIPADA DE PROVA...</w:t>
      </w:r>
      <w:r w:rsidRPr="00131827">
        <w:rPr>
          <w:rFonts w:ascii="Times New Roman" w:hAnsi="Times New Roman" w:cs="Times New Roman"/>
          <w:i/>
          <w:iCs/>
        </w:rPr>
        <w:t xml:space="preserve"> </w:t>
      </w:r>
      <w:r w:rsidR="00286628" w:rsidRPr="00131827">
        <w:rPr>
          <w:rFonts w:ascii="Times New Roman" w:hAnsi="Times New Roman" w:cs="Times New Roman"/>
          <w:i/>
          <w:iCs/>
        </w:rPr>
        <w:t>2. A alegação não se sustenta, pois o prazo prescricional foi suspenso pelo requerimento administrativo formulado em julho de 2021 e interrompido pelo ajuizamento de ação de produção antecipada de provas em janeiro de 2022, nos termos do artigo 202, I do Código Civil.</w:t>
      </w:r>
      <w:r w:rsidRPr="00131827">
        <w:rPr>
          <w:rFonts w:ascii="Times New Roman" w:hAnsi="Times New Roman" w:cs="Times New Roman"/>
          <w:i/>
          <w:iCs/>
        </w:rPr>
        <w:t xml:space="preserve"> </w:t>
      </w:r>
      <w:r w:rsidR="00286628" w:rsidRPr="00131827">
        <w:rPr>
          <w:rFonts w:ascii="Times New Roman" w:hAnsi="Times New Roman" w:cs="Times New Roman"/>
          <w:i/>
          <w:iCs/>
        </w:rPr>
        <w:t>3. A interrupção da prescrição reinicia o prazo por completo, o que ocorreu a partir do trânsito em julgada da referida ação, em março de 2024, tornando incabível a alegação de prescrição</w:t>
      </w:r>
      <w:r w:rsidR="00286628" w:rsidRPr="00286628">
        <w:rPr>
          <w:rFonts w:ascii="Times New Roman" w:hAnsi="Times New Roman" w:cs="Times New Roman"/>
        </w:rPr>
        <w:t>.</w:t>
      </w:r>
      <w:r>
        <w:rPr>
          <w:rFonts w:ascii="Times New Roman" w:hAnsi="Times New Roman" w:cs="Times New Roman"/>
        </w:rPr>
        <w:t xml:space="preserve">” </w:t>
      </w:r>
      <w:proofErr w:type="gramStart"/>
      <w:r w:rsidR="00286628" w:rsidRPr="00286628">
        <w:rPr>
          <w:rFonts w:ascii="Times New Roman" w:hAnsi="Times New Roman" w:cs="Times New Roman"/>
        </w:rPr>
        <w:t>[</w:t>
      </w:r>
      <w:proofErr w:type="gramEnd"/>
      <w:r w:rsidR="00286628" w:rsidRPr="00286628">
        <w:rPr>
          <w:rFonts w:ascii="Times New Roman" w:hAnsi="Times New Roman" w:cs="Times New Roman"/>
        </w:rPr>
        <w:t xml:space="preserve">TJMG, Apelação Cível 5012264-55.2023.8.13.0313, 19ª Câmara Cível, Relator Des. Leite Praça,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15.04.2025].</w:t>
      </w:r>
    </w:p>
    <w:p w14:paraId="4C41D3A7" w14:textId="2E15AA15" w:rsidR="00286628" w:rsidRPr="00286628" w:rsidRDefault="00131827" w:rsidP="00286628">
      <w:pPr>
        <w:ind w:right="-568"/>
        <w:jc w:val="both"/>
        <w:rPr>
          <w:rFonts w:ascii="Times New Roman" w:hAnsi="Times New Roman" w:cs="Times New Roman"/>
        </w:rPr>
      </w:pPr>
      <w:r>
        <w:rPr>
          <w:rFonts w:ascii="Times New Roman" w:hAnsi="Times New Roman" w:cs="Times New Roman"/>
        </w:rPr>
        <w:t>“</w:t>
      </w:r>
      <w:r w:rsidR="00286628" w:rsidRPr="00131827">
        <w:rPr>
          <w:rFonts w:ascii="Times New Roman" w:hAnsi="Times New Roman" w:cs="Times New Roman"/>
          <w:i/>
          <w:iCs/>
        </w:rPr>
        <w:t>EMBARGOS DE DECLARAÇÃO - OMISSÃO ACOLHIDA - PRESCRIÇÃO QUINQUENAL NÃO CONFIGURADA - AJUIZAMENTO DE AÇÃO CAUTELAR DE PRODUÇÃO ANTECIPADA DE PROVAS - CAUSA DE INTERRUPÇÃO DO PRAZO.</w:t>
      </w:r>
      <w:r w:rsidRPr="00131827">
        <w:rPr>
          <w:rFonts w:ascii="Times New Roman" w:hAnsi="Times New Roman" w:cs="Times New Roman"/>
          <w:i/>
          <w:iCs/>
        </w:rPr>
        <w:t xml:space="preserve"> </w:t>
      </w:r>
      <w:r w:rsidR="00286628" w:rsidRPr="00131827">
        <w:rPr>
          <w:rFonts w:ascii="Times New Roman" w:hAnsi="Times New Roman" w:cs="Times New Roman"/>
          <w:i/>
          <w:iCs/>
        </w:rPr>
        <w:t>Nos termos do artigo 202, V, do Código Civil, o ajuizamento de ação cautelar de produção antecipada de provas interrompe a prescrição, cujo prazo reinicia por inteiro a partir da interrupção</w:t>
      </w:r>
      <w:r w:rsidR="00286628" w:rsidRPr="00286628">
        <w:rPr>
          <w:rFonts w:ascii="Times New Roman" w:hAnsi="Times New Roman" w:cs="Times New Roman"/>
        </w:rPr>
        <w:t>.</w:t>
      </w:r>
      <w:r>
        <w:rPr>
          <w:rFonts w:ascii="Times New Roman" w:hAnsi="Times New Roman" w:cs="Times New Roman"/>
        </w:rPr>
        <w:t xml:space="preserve">” </w:t>
      </w:r>
      <w:proofErr w:type="gramStart"/>
      <w:r w:rsidR="00286628" w:rsidRPr="00286628">
        <w:rPr>
          <w:rFonts w:ascii="Times New Roman" w:hAnsi="Times New Roman" w:cs="Times New Roman"/>
        </w:rPr>
        <w:t>[</w:t>
      </w:r>
      <w:proofErr w:type="gramEnd"/>
      <w:r w:rsidR="00286628" w:rsidRPr="00286628">
        <w:rPr>
          <w:rFonts w:ascii="Times New Roman" w:hAnsi="Times New Roman" w:cs="Times New Roman"/>
        </w:rPr>
        <w:t xml:space="preserve">TJMG, Embargos de Declaração-Cv 1.0000.19.098046-6/004, Relator Des. Valdez Leite Machado, 14ª CÂMARA CÍVEL,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09.02.2024].</w:t>
      </w:r>
    </w:p>
    <w:p w14:paraId="2363C727" w14:textId="67F50B07" w:rsidR="00286628" w:rsidRPr="00286628" w:rsidRDefault="00131827" w:rsidP="00286628">
      <w:pPr>
        <w:ind w:right="-568"/>
        <w:jc w:val="both"/>
        <w:rPr>
          <w:rFonts w:ascii="Times New Roman" w:hAnsi="Times New Roman" w:cs="Times New Roman"/>
        </w:rPr>
      </w:pPr>
      <w:r>
        <w:rPr>
          <w:rFonts w:ascii="Times New Roman" w:hAnsi="Times New Roman" w:cs="Times New Roman"/>
        </w:rPr>
        <w:t>“</w:t>
      </w:r>
      <w:r w:rsidR="00286628" w:rsidRPr="00131827">
        <w:rPr>
          <w:rFonts w:ascii="Times New Roman" w:hAnsi="Times New Roman" w:cs="Times New Roman"/>
          <w:i/>
          <w:iCs/>
        </w:rPr>
        <w:t xml:space="preserve">APELAÇÃO CÍVEL - AÇÃO COM PEDIDO DE RESTITUIÇÃO DE VALORES COBRADOS INDEVIDAMENTE C/C PEDIDO DE REPARAÇÃO POR DANOS MORAIS - SEGURO DE VIDA - SEGURADO CONTRA SEGURADORA - PRAZO PRESCRICIONAL ÂNUO - - NÃO OCORRÊNCIA - ANTERIOR AJUIZAMENTO DE AÇÃO CAUTELAR DE PRODUÇÃO ANTECIPADA DE PROVAS - INTERRUPÇÃO DA PRESCRIÇÃO - VERIFICAÇÃO...A prescrição é interrompida com o ajuizamento da ação cautelar de produção antecipada de </w:t>
      </w:r>
      <w:r w:rsidR="00286628" w:rsidRPr="00131827">
        <w:rPr>
          <w:rFonts w:ascii="Times New Roman" w:hAnsi="Times New Roman" w:cs="Times New Roman"/>
          <w:i/>
          <w:iCs/>
        </w:rPr>
        <w:lastRenderedPageBreak/>
        <w:t>provas</w:t>
      </w:r>
      <w:r w:rsidR="00286628" w:rsidRPr="00286628">
        <w:rPr>
          <w:rFonts w:ascii="Times New Roman" w:hAnsi="Times New Roman" w:cs="Times New Roman"/>
        </w:rPr>
        <w:t>.</w:t>
      </w:r>
      <w:r>
        <w:rPr>
          <w:rFonts w:ascii="Times New Roman" w:hAnsi="Times New Roman" w:cs="Times New Roman"/>
        </w:rPr>
        <w:t xml:space="preserve">” </w:t>
      </w:r>
      <w:r w:rsidR="00286628" w:rsidRPr="00286628">
        <w:rPr>
          <w:rFonts w:ascii="Times New Roman" w:hAnsi="Times New Roman" w:cs="Times New Roman"/>
        </w:rPr>
        <w:t xml:space="preserve">[TJMG, Apelação Cível 1.0000.21.245987-9/001, Relator Des. Evandro Lopes da Costa Teixeira,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22.09.2022].</w:t>
      </w:r>
    </w:p>
    <w:p w14:paraId="36ABEDFC" w14:textId="799E999F" w:rsidR="00286628" w:rsidRPr="00286628" w:rsidRDefault="00131827" w:rsidP="00286628">
      <w:pPr>
        <w:ind w:right="-568"/>
        <w:jc w:val="both"/>
        <w:rPr>
          <w:rFonts w:ascii="Times New Roman" w:hAnsi="Times New Roman" w:cs="Times New Roman"/>
        </w:rPr>
      </w:pPr>
      <w:r>
        <w:rPr>
          <w:rFonts w:ascii="Times New Roman" w:hAnsi="Times New Roman" w:cs="Times New Roman"/>
        </w:rPr>
        <w:t>“</w:t>
      </w:r>
      <w:r w:rsidR="00286628" w:rsidRPr="00131827">
        <w:rPr>
          <w:rFonts w:ascii="Times New Roman" w:hAnsi="Times New Roman" w:cs="Times New Roman"/>
          <w:i/>
          <w:iCs/>
        </w:rPr>
        <w:t>DIREITO CIVIL. AGRAVO DE INSTRUMENTO. AÇÃO DE PERDAS E DANOS. PRESCRIÇÃO E DECADÊNCIA. NÃO RECONHECIMENTO. DECISÃO MANTIDA...</w:t>
      </w:r>
      <w:r w:rsidRPr="00131827">
        <w:rPr>
          <w:rFonts w:ascii="Times New Roman" w:hAnsi="Times New Roman" w:cs="Times New Roman"/>
          <w:i/>
          <w:iCs/>
        </w:rPr>
        <w:t xml:space="preserve"> </w:t>
      </w:r>
      <w:r w:rsidR="00286628" w:rsidRPr="00131827">
        <w:rPr>
          <w:rFonts w:ascii="Times New Roman" w:hAnsi="Times New Roman" w:cs="Times New Roman"/>
          <w:i/>
          <w:iCs/>
        </w:rPr>
        <w:t xml:space="preserve">III. RAZÕES DE DECIDIR: A responsabilidade civil contratual por vícios construtivos prescreve em 10 anos, conforme o art. 205 do CC. O ajuizamento da ação de produção antecipada de provas em 2021 interrompeu a prescrição. A jurisprudência do STJ confirma que o prazo prescricional para vícios construtivos é decenal, conforme a referida Súmula 194 de lavra do Tribunal da Cidadania. A decisão agravada está em conformidade com a legislação e a jurisprudência aplicáveis. </w:t>
      </w:r>
      <w:proofErr w:type="gramStart"/>
      <w:r w:rsidR="00286628" w:rsidRPr="00131827">
        <w:rPr>
          <w:rFonts w:ascii="Times New Roman" w:hAnsi="Times New Roman" w:cs="Times New Roman"/>
          <w:i/>
          <w:iCs/>
        </w:rPr>
        <w:t>IV .</w:t>
      </w:r>
      <w:proofErr w:type="gramEnd"/>
      <w:r w:rsidR="00286628" w:rsidRPr="00131827">
        <w:rPr>
          <w:rFonts w:ascii="Times New Roman" w:hAnsi="Times New Roman" w:cs="Times New Roman"/>
          <w:i/>
          <w:iCs/>
        </w:rPr>
        <w:t xml:space="preserve"> DISPOSITIVO E TESE: 9. Nega-se provimento ao recurso. 10. Tese de julgamento: "1. A prescrição decenal se aplica a ações de indenização por vícios construtivos. 2. O ajuizamento de ação de produção antecipada de provas interrompe a prescrição.</w:t>
      </w:r>
      <w:r w:rsidR="00286628" w:rsidRPr="00286628">
        <w:rPr>
          <w:rFonts w:ascii="Times New Roman" w:hAnsi="Times New Roman" w:cs="Times New Roman"/>
        </w:rPr>
        <w:t>"</w:t>
      </w:r>
      <w:r>
        <w:rPr>
          <w:rFonts w:ascii="Times New Roman" w:hAnsi="Times New Roman" w:cs="Times New Roman"/>
        </w:rPr>
        <w:t xml:space="preserve"> </w:t>
      </w:r>
      <w:r w:rsidR="00286628" w:rsidRPr="00286628">
        <w:rPr>
          <w:rFonts w:ascii="Times New Roman" w:hAnsi="Times New Roman" w:cs="Times New Roman"/>
        </w:rPr>
        <w:t xml:space="preserve">[TJSP, Agravo de Instrumento: 22133621720248260000, Relator Des. Mário </w:t>
      </w:r>
      <w:proofErr w:type="spellStart"/>
      <w:r w:rsidR="00286628" w:rsidRPr="00286628">
        <w:rPr>
          <w:rFonts w:ascii="Times New Roman" w:hAnsi="Times New Roman" w:cs="Times New Roman"/>
        </w:rPr>
        <w:t>Chiuvite</w:t>
      </w:r>
      <w:proofErr w:type="spellEnd"/>
      <w:r w:rsidR="00286628" w:rsidRPr="00286628">
        <w:rPr>
          <w:rFonts w:ascii="Times New Roman" w:hAnsi="Times New Roman" w:cs="Times New Roman"/>
        </w:rPr>
        <w:t xml:space="preserve"> Júnior, 3ª Câmara de Direito Privado,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28/11/2024].</w:t>
      </w:r>
    </w:p>
    <w:p w14:paraId="3126B334" w14:textId="04434B2E"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 xml:space="preserve">E, por consequência, como a presente ação foi distribuída em </w:t>
      </w:r>
      <w:r w:rsidR="00B00E73">
        <w:rPr>
          <w:rFonts w:ascii="Times New Roman" w:hAnsi="Times New Roman" w:cs="Times New Roman"/>
        </w:rPr>
        <w:t>...</w:t>
      </w:r>
      <w:r w:rsidRPr="00286628">
        <w:rPr>
          <w:rFonts w:ascii="Times New Roman" w:hAnsi="Times New Roman" w:cs="Times New Roman"/>
        </w:rPr>
        <w:t xml:space="preserve"> [Id </w:t>
      </w:r>
      <w:r w:rsidR="00B00E73">
        <w:rPr>
          <w:rFonts w:ascii="Times New Roman" w:hAnsi="Times New Roman" w:cs="Times New Roman"/>
        </w:rPr>
        <w:t>...</w:t>
      </w:r>
      <w:r w:rsidRPr="00286628">
        <w:rPr>
          <w:rFonts w:ascii="Times New Roman" w:hAnsi="Times New Roman" w:cs="Times New Roman"/>
        </w:rPr>
        <w:t>] e a sentença da “</w:t>
      </w:r>
      <w:r w:rsidRPr="00B00E73">
        <w:rPr>
          <w:rFonts w:ascii="Times New Roman" w:hAnsi="Times New Roman" w:cs="Times New Roman"/>
          <w:i/>
          <w:iCs/>
        </w:rPr>
        <w:t>Ação de Produção Antecipada de Provas</w:t>
      </w:r>
      <w:r w:rsidRPr="00286628">
        <w:rPr>
          <w:rFonts w:ascii="Times New Roman" w:hAnsi="Times New Roman" w:cs="Times New Roman"/>
        </w:rPr>
        <w:t xml:space="preserve">” foi proferida em </w:t>
      </w:r>
      <w:r w:rsidR="00B00E73">
        <w:rPr>
          <w:rFonts w:ascii="Times New Roman" w:hAnsi="Times New Roman" w:cs="Times New Roman"/>
        </w:rPr>
        <w:t>...</w:t>
      </w:r>
      <w:r w:rsidRPr="00286628">
        <w:rPr>
          <w:rFonts w:ascii="Times New Roman" w:hAnsi="Times New Roman" w:cs="Times New Roman"/>
        </w:rPr>
        <w:t>, não se há de falar em qualquer hipótese do “</w:t>
      </w:r>
      <w:r w:rsidRPr="00B00E73">
        <w:rPr>
          <w:rFonts w:ascii="Times New Roman" w:hAnsi="Times New Roman" w:cs="Times New Roman"/>
          <w:i/>
          <w:iCs/>
        </w:rPr>
        <w:t>sugerido</w:t>
      </w:r>
      <w:r w:rsidRPr="00286628">
        <w:rPr>
          <w:rFonts w:ascii="Times New Roman" w:hAnsi="Times New Roman" w:cs="Times New Roman"/>
        </w:rPr>
        <w:t xml:space="preserve">” prazo decadencial do art. 618 do Código Civil quanto à pretensão indenizatória trazida pela via reconvencional pelo réu na contestação do Id </w:t>
      </w:r>
      <w:r w:rsidR="00B00E73">
        <w:rPr>
          <w:rFonts w:ascii="Times New Roman" w:hAnsi="Times New Roman" w:cs="Times New Roman"/>
        </w:rPr>
        <w:t>...</w:t>
      </w:r>
      <w:r w:rsidRPr="00286628">
        <w:rPr>
          <w:rFonts w:ascii="Times New Roman" w:hAnsi="Times New Roman" w:cs="Times New Roman"/>
        </w:rPr>
        <w:t xml:space="preserve"> protocolizada em </w:t>
      </w:r>
      <w:r w:rsidR="00B00E73">
        <w:rPr>
          <w:rFonts w:ascii="Times New Roman" w:hAnsi="Times New Roman" w:cs="Times New Roman"/>
        </w:rPr>
        <w:t xml:space="preserve">... </w:t>
      </w:r>
      <w:r w:rsidRPr="00286628">
        <w:rPr>
          <w:rFonts w:ascii="Times New Roman" w:hAnsi="Times New Roman" w:cs="Times New Roman"/>
        </w:rPr>
        <w:t>Dessa forma, não há que se falar em decadência.</w:t>
      </w:r>
    </w:p>
    <w:p w14:paraId="36568FF4" w14:textId="24A7CBA7"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Diante desse cenário, requer SEJAM REJEITADAS AS ALEGAÇÕES OMISSÃO/CONTRADIÇÃO E SE AVANÇADA SUA ANÁLISE SEJA JULGADO IMPROCEDENTE O PLEITO DE DECADÊNCIA TRAZIDO NAS ALEGAÇÕES FINAIS DO EMBARGANTE.</w:t>
      </w:r>
    </w:p>
    <w:p w14:paraId="59780B76" w14:textId="668D3DF8" w:rsidR="00286628" w:rsidRPr="00B00E73" w:rsidRDefault="00286628" w:rsidP="00286628">
      <w:pPr>
        <w:ind w:right="-568"/>
        <w:jc w:val="both"/>
        <w:rPr>
          <w:rFonts w:ascii="Times New Roman" w:hAnsi="Times New Roman" w:cs="Times New Roman"/>
          <w:b/>
          <w:bCs/>
        </w:rPr>
      </w:pPr>
      <w:r w:rsidRPr="00B00E73">
        <w:rPr>
          <w:rFonts w:ascii="Times New Roman" w:hAnsi="Times New Roman" w:cs="Times New Roman"/>
          <w:b/>
          <w:bCs/>
        </w:rPr>
        <w:t>2. Não houve “</w:t>
      </w:r>
      <w:r w:rsidRPr="00B00E73">
        <w:rPr>
          <w:rFonts w:ascii="Times New Roman" w:hAnsi="Times New Roman" w:cs="Times New Roman"/>
          <w:b/>
          <w:bCs/>
          <w:i/>
          <w:iCs/>
        </w:rPr>
        <w:t>omissão/contradição</w:t>
      </w:r>
      <w:r w:rsidRPr="00B00E73">
        <w:rPr>
          <w:rFonts w:ascii="Times New Roman" w:hAnsi="Times New Roman" w:cs="Times New Roman"/>
          <w:b/>
          <w:bCs/>
        </w:rPr>
        <w:t>” quanto a responsabilidade pelo fornecimento e qualidade dos materiais</w:t>
      </w:r>
    </w:p>
    <w:p w14:paraId="6D5C9F3B" w14:textId="538F4C40" w:rsidR="00286628" w:rsidRPr="00286628" w:rsidRDefault="00286628" w:rsidP="00286628">
      <w:pPr>
        <w:ind w:right="-568"/>
        <w:jc w:val="both"/>
        <w:rPr>
          <w:rFonts w:ascii="Times New Roman" w:hAnsi="Times New Roman" w:cs="Times New Roman"/>
        </w:rPr>
      </w:pPr>
      <w:proofErr w:type="spellStart"/>
      <w:r w:rsidRPr="00B00E73">
        <w:rPr>
          <w:rFonts w:ascii="Times New Roman" w:hAnsi="Times New Roman" w:cs="Times New Roman"/>
          <w:i/>
          <w:iCs/>
        </w:rPr>
        <w:t>Venia</w:t>
      </w:r>
      <w:proofErr w:type="spellEnd"/>
      <w:r w:rsidRPr="00B00E73">
        <w:rPr>
          <w:rFonts w:ascii="Times New Roman" w:hAnsi="Times New Roman" w:cs="Times New Roman"/>
          <w:i/>
          <w:iCs/>
        </w:rPr>
        <w:t xml:space="preserve"> permissa</w:t>
      </w:r>
      <w:r w:rsidRPr="00286628">
        <w:rPr>
          <w:rFonts w:ascii="Times New Roman" w:hAnsi="Times New Roman" w:cs="Times New Roman"/>
        </w:rPr>
        <w:t>, não se discutiu nestes autos, nem na inicial ou na reconvenção, quanto à responsabilidade do ora embargado fornecer os materiais da construção e muito menos se a qualidade destes materiais seria causa pelos vícios estruturais cuja responsabilidade se atribuiu ao embargante.</w:t>
      </w:r>
    </w:p>
    <w:p w14:paraId="0F149CA9" w14:textId="3B6D2870"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A propósito, segundo a Cláusula 2 - PRESTAÇÃO DE SERVIÇOS, subtópico 2.3.3. ficou estabelecido que a construtora embargante era a responsável para “</w:t>
      </w:r>
      <w:r w:rsidRPr="00B00E73">
        <w:rPr>
          <w:rFonts w:ascii="Times New Roman" w:hAnsi="Times New Roman" w:cs="Times New Roman"/>
          <w:i/>
          <w:iCs/>
        </w:rPr>
        <w:t>Proceder o levantamento quantitativo de materiais e serviços a serem utilizados na obra, recebê-los e conferir sua especificação e a qualidade de sua aplicação adotando providências para que não haja falta de materiais e de organização de mão de obra que provoque solução de continuidade na execução do empreendimento</w:t>
      </w:r>
      <w:r w:rsidRPr="00286628">
        <w:rPr>
          <w:rFonts w:ascii="Times New Roman" w:hAnsi="Times New Roman" w:cs="Times New Roman"/>
        </w:rPr>
        <w:t>”.</w:t>
      </w:r>
    </w:p>
    <w:p w14:paraId="496F973A" w14:textId="77777777" w:rsidR="00B00E73" w:rsidRDefault="00286628" w:rsidP="00286628">
      <w:pPr>
        <w:ind w:right="-568"/>
        <w:jc w:val="both"/>
        <w:rPr>
          <w:rFonts w:ascii="Times New Roman" w:hAnsi="Times New Roman" w:cs="Times New Roman"/>
        </w:rPr>
      </w:pPr>
      <w:r w:rsidRPr="00286628">
        <w:rPr>
          <w:rFonts w:ascii="Times New Roman" w:hAnsi="Times New Roman" w:cs="Times New Roman"/>
        </w:rPr>
        <w:t>E no subtópico 2.3.5 a responsabilidade da construtora/embargante de “</w:t>
      </w:r>
      <w:r w:rsidRPr="00B00E73">
        <w:rPr>
          <w:rFonts w:ascii="Times New Roman" w:hAnsi="Times New Roman" w:cs="Times New Roman"/>
          <w:i/>
          <w:iCs/>
        </w:rPr>
        <w:t>Coordenar e fiscalizar a execução de serviços, dentro dos padrões e da boa técnica, bem como o fornecimento de materiais, que deverão estar dentro das especificações e de padrões de qualidade que o empreendimento exige</w:t>
      </w:r>
      <w:r w:rsidRPr="00286628">
        <w:rPr>
          <w:rFonts w:ascii="Times New Roman" w:hAnsi="Times New Roman" w:cs="Times New Roman"/>
        </w:rPr>
        <w:t xml:space="preserve">” [Id </w:t>
      </w:r>
      <w:r w:rsidR="00B00E73">
        <w:rPr>
          <w:rFonts w:ascii="Times New Roman" w:hAnsi="Times New Roman" w:cs="Times New Roman"/>
        </w:rPr>
        <w:t>...</w:t>
      </w:r>
      <w:r w:rsidRPr="00286628">
        <w:rPr>
          <w:rFonts w:ascii="Times New Roman" w:hAnsi="Times New Roman" w:cs="Times New Roman"/>
        </w:rPr>
        <w:t>].</w:t>
      </w:r>
    </w:p>
    <w:p w14:paraId="3C9C096C" w14:textId="69C1C356"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lastRenderedPageBreak/>
        <w:t>Portanto, não é possível, em sede de embargos de declaração, trazer questões que não foram objeto de discussão na lide, especialmente quando a responsabilidade pela fiscalização desses pontos, nos termos contratuais, é da própria embargante.</w:t>
      </w:r>
    </w:p>
    <w:p w14:paraId="429BB1C6" w14:textId="590975DE"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Os embargos de declaração têm por finalidade sanar omissão, contradição, obscuridade ou erro material na decisão, não servindo como meio para reabrir a discussão sobre o mérito da causa ou suscitar fatos novos que deveriam ter sido apresentados no momento oportuno do processo.</w:t>
      </w:r>
    </w:p>
    <w:p w14:paraId="17DAEF02" w14:textId="5AFBB1C5"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Portanto, a matéria levantada pela embargante é incabível nesta via processual, e se requer SEJA REJEITADA.</w:t>
      </w:r>
    </w:p>
    <w:p w14:paraId="0A3D6E0B" w14:textId="04DFB088" w:rsidR="00286628" w:rsidRPr="00B00E73" w:rsidRDefault="00286628" w:rsidP="00286628">
      <w:pPr>
        <w:ind w:right="-568"/>
        <w:jc w:val="both"/>
        <w:rPr>
          <w:rFonts w:ascii="Times New Roman" w:hAnsi="Times New Roman" w:cs="Times New Roman"/>
          <w:b/>
          <w:bCs/>
        </w:rPr>
      </w:pPr>
      <w:r w:rsidRPr="00B00E73">
        <w:rPr>
          <w:rFonts w:ascii="Times New Roman" w:hAnsi="Times New Roman" w:cs="Times New Roman"/>
          <w:b/>
          <w:bCs/>
        </w:rPr>
        <w:t>3. Não houve “</w:t>
      </w:r>
      <w:r w:rsidRPr="00B00E73">
        <w:rPr>
          <w:rFonts w:ascii="Times New Roman" w:hAnsi="Times New Roman" w:cs="Times New Roman"/>
          <w:b/>
          <w:bCs/>
          <w:i/>
          <w:iCs/>
        </w:rPr>
        <w:t>contradição/omissão</w:t>
      </w:r>
      <w:r w:rsidRPr="00B00E73">
        <w:rPr>
          <w:rFonts w:ascii="Times New Roman" w:hAnsi="Times New Roman" w:cs="Times New Roman"/>
          <w:b/>
          <w:bCs/>
        </w:rPr>
        <w:t>” referente ao impedimento do autor/embargante realizar reparos e agravamento dos danos</w:t>
      </w:r>
    </w:p>
    <w:p w14:paraId="05339B32" w14:textId="26747285"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 xml:space="preserve">Muito ao contrário do mencionado pelo embargante, a v. sentença apreciou de perto a circunstância de que o embargado/reconvinte tomou todas as providências no sentido de se buscar os reparos dos danos. E diante da inércia do embargado, não lhe restou alternativa de tomar as providências para minorar e reduzir os prejuízos pelos vícios estruturais acometidos na construção da casa, </w:t>
      </w:r>
      <w:r w:rsidRPr="00B00E73">
        <w:rPr>
          <w:rFonts w:ascii="Times New Roman" w:hAnsi="Times New Roman" w:cs="Times New Roman"/>
          <w:i/>
          <w:iCs/>
        </w:rPr>
        <w:t>in litteris</w:t>
      </w:r>
      <w:r w:rsidRPr="00286628">
        <w:rPr>
          <w:rFonts w:ascii="Times New Roman" w:hAnsi="Times New Roman" w:cs="Times New Roman"/>
        </w:rPr>
        <w:t>:</w:t>
      </w:r>
    </w:p>
    <w:p w14:paraId="27D58357" w14:textId="4ECFD8E8"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w:t>
      </w:r>
      <w:r w:rsidRPr="00B00E73">
        <w:rPr>
          <w:rFonts w:ascii="Times New Roman" w:hAnsi="Times New Roman" w:cs="Times New Roman"/>
          <w:i/>
          <w:iCs/>
        </w:rPr>
        <w:t>A prova oral colhida em audiência de instrução e julgamento reforça a conclusão pericial e a versão dos fatos apresentada pelo réu. O réu/reconvinte, em seu depoimento pessoal, reconheceu a contratação, o conhecimento das cláusulas e a presença de Oscar Soares da Silva como empreiteiro principal. Ao ser indagado sobre a satisfação com a obra, manifestou seu descontentamento e a insatisfação com o abandono do serviço por parte de Igor e Oscar e com as falhas no trabalho, afirmando que "após perceber que o trabalho foi abandonado, tomei medidas formais, incluindo notificações, e procurei outras alternativas para corrigir os problemas". Este depoimento evidencia a proatividade do réu/reconvinte em buscar soluções frente às inadequações percebidas</w:t>
      </w:r>
      <w:r w:rsidRPr="00286628">
        <w:rPr>
          <w:rFonts w:ascii="Times New Roman" w:hAnsi="Times New Roman" w:cs="Times New Roman"/>
        </w:rPr>
        <w:t>...</w:t>
      </w:r>
    </w:p>
    <w:p w14:paraId="451C6098" w14:textId="181A5C90" w:rsidR="00286628" w:rsidRPr="00B00E73" w:rsidRDefault="00B00E73" w:rsidP="00286628">
      <w:pPr>
        <w:ind w:right="-568"/>
        <w:jc w:val="both"/>
        <w:rPr>
          <w:rFonts w:ascii="Times New Roman" w:hAnsi="Times New Roman" w:cs="Times New Roman"/>
          <w:i/>
          <w:iCs/>
        </w:rPr>
      </w:pPr>
      <w:r w:rsidRPr="00B00E73">
        <w:rPr>
          <w:rFonts w:ascii="Times New Roman" w:hAnsi="Times New Roman" w:cs="Times New Roman"/>
          <w:i/>
          <w:iCs/>
        </w:rPr>
        <w:t>...</w:t>
      </w:r>
      <w:r w:rsidR="00286628" w:rsidRPr="00B00E73">
        <w:rPr>
          <w:rFonts w:ascii="Times New Roman" w:hAnsi="Times New Roman" w:cs="Times New Roman"/>
          <w:i/>
          <w:iCs/>
        </w:rPr>
        <w:t xml:space="preserve">, que atuou como empreiteiro na obra, confirmou sua participação desde o início "até quase o final". Indagado sobre problemas, admitiu que "algumas pendências ficaram para trás" e, o que é ainda mais revelador, declarou que "Sim, havia alguns problemas com o acabamento, principalmente no sistema de drenagem e impermeabilização", corroborando diretamente as falhas essenciais destacadas pela perícia. Sua afirmação de que "o doutor </w:t>
      </w:r>
      <w:r>
        <w:rPr>
          <w:rFonts w:ascii="Times New Roman" w:hAnsi="Times New Roman" w:cs="Times New Roman"/>
          <w:i/>
          <w:iCs/>
        </w:rPr>
        <w:t>...</w:t>
      </w:r>
      <w:r w:rsidR="00286628" w:rsidRPr="00B00E73">
        <w:rPr>
          <w:rFonts w:ascii="Times New Roman" w:hAnsi="Times New Roman" w:cs="Times New Roman"/>
          <w:i/>
          <w:iCs/>
        </w:rPr>
        <w:t xml:space="preserve"> pediu para a gente não continuar, e a obra foi interrompida" deve ser contextualizada com o desgaste da relação e a existência dos vícios, o que justificaria a interrupção por parte do contratante que via seu projeto de construção de sua casa comprometido.</w:t>
      </w:r>
    </w:p>
    <w:p w14:paraId="7248B879" w14:textId="77777777" w:rsidR="00B00E73" w:rsidRDefault="00286628" w:rsidP="00286628">
      <w:pPr>
        <w:ind w:right="-568"/>
        <w:jc w:val="both"/>
        <w:rPr>
          <w:rFonts w:ascii="Times New Roman" w:hAnsi="Times New Roman" w:cs="Times New Roman"/>
          <w:i/>
          <w:iCs/>
        </w:rPr>
      </w:pPr>
      <w:r w:rsidRPr="00B00E73">
        <w:rPr>
          <w:rFonts w:ascii="Times New Roman" w:hAnsi="Times New Roman" w:cs="Times New Roman"/>
          <w:i/>
          <w:iCs/>
        </w:rPr>
        <w:t xml:space="preserve">A testemunha </w:t>
      </w:r>
      <w:r w:rsidR="00B00E73">
        <w:rPr>
          <w:rFonts w:ascii="Times New Roman" w:hAnsi="Times New Roman" w:cs="Times New Roman"/>
          <w:i/>
          <w:iCs/>
        </w:rPr>
        <w:t>...</w:t>
      </w:r>
      <w:r w:rsidRPr="00B00E73">
        <w:rPr>
          <w:rFonts w:ascii="Times New Roman" w:hAnsi="Times New Roman" w:cs="Times New Roman"/>
          <w:i/>
          <w:iCs/>
        </w:rPr>
        <w:t>, o pintor, detalhou os problemas de infiltração que teve de reparar, afirmando que "havia infiltrações em vários pontos, especialmente nas claraboias e em alguns rodapés". Sua observação de que "fiz os reparos, mas os problemas voltaram em algumas áreas, como nas trincas e bolhas nos rodapés" demonstra a natureza persistente e estrutural das falhas, que não se resolveram com reparos paliativos</w:t>
      </w:r>
      <w:r w:rsidRPr="00B00E73">
        <w:rPr>
          <w:rFonts w:ascii="Times New Roman" w:hAnsi="Times New Roman" w:cs="Times New Roman"/>
        </w:rPr>
        <w:t>.</w:t>
      </w:r>
      <w:r w:rsidR="00B00E73" w:rsidRPr="00B00E73">
        <w:rPr>
          <w:rFonts w:ascii="Times New Roman" w:hAnsi="Times New Roman" w:cs="Times New Roman"/>
        </w:rPr>
        <w:t>”</w:t>
      </w:r>
    </w:p>
    <w:p w14:paraId="4A55E577" w14:textId="2C55CA90" w:rsidR="00286628" w:rsidRPr="00B00E73" w:rsidRDefault="00286628" w:rsidP="00286628">
      <w:pPr>
        <w:ind w:right="-568"/>
        <w:jc w:val="both"/>
        <w:rPr>
          <w:rFonts w:ascii="Times New Roman" w:hAnsi="Times New Roman" w:cs="Times New Roman"/>
          <w:i/>
          <w:iCs/>
        </w:rPr>
      </w:pPr>
      <w:r w:rsidRPr="00286628">
        <w:rPr>
          <w:rFonts w:ascii="Times New Roman" w:hAnsi="Times New Roman" w:cs="Times New Roman"/>
        </w:rPr>
        <w:lastRenderedPageBreak/>
        <w:t xml:space="preserve">Todas essas evidências convergem para a conclusão de que os defeitos na obra não eram meras inconsistências, mas sim patologias construtivas graves, que comprometiam a solidez e o desempenho da edificação. </w:t>
      </w:r>
    </w:p>
    <w:p w14:paraId="5C50DDD2" w14:textId="5331E21A"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 xml:space="preserve">Essas falhas foram comunicadas ao autor pelo réu por meio de e-mails e notificação extrajudicial (ID </w:t>
      </w:r>
      <w:r w:rsidR="00B00E73">
        <w:rPr>
          <w:rFonts w:ascii="Times New Roman" w:hAnsi="Times New Roman" w:cs="Times New Roman"/>
        </w:rPr>
        <w:t>...</w:t>
      </w:r>
      <w:r w:rsidRPr="00286628">
        <w:rPr>
          <w:rFonts w:ascii="Times New Roman" w:hAnsi="Times New Roman" w:cs="Times New Roman"/>
        </w:rPr>
        <w:t xml:space="preserve">), sem que o autor tenha promovido a correção tempestiva e eficaz, conforme demonstram ID </w:t>
      </w:r>
      <w:r w:rsidR="00B00E73">
        <w:rPr>
          <w:rFonts w:ascii="Times New Roman" w:hAnsi="Times New Roman" w:cs="Times New Roman"/>
        </w:rPr>
        <w:t>...</w:t>
      </w:r>
      <w:r w:rsidRPr="00286628">
        <w:rPr>
          <w:rFonts w:ascii="Times New Roman" w:hAnsi="Times New Roman" w:cs="Times New Roman"/>
        </w:rPr>
        <w:t xml:space="preserve"> e os e-mails onde o autor se compromete a sanar problemas, porém, sem efetividade. </w:t>
      </w:r>
    </w:p>
    <w:p w14:paraId="255AA818" w14:textId="5395FABE"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 xml:space="preserve">Não se vislumbra nos autos qualquer prova idônea de que o réu tenha impedido o acesso do autor à obra de forma injustificada; ao contrário, a prova testemunhal indica que o réu permitiu vistorias e tentou resolver a situação amigavelmente, mas o autor não logrou concluir os trabalhos a contento (ID </w:t>
      </w:r>
      <w:r w:rsidR="00B00E73">
        <w:rPr>
          <w:rFonts w:ascii="Times New Roman" w:hAnsi="Times New Roman" w:cs="Times New Roman"/>
        </w:rPr>
        <w:t>...</w:t>
      </w:r>
      <w:r w:rsidRPr="00286628">
        <w:rPr>
          <w:rFonts w:ascii="Times New Roman" w:hAnsi="Times New Roman" w:cs="Times New Roman"/>
        </w:rPr>
        <w:t>).</w:t>
      </w:r>
    </w:p>
    <w:p w14:paraId="76B445DE" w14:textId="3BC13F3D"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Diante do exposto, não se sustenta a pretensão do autor de rescisão contratual por culpa do réu, pois foi o próprio autor quem não cumpriu adequadamente com suas obrigações contratuais, resultando em vícios graves na construção.</w:t>
      </w:r>
      <w:r w:rsidRPr="00286628">
        <w:rPr>
          <w:rFonts w:ascii="Times New Roman" w:hAnsi="Times New Roman" w:cs="Times New Roman"/>
        </w:rPr>
        <w:tab/>
      </w:r>
    </w:p>
    <w:p w14:paraId="3AB5E551" w14:textId="6AD9E2B4"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Por isso, não se verifica qualquer “</w:t>
      </w:r>
      <w:r w:rsidRPr="00B00E73">
        <w:rPr>
          <w:rFonts w:ascii="Times New Roman" w:hAnsi="Times New Roman" w:cs="Times New Roman"/>
          <w:i/>
          <w:iCs/>
        </w:rPr>
        <w:t>omissão/contradição</w:t>
      </w:r>
      <w:r w:rsidRPr="00286628">
        <w:rPr>
          <w:rFonts w:ascii="Times New Roman" w:hAnsi="Times New Roman" w:cs="Times New Roman"/>
        </w:rPr>
        <w:t>” na v. sentença e requer SUA REJEIÇÃO.</w:t>
      </w:r>
    </w:p>
    <w:p w14:paraId="6F2B22F3" w14:textId="43DB1132" w:rsidR="00286628" w:rsidRPr="00B00E73" w:rsidRDefault="00286628" w:rsidP="00286628">
      <w:pPr>
        <w:ind w:right="-568"/>
        <w:jc w:val="both"/>
        <w:rPr>
          <w:rFonts w:ascii="Times New Roman" w:hAnsi="Times New Roman" w:cs="Times New Roman"/>
          <w:b/>
          <w:bCs/>
        </w:rPr>
      </w:pPr>
      <w:r w:rsidRPr="00B00E73">
        <w:rPr>
          <w:rFonts w:ascii="Times New Roman" w:hAnsi="Times New Roman" w:cs="Times New Roman"/>
          <w:b/>
          <w:bCs/>
        </w:rPr>
        <w:t>4. Não houve “</w:t>
      </w:r>
      <w:r w:rsidRPr="00B00E73">
        <w:rPr>
          <w:rFonts w:ascii="Times New Roman" w:hAnsi="Times New Roman" w:cs="Times New Roman"/>
          <w:b/>
          <w:bCs/>
          <w:i/>
          <w:iCs/>
        </w:rPr>
        <w:t>contradição/omissão</w:t>
      </w:r>
      <w:r w:rsidRPr="00B00E73">
        <w:rPr>
          <w:rFonts w:ascii="Times New Roman" w:hAnsi="Times New Roman" w:cs="Times New Roman"/>
          <w:b/>
          <w:bCs/>
        </w:rPr>
        <w:t xml:space="preserve">” quanto à precariedade e metodologia do Laudo Pericial e na Incongruência da v. sentença quanto à análise das provas colhidas  </w:t>
      </w:r>
    </w:p>
    <w:p w14:paraId="64E8ABE7" w14:textId="77777777"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Sem qualquer suporte as ponderações de “</w:t>
      </w:r>
      <w:r w:rsidRPr="00B00E73">
        <w:rPr>
          <w:rFonts w:ascii="Times New Roman" w:hAnsi="Times New Roman" w:cs="Times New Roman"/>
          <w:i/>
          <w:iCs/>
        </w:rPr>
        <w:t>contradição/omissão</w:t>
      </w:r>
      <w:r w:rsidRPr="00286628">
        <w:rPr>
          <w:rFonts w:ascii="Times New Roman" w:hAnsi="Times New Roman" w:cs="Times New Roman"/>
        </w:rPr>
        <w:t xml:space="preserve">” do r. </w:t>
      </w:r>
      <w:r w:rsidRPr="00B00E73">
        <w:rPr>
          <w:rFonts w:ascii="Times New Roman" w:hAnsi="Times New Roman" w:cs="Times New Roman"/>
          <w:i/>
          <w:iCs/>
        </w:rPr>
        <w:t>decisum</w:t>
      </w:r>
      <w:r w:rsidRPr="00286628">
        <w:rPr>
          <w:rFonts w:ascii="Times New Roman" w:hAnsi="Times New Roman" w:cs="Times New Roman"/>
        </w:rPr>
        <w:t xml:space="preserve"> embargado no que concerte à precariedade da metodologia do Laudo Pericial e de Incongruência na análise das provas, </w:t>
      </w:r>
      <w:r w:rsidRPr="00B00E73">
        <w:rPr>
          <w:rFonts w:ascii="Times New Roman" w:hAnsi="Times New Roman" w:cs="Times New Roman"/>
          <w:i/>
          <w:iCs/>
        </w:rPr>
        <w:t xml:space="preserve">suma </w:t>
      </w:r>
      <w:proofErr w:type="spellStart"/>
      <w:r w:rsidRPr="00B00E73">
        <w:rPr>
          <w:rFonts w:ascii="Times New Roman" w:hAnsi="Times New Roman" w:cs="Times New Roman"/>
          <w:i/>
          <w:iCs/>
        </w:rPr>
        <w:t>venia</w:t>
      </w:r>
      <w:proofErr w:type="spellEnd"/>
      <w:r w:rsidRPr="00286628">
        <w:rPr>
          <w:rFonts w:ascii="Times New Roman" w:hAnsi="Times New Roman" w:cs="Times New Roman"/>
        </w:rPr>
        <w:t>.</w:t>
      </w:r>
    </w:p>
    <w:p w14:paraId="4D179ED9" w14:textId="77777777"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A v. sentença adotou o Laudo Pericial produzido na Ação de Produção Antecipada de Prova, cuja sentença homologatória transitou livremente em julgado, sem qualquer irresignação recursal do ora embargante.</w:t>
      </w:r>
    </w:p>
    <w:p w14:paraId="1E35D42F" w14:textId="77777777"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Procedeu ao exame minucioso de todo o conjunto probatório, abrangendo a prova pericial, testemunhal, os depoimentos pessoais e a documentação carreados aos autos, analisando-os ponto a ponto para, ao final, concluir pelo acolhimento da reconvenção de natureza reparatória.</w:t>
      </w:r>
    </w:p>
    <w:p w14:paraId="1219D164" w14:textId="77777777"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O que se extrai, portanto, da leitura integral dos embargos de declaração sub examine, é que o embargante revela simples inconformismo com o desfecho da demanda, pretensão essa que não encontra guarida na estreita via dos embargos de declaração, instrumento recursal manifestamente impróprio para a rediscussão do mérito exaustivamente apreciado e decidido:</w:t>
      </w:r>
    </w:p>
    <w:p w14:paraId="0382934B" w14:textId="77777777"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w:t>
      </w:r>
      <w:r w:rsidRPr="00B00E73">
        <w:rPr>
          <w:rFonts w:ascii="Times New Roman" w:hAnsi="Times New Roman" w:cs="Times New Roman"/>
          <w:i/>
          <w:iCs/>
        </w:rPr>
        <w:t>EMBARGOS DE DECLARAÇÃO. AUSÊNCIA DE VÍCIOS. PRETENSÃO DE REANÁLISE. IMPOSSIBILIDADE. Os embargos de declaração são cabíveis quando existirem obscuridades, contradições, omissões ou erros materiais na decisão judicial recorrida, sendo uma via estrita processual com a finalidade de aperfeiçoamento judicial, não sendo instrumento serviente à reanálise do julgado em decorrência de simples irresignação da parte, consoante se constata da previsão normativa estabelecida no art. 1.022 do CPC/2015</w:t>
      </w:r>
      <w:r w:rsidRPr="00286628">
        <w:rPr>
          <w:rFonts w:ascii="Times New Roman" w:hAnsi="Times New Roman" w:cs="Times New Roman"/>
        </w:rPr>
        <w:t xml:space="preserve">.” [TJMG, Embargos de </w:t>
      </w:r>
      <w:r w:rsidRPr="00286628">
        <w:rPr>
          <w:rFonts w:ascii="Times New Roman" w:hAnsi="Times New Roman" w:cs="Times New Roman"/>
        </w:rPr>
        <w:lastRenderedPageBreak/>
        <w:t xml:space="preserve">Declaração 5003422-34.2018.8.13.0290, 4ª Câmara Cível, Rel. Des. ANA PAULA CAIXETA, </w:t>
      </w:r>
      <w:proofErr w:type="spellStart"/>
      <w:r w:rsidRPr="00286628">
        <w:rPr>
          <w:rFonts w:ascii="Times New Roman" w:hAnsi="Times New Roman" w:cs="Times New Roman"/>
        </w:rPr>
        <w:t>DJe</w:t>
      </w:r>
      <w:proofErr w:type="spellEnd"/>
      <w:r w:rsidRPr="00286628">
        <w:rPr>
          <w:rFonts w:ascii="Times New Roman" w:hAnsi="Times New Roman" w:cs="Times New Roman"/>
        </w:rPr>
        <w:t xml:space="preserve"> 17.07.2020].</w:t>
      </w:r>
    </w:p>
    <w:p w14:paraId="7FB73698" w14:textId="462F841B"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w:t>
      </w:r>
      <w:r w:rsidRPr="00B00E73">
        <w:rPr>
          <w:rFonts w:ascii="Times New Roman" w:hAnsi="Times New Roman" w:cs="Times New Roman"/>
          <w:i/>
          <w:iCs/>
        </w:rPr>
        <w:t>EMBARGOS DE DECLARAÇÃO - OMISSÃO, OBSCURIDADE E CONTRADIÇÃO - INEXISTÊNCIA - PRETENSÃO DE REJULGAMENTO - NÃO ACOLHIMENTO. 1. Os embargos de declaração têm por objetivo suprir eventual omissão, afastar obscuridade, eliminar contradição ou erro material no julgado, não sendo a via adequada para a rediscussão da matéria decidida. 2. Opostos fora das hipóteses do art. 1.022, I, II e III, do Código de Processo Civil, não há como acolhê-los. 3. Embargos declaratórios não acolhidos</w:t>
      </w:r>
      <w:r w:rsidRPr="00286628">
        <w:rPr>
          <w:rFonts w:ascii="Times New Roman" w:hAnsi="Times New Roman" w:cs="Times New Roman"/>
        </w:rPr>
        <w:t xml:space="preserve">.” [TJMG, Embargos de Declaração 0469924-35.2019.8.13.0000, 2ª Câmara Cível, Rel. Des. RAIMUNDO MESSIAS JÚNIOR, </w:t>
      </w:r>
      <w:proofErr w:type="spellStart"/>
      <w:r w:rsidRPr="00286628">
        <w:rPr>
          <w:rFonts w:ascii="Times New Roman" w:hAnsi="Times New Roman" w:cs="Times New Roman"/>
        </w:rPr>
        <w:t>DJe</w:t>
      </w:r>
      <w:proofErr w:type="spellEnd"/>
      <w:r w:rsidRPr="00286628">
        <w:rPr>
          <w:rFonts w:ascii="Times New Roman" w:hAnsi="Times New Roman" w:cs="Times New Roman"/>
        </w:rPr>
        <w:t xml:space="preserve"> 08.07.2020].</w:t>
      </w:r>
    </w:p>
    <w:p w14:paraId="1A43D339" w14:textId="27EBCA97" w:rsidR="00286628" w:rsidRPr="00286628" w:rsidRDefault="00286628" w:rsidP="00286628">
      <w:pPr>
        <w:ind w:right="-568"/>
        <w:jc w:val="both"/>
        <w:rPr>
          <w:rFonts w:ascii="Times New Roman" w:hAnsi="Times New Roman" w:cs="Times New Roman"/>
        </w:rPr>
      </w:pPr>
      <w:r w:rsidRPr="00286628">
        <w:rPr>
          <w:rFonts w:ascii="Times New Roman" w:hAnsi="Times New Roman" w:cs="Times New Roman"/>
        </w:rPr>
        <w:t xml:space="preserve">Noutra vértice, não está o Magistrado obrigado a responder a todas as questões suscitadas pelas partes, quando já tenha encontrado motivos suficientes para proferir a decisão, sendo os </w:t>
      </w:r>
      <w:proofErr w:type="spellStart"/>
      <w:r w:rsidRPr="00286628">
        <w:rPr>
          <w:rFonts w:ascii="Times New Roman" w:hAnsi="Times New Roman" w:cs="Times New Roman"/>
        </w:rPr>
        <w:t>aclaratórios</w:t>
      </w:r>
      <w:proofErr w:type="spellEnd"/>
      <w:r w:rsidRPr="00286628">
        <w:rPr>
          <w:rFonts w:ascii="Times New Roman" w:hAnsi="Times New Roman" w:cs="Times New Roman"/>
        </w:rPr>
        <w:t xml:space="preserve"> via inadequada para requerer novo julgamento pelo mesmo juízo </w:t>
      </w:r>
      <w:r w:rsidRPr="00B00E73">
        <w:rPr>
          <w:rFonts w:ascii="Times New Roman" w:hAnsi="Times New Roman" w:cs="Times New Roman"/>
          <w:i/>
          <w:iCs/>
        </w:rPr>
        <w:t>a quo</w:t>
      </w:r>
      <w:r w:rsidRPr="00286628">
        <w:rPr>
          <w:rFonts w:ascii="Times New Roman" w:hAnsi="Times New Roman" w:cs="Times New Roman"/>
        </w:rPr>
        <w:t>:</w:t>
      </w:r>
    </w:p>
    <w:p w14:paraId="387C9DF4" w14:textId="08F6D7AE" w:rsidR="00286628" w:rsidRPr="00286628" w:rsidRDefault="00B00E73" w:rsidP="00286628">
      <w:pPr>
        <w:ind w:right="-568"/>
        <w:jc w:val="both"/>
        <w:rPr>
          <w:rFonts w:ascii="Times New Roman" w:hAnsi="Times New Roman" w:cs="Times New Roman"/>
        </w:rPr>
      </w:pPr>
      <w:r>
        <w:rPr>
          <w:rFonts w:ascii="Times New Roman" w:hAnsi="Times New Roman" w:cs="Times New Roman"/>
        </w:rPr>
        <w:t>“</w:t>
      </w:r>
      <w:r w:rsidR="00286628" w:rsidRPr="00B00E73">
        <w:rPr>
          <w:rFonts w:ascii="Times New Roman" w:hAnsi="Times New Roman" w:cs="Times New Roman"/>
          <w:i/>
          <w:iCs/>
        </w:rPr>
        <w:t>ADMINISTRATIVO E PROCESSUAL. AUSÊNCIA DE OMISSÕES. PENSÃO. ANÁLISE DE QUESTÕES ACERCA DA CONSTITUCIONALIDADE DE BENEFÍCIO. AFERIÇÃO DE JULGADO EXTRA PETITA. EXAME DE FATOS. IMPOSSIBILIDADE. SÚM. N. 7/STJ.</w:t>
      </w:r>
      <w:r w:rsidRPr="00B00E73">
        <w:rPr>
          <w:rFonts w:ascii="Times New Roman" w:hAnsi="Times New Roman" w:cs="Times New Roman"/>
          <w:i/>
          <w:iCs/>
        </w:rPr>
        <w:t xml:space="preserve"> 1. </w:t>
      </w:r>
      <w:r w:rsidR="00286628" w:rsidRPr="00B00E73">
        <w:rPr>
          <w:rFonts w:ascii="Times New Roman" w:hAnsi="Times New Roman" w:cs="Times New Roman"/>
          <w:i/>
          <w:iCs/>
        </w:rPr>
        <w:t>O julgador não está obrigado a responder a todas as questões suscitadas pelas partes, quando já tenha encontrado o motivo suficiente para proferir a decisão. Precedentes</w:t>
      </w:r>
      <w:r w:rsidR="00286628" w:rsidRPr="00B00E73">
        <w:rPr>
          <w:rFonts w:ascii="Times New Roman" w:hAnsi="Times New Roman" w:cs="Times New Roman"/>
        </w:rPr>
        <w:t>...</w:t>
      </w:r>
      <w:r>
        <w:rPr>
          <w:rFonts w:ascii="Times New Roman" w:hAnsi="Times New Roman" w:cs="Times New Roman"/>
        </w:rPr>
        <w:t xml:space="preserve">” </w:t>
      </w:r>
      <w:r w:rsidR="00286628" w:rsidRPr="00286628">
        <w:rPr>
          <w:rFonts w:ascii="Times New Roman" w:hAnsi="Times New Roman" w:cs="Times New Roman"/>
        </w:rPr>
        <w:t xml:space="preserve">[STJ, </w:t>
      </w:r>
      <w:proofErr w:type="spellStart"/>
      <w:r w:rsidR="00286628" w:rsidRPr="00286628">
        <w:rPr>
          <w:rFonts w:ascii="Times New Roman" w:hAnsi="Times New Roman" w:cs="Times New Roman"/>
        </w:rPr>
        <w:t>AgInt</w:t>
      </w:r>
      <w:proofErr w:type="spellEnd"/>
      <w:r w:rsidR="00286628" w:rsidRPr="00286628">
        <w:rPr>
          <w:rFonts w:ascii="Times New Roman" w:hAnsi="Times New Roman" w:cs="Times New Roman"/>
        </w:rPr>
        <w:t xml:space="preserve"> no </w:t>
      </w:r>
      <w:proofErr w:type="spellStart"/>
      <w:r w:rsidR="00286628" w:rsidRPr="00286628">
        <w:rPr>
          <w:rFonts w:ascii="Times New Roman" w:hAnsi="Times New Roman" w:cs="Times New Roman"/>
        </w:rPr>
        <w:t>AgInt</w:t>
      </w:r>
      <w:proofErr w:type="spellEnd"/>
      <w:r w:rsidR="00286628" w:rsidRPr="00286628">
        <w:rPr>
          <w:rFonts w:ascii="Times New Roman" w:hAnsi="Times New Roman" w:cs="Times New Roman"/>
        </w:rPr>
        <w:t xml:space="preserve"> no AGRAVO EM RECURSO ESPECIAL 1.854.466/PR, Rel. Min. MAURO CAMPBELL MARQUES,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17.05.2022].</w:t>
      </w:r>
    </w:p>
    <w:p w14:paraId="6A40941D" w14:textId="1312EE0A" w:rsidR="00286628" w:rsidRPr="00B00E73" w:rsidRDefault="00B00E73" w:rsidP="00286628">
      <w:pPr>
        <w:ind w:right="-568"/>
        <w:jc w:val="both"/>
        <w:rPr>
          <w:rFonts w:ascii="Times New Roman" w:hAnsi="Times New Roman" w:cs="Times New Roman"/>
          <w:i/>
          <w:iCs/>
        </w:rPr>
      </w:pPr>
      <w:r>
        <w:rPr>
          <w:rFonts w:ascii="Times New Roman" w:hAnsi="Times New Roman" w:cs="Times New Roman"/>
        </w:rPr>
        <w:t>“</w:t>
      </w:r>
      <w:r w:rsidR="00286628" w:rsidRPr="00B00E73">
        <w:rPr>
          <w:rFonts w:ascii="Times New Roman" w:hAnsi="Times New Roman" w:cs="Times New Roman"/>
          <w:i/>
          <w:iCs/>
        </w:rPr>
        <w:t>EMBARGOS DE DECLARAÇÃO. OMISSÃO NO JULGADO. SUFICIÊNCIA DO ENFRENTAMENTO DAS QUESTÕES CAPAZES DE INFIRMAR A CONCLUSÃO ADOTADA. MERO INCONFORMISMO. INEXISTÊNCIA DE VÍCIO.</w:t>
      </w:r>
      <w:r w:rsidRPr="00B00E73">
        <w:rPr>
          <w:rFonts w:ascii="Times New Roman" w:hAnsi="Times New Roman" w:cs="Times New Roman"/>
          <w:i/>
          <w:iCs/>
        </w:rPr>
        <w:t xml:space="preserve"> </w:t>
      </w:r>
      <w:r w:rsidR="00286628" w:rsidRPr="00B00E73">
        <w:rPr>
          <w:rFonts w:ascii="Times New Roman" w:hAnsi="Times New Roman" w:cs="Times New Roman"/>
          <w:i/>
          <w:iCs/>
        </w:rPr>
        <w:t>I-</w:t>
      </w:r>
      <w:r w:rsidRPr="00B00E73">
        <w:rPr>
          <w:rFonts w:ascii="Times New Roman" w:hAnsi="Times New Roman" w:cs="Times New Roman"/>
          <w:i/>
          <w:iCs/>
        </w:rPr>
        <w:t xml:space="preserve"> </w:t>
      </w:r>
      <w:r w:rsidR="00286628" w:rsidRPr="00B00E73">
        <w:rPr>
          <w:rFonts w:ascii="Times New Roman" w:hAnsi="Times New Roman" w:cs="Times New Roman"/>
          <w:i/>
          <w:iCs/>
        </w:rPr>
        <w:t>A oposição dos embargos declaratórios deve observar os limites traçados no art. 1.022 do CPC, mesmo quando objetivado o prequestionamento.</w:t>
      </w:r>
      <w:r w:rsidRPr="00B00E73">
        <w:rPr>
          <w:rFonts w:ascii="Times New Roman" w:hAnsi="Times New Roman" w:cs="Times New Roman"/>
          <w:i/>
          <w:iCs/>
        </w:rPr>
        <w:t xml:space="preserve"> </w:t>
      </w:r>
      <w:r w:rsidR="00286628" w:rsidRPr="00B00E73">
        <w:rPr>
          <w:rFonts w:ascii="Times New Roman" w:hAnsi="Times New Roman" w:cs="Times New Roman"/>
          <w:i/>
          <w:iCs/>
        </w:rPr>
        <w:t>II-</w:t>
      </w:r>
      <w:r w:rsidR="00286628" w:rsidRPr="00B00E73">
        <w:rPr>
          <w:rFonts w:ascii="Times New Roman" w:hAnsi="Times New Roman" w:cs="Times New Roman"/>
          <w:i/>
          <w:iCs/>
        </w:rPr>
        <w:tab/>
        <w:t>O julgador não é obrigado a responder todas as questões suscitadas pelas partes, tampouco a examinar minuciosamente, um a um, os dispositivos e precedentes persuasivos invocados, os documentos apresentados e as teses levantadas, sendo bastante o enfrentamento das questões capazes de infirmar a conclusão adotada.</w:t>
      </w:r>
      <w:r>
        <w:rPr>
          <w:rFonts w:ascii="Times New Roman" w:hAnsi="Times New Roman" w:cs="Times New Roman"/>
          <w:i/>
          <w:iCs/>
        </w:rPr>
        <w:t xml:space="preserve"> </w:t>
      </w:r>
      <w:r w:rsidR="00286628" w:rsidRPr="00B00E73">
        <w:rPr>
          <w:rFonts w:ascii="Times New Roman" w:hAnsi="Times New Roman" w:cs="Times New Roman"/>
          <w:i/>
          <w:iCs/>
        </w:rPr>
        <w:t>III-Inexistindo omissão, contradição, obscuridade ou erro material na decisão embargada, impõe-se o não acolhimento dos embargos de declaração, os quais não se prestam ao reexame da matéria integralmente apreciada pelo órgão julgador</w:t>
      </w:r>
      <w:r w:rsidR="00286628" w:rsidRPr="00286628">
        <w:rPr>
          <w:rFonts w:ascii="Times New Roman" w:hAnsi="Times New Roman" w:cs="Times New Roman"/>
        </w:rPr>
        <w:t>.</w:t>
      </w:r>
      <w:r w:rsidRPr="00B00E73">
        <w:rPr>
          <w:rFonts w:ascii="Times New Roman" w:hAnsi="Times New Roman" w:cs="Times New Roman"/>
        </w:rPr>
        <w:t>”</w:t>
      </w:r>
      <w:r>
        <w:rPr>
          <w:rFonts w:ascii="Times New Roman" w:hAnsi="Times New Roman" w:cs="Times New Roman"/>
          <w:i/>
          <w:iCs/>
        </w:rPr>
        <w:t xml:space="preserve"> </w:t>
      </w:r>
      <w:proofErr w:type="gramStart"/>
      <w:r w:rsidR="00286628" w:rsidRPr="00286628">
        <w:rPr>
          <w:rFonts w:ascii="Times New Roman" w:hAnsi="Times New Roman" w:cs="Times New Roman"/>
        </w:rPr>
        <w:t>[</w:t>
      </w:r>
      <w:proofErr w:type="gramEnd"/>
      <w:r w:rsidR="00286628" w:rsidRPr="00286628">
        <w:rPr>
          <w:rFonts w:ascii="Times New Roman" w:hAnsi="Times New Roman" w:cs="Times New Roman"/>
        </w:rPr>
        <w:t xml:space="preserve">TJMG, Embargos de Declaração 1.0000.24.198754-4/00, 18ª Câmara Cível, Rel. DES. JOÃO CÂNCIO,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02.10.2024].</w:t>
      </w:r>
    </w:p>
    <w:p w14:paraId="35DA9E5D" w14:textId="440BE59B" w:rsidR="00286628" w:rsidRPr="00286628" w:rsidRDefault="00B00E73" w:rsidP="00286628">
      <w:pPr>
        <w:ind w:right="-568"/>
        <w:jc w:val="both"/>
        <w:rPr>
          <w:rFonts w:ascii="Times New Roman" w:hAnsi="Times New Roman" w:cs="Times New Roman"/>
        </w:rPr>
      </w:pPr>
      <w:r>
        <w:rPr>
          <w:rFonts w:ascii="Times New Roman" w:hAnsi="Times New Roman" w:cs="Times New Roman"/>
        </w:rPr>
        <w:t>“</w:t>
      </w:r>
      <w:r w:rsidR="00286628" w:rsidRPr="00B00E73">
        <w:rPr>
          <w:rFonts w:ascii="Times New Roman" w:hAnsi="Times New Roman" w:cs="Times New Roman"/>
          <w:i/>
          <w:iCs/>
        </w:rPr>
        <w:t>EMBARGOS DE DECLARAÇÃO. Ausência de omissão na decisão. Nítido propósito infringente do julgado. Mero inconformismo contra o resultado. Rediscussão da matéria, descabimento em sede de embargos de declaração. O julgador não está obrigado a responder a todas as questões suscitadas pelas partes, quando já tenha encontrado motivos suficientes para proferir a decisão</w:t>
      </w:r>
      <w:r w:rsidR="00286628" w:rsidRPr="00286628">
        <w:rPr>
          <w:rFonts w:ascii="Times New Roman" w:hAnsi="Times New Roman" w:cs="Times New Roman"/>
        </w:rPr>
        <w:t>...</w:t>
      </w:r>
      <w:r>
        <w:rPr>
          <w:rFonts w:ascii="Times New Roman" w:hAnsi="Times New Roman" w:cs="Times New Roman"/>
        </w:rPr>
        <w:t xml:space="preserve">” </w:t>
      </w:r>
      <w:r w:rsidR="00286628" w:rsidRPr="00286628">
        <w:rPr>
          <w:rFonts w:ascii="Times New Roman" w:hAnsi="Times New Roman" w:cs="Times New Roman"/>
        </w:rPr>
        <w:t xml:space="preserve">[TJSP, Embargos de Declaração Cível n. 1000675-462016.8.26.0531/50000, Relatora DESA. ANA MARIA BALDY, </w:t>
      </w:r>
      <w:proofErr w:type="spellStart"/>
      <w:r w:rsidR="00286628" w:rsidRPr="00286628">
        <w:rPr>
          <w:rFonts w:ascii="Times New Roman" w:hAnsi="Times New Roman" w:cs="Times New Roman"/>
        </w:rPr>
        <w:t>DJe</w:t>
      </w:r>
      <w:proofErr w:type="spellEnd"/>
      <w:r w:rsidR="00286628" w:rsidRPr="00286628">
        <w:rPr>
          <w:rFonts w:ascii="Times New Roman" w:hAnsi="Times New Roman" w:cs="Times New Roman"/>
        </w:rPr>
        <w:t xml:space="preserve"> 20.05.2021].</w:t>
      </w:r>
    </w:p>
    <w:p w14:paraId="33A9CD7E" w14:textId="77777777" w:rsidR="00B00E73" w:rsidRDefault="00286628" w:rsidP="00286628">
      <w:pPr>
        <w:ind w:right="-568"/>
        <w:jc w:val="both"/>
        <w:rPr>
          <w:rFonts w:ascii="Times New Roman" w:hAnsi="Times New Roman" w:cs="Times New Roman"/>
          <w:b/>
          <w:bCs/>
        </w:rPr>
      </w:pPr>
      <w:r w:rsidRPr="00B00E73">
        <w:rPr>
          <w:rFonts w:ascii="Times New Roman" w:hAnsi="Times New Roman" w:cs="Times New Roman"/>
          <w:b/>
          <w:bCs/>
        </w:rPr>
        <w:t>II-</w:t>
      </w:r>
      <w:r w:rsidR="00B00E73" w:rsidRPr="00B00E73">
        <w:rPr>
          <w:rFonts w:ascii="Times New Roman" w:hAnsi="Times New Roman" w:cs="Times New Roman"/>
          <w:b/>
          <w:bCs/>
        </w:rPr>
        <w:t xml:space="preserve"> </w:t>
      </w:r>
      <w:r w:rsidRPr="00B00E73">
        <w:rPr>
          <w:rFonts w:ascii="Times New Roman" w:hAnsi="Times New Roman" w:cs="Times New Roman"/>
          <w:b/>
          <w:bCs/>
        </w:rPr>
        <w:t xml:space="preserve">PEDIDOS </w:t>
      </w:r>
    </w:p>
    <w:p w14:paraId="1DE0711A" w14:textId="014AD752" w:rsidR="00286628" w:rsidRPr="00B00E73" w:rsidRDefault="00286628" w:rsidP="00286628">
      <w:pPr>
        <w:ind w:right="-568"/>
        <w:jc w:val="both"/>
        <w:rPr>
          <w:rFonts w:ascii="Times New Roman" w:hAnsi="Times New Roman" w:cs="Times New Roman"/>
          <w:b/>
          <w:bCs/>
        </w:rPr>
      </w:pPr>
      <w:proofErr w:type="spellStart"/>
      <w:r w:rsidRPr="00B00E73">
        <w:rPr>
          <w:rFonts w:ascii="Times New Roman" w:hAnsi="Times New Roman" w:cs="Times New Roman"/>
          <w:b/>
          <w:bCs/>
          <w:i/>
          <w:iCs/>
        </w:rPr>
        <w:lastRenderedPageBreak/>
        <w:t>Ex</w:t>
      </w:r>
      <w:proofErr w:type="spellEnd"/>
      <w:r w:rsidRPr="00B00E73">
        <w:rPr>
          <w:rFonts w:ascii="Times New Roman" w:hAnsi="Times New Roman" w:cs="Times New Roman"/>
          <w:b/>
          <w:bCs/>
          <w:i/>
          <w:iCs/>
        </w:rPr>
        <w:t xml:space="preserve"> positis</w:t>
      </w:r>
      <w:r w:rsidRPr="00286628">
        <w:rPr>
          <w:rFonts w:ascii="Times New Roman" w:hAnsi="Times New Roman" w:cs="Times New Roman"/>
        </w:rPr>
        <w:t xml:space="preserve">, o embargado requer SEJAM CONHECIDOS E REJEITADOS OS EMBARGOS DE DECLARAÇÃO aviados no Id </w:t>
      </w:r>
      <w:r w:rsidR="00B00E73">
        <w:rPr>
          <w:rFonts w:ascii="Times New Roman" w:hAnsi="Times New Roman" w:cs="Times New Roman"/>
        </w:rPr>
        <w:t>...</w:t>
      </w:r>
    </w:p>
    <w:p w14:paraId="465FB97A" w14:textId="02333F54" w:rsidR="00286628" w:rsidRPr="00286628" w:rsidRDefault="00286628" w:rsidP="00B00E73">
      <w:pPr>
        <w:spacing w:after="0" w:line="240" w:lineRule="auto"/>
        <w:ind w:right="-567"/>
        <w:jc w:val="center"/>
        <w:rPr>
          <w:rFonts w:ascii="Times New Roman" w:hAnsi="Times New Roman" w:cs="Times New Roman"/>
        </w:rPr>
      </w:pPr>
      <w:r w:rsidRPr="00286628">
        <w:rPr>
          <w:rFonts w:ascii="Times New Roman" w:hAnsi="Times New Roman" w:cs="Times New Roman"/>
        </w:rPr>
        <w:t>P</w:t>
      </w:r>
      <w:r w:rsidR="00B00E73">
        <w:rPr>
          <w:rFonts w:ascii="Times New Roman" w:hAnsi="Times New Roman" w:cs="Times New Roman"/>
        </w:rPr>
        <w:t>ede</w:t>
      </w:r>
      <w:r w:rsidRPr="00286628">
        <w:rPr>
          <w:rFonts w:ascii="Times New Roman" w:hAnsi="Times New Roman" w:cs="Times New Roman"/>
        </w:rPr>
        <w:t xml:space="preserve"> Deferimento.</w:t>
      </w:r>
    </w:p>
    <w:p w14:paraId="51B904A8" w14:textId="156D8B8C" w:rsidR="00286628" w:rsidRDefault="00B00E73" w:rsidP="00B00E73">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610128ED" w14:textId="69C1455D" w:rsidR="00B00E73" w:rsidRPr="00286628" w:rsidRDefault="00B00E73" w:rsidP="00B00E73">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B00E73" w:rsidRPr="0028662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44A7"/>
    <w:multiLevelType w:val="hybridMultilevel"/>
    <w:tmpl w:val="1DC69128"/>
    <w:lvl w:ilvl="0" w:tplc="8A80F8BE">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562213AF"/>
    <w:multiLevelType w:val="hybridMultilevel"/>
    <w:tmpl w:val="D44E63A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6A6B51EF"/>
    <w:multiLevelType w:val="hybridMultilevel"/>
    <w:tmpl w:val="FDF8CA7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2128425124">
    <w:abstractNumId w:val="0"/>
  </w:num>
  <w:num w:numId="2" w16cid:durableId="1984850890">
    <w:abstractNumId w:val="2"/>
  </w:num>
  <w:num w:numId="3" w16cid:durableId="13229287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628"/>
    <w:rsid w:val="00107B84"/>
    <w:rsid w:val="00131827"/>
    <w:rsid w:val="0019388A"/>
    <w:rsid w:val="00286628"/>
    <w:rsid w:val="00B00E73"/>
    <w:rsid w:val="00FC653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7765D"/>
  <w15:chartTrackingRefBased/>
  <w15:docId w15:val="{4C6756AB-A508-44F4-AC59-35C35E412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2866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2866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28662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28662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28662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28662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28662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28662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286628"/>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86628"/>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286628"/>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286628"/>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286628"/>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286628"/>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28662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28662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28662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286628"/>
    <w:rPr>
      <w:rFonts w:eastAsiaTheme="majorEastAsia" w:cstheme="majorBidi"/>
      <w:color w:val="272727" w:themeColor="text1" w:themeTint="D8"/>
    </w:rPr>
  </w:style>
  <w:style w:type="paragraph" w:styleId="Ttulo">
    <w:name w:val="Title"/>
    <w:basedOn w:val="Normal"/>
    <w:next w:val="Normal"/>
    <w:link w:val="TtuloChar"/>
    <w:uiPriority w:val="10"/>
    <w:qFormat/>
    <w:rsid w:val="002866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866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28662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28662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286628"/>
    <w:pPr>
      <w:spacing w:before="160"/>
      <w:jc w:val="center"/>
    </w:pPr>
    <w:rPr>
      <w:i/>
      <w:iCs/>
      <w:color w:val="404040" w:themeColor="text1" w:themeTint="BF"/>
    </w:rPr>
  </w:style>
  <w:style w:type="character" w:customStyle="1" w:styleId="CitaoChar">
    <w:name w:val="Citação Char"/>
    <w:basedOn w:val="Fontepargpadro"/>
    <w:link w:val="Citao"/>
    <w:uiPriority w:val="29"/>
    <w:rsid w:val="00286628"/>
    <w:rPr>
      <w:i/>
      <w:iCs/>
      <w:color w:val="404040" w:themeColor="text1" w:themeTint="BF"/>
    </w:rPr>
  </w:style>
  <w:style w:type="paragraph" w:styleId="PargrafodaLista">
    <w:name w:val="List Paragraph"/>
    <w:basedOn w:val="Normal"/>
    <w:uiPriority w:val="34"/>
    <w:qFormat/>
    <w:rsid w:val="00286628"/>
    <w:pPr>
      <w:ind w:left="720"/>
      <w:contextualSpacing/>
    </w:pPr>
  </w:style>
  <w:style w:type="character" w:styleId="nfaseIntensa">
    <w:name w:val="Intense Emphasis"/>
    <w:basedOn w:val="Fontepargpadro"/>
    <w:uiPriority w:val="21"/>
    <w:qFormat/>
    <w:rsid w:val="00286628"/>
    <w:rPr>
      <w:i/>
      <w:iCs/>
      <w:color w:val="2F5496" w:themeColor="accent1" w:themeShade="BF"/>
    </w:rPr>
  </w:style>
  <w:style w:type="paragraph" w:styleId="CitaoIntensa">
    <w:name w:val="Intense Quote"/>
    <w:basedOn w:val="Normal"/>
    <w:next w:val="Normal"/>
    <w:link w:val="CitaoIntensaChar"/>
    <w:uiPriority w:val="30"/>
    <w:qFormat/>
    <w:rsid w:val="002866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286628"/>
    <w:rPr>
      <w:i/>
      <w:iCs/>
      <w:color w:val="2F5496" w:themeColor="accent1" w:themeShade="BF"/>
    </w:rPr>
  </w:style>
  <w:style w:type="character" w:styleId="RefernciaIntensa">
    <w:name w:val="Intense Reference"/>
    <w:basedOn w:val="Fontepargpadro"/>
    <w:uiPriority w:val="32"/>
    <w:qFormat/>
    <w:rsid w:val="0028662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12</Pages>
  <Words>5095</Words>
  <Characters>27519</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2025-11-24T17:30:00Z</dcterms:created>
  <dcterms:modified xsi:type="dcterms:W3CDTF">2025-11-24T18:12:00Z</dcterms:modified>
</cp:coreProperties>
</file>