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7B8C4" w14:textId="77777777" w:rsidR="006436DC" w:rsidRPr="006436DC" w:rsidRDefault="006436DC" w:rsidP="006436DC">
      <w:pPr>
        <w:spacing w:after="0" w:line="240" w:lineRule="auto"/>
        <w:ind w:right="-425"/>
        <w:jc w:val="center"/>
        <w:rPr>
          <w:rFonts w:ascii="Arial Black" w:hAnsi="Arial Black" w:cs="Times New Roman"/>
        </w:rPr>
      </w:pPr>
      <w:r w:rsidRPr="006436DC">
        <w:rPr>
          <w:rFonts w:ascii="Arial Black" w:hAnsi="Arial Black" w:cs="Times New Roman"/>
        </w:rPr>
        <w:t>MODELO DE PETIÇÃO</w:t>
      </w:r>
    </w:p>
    <w:p w14:paraId="2CD6C5AB" w14:textId="3304EA5A" w:rsidR="006436DC" w:rsidRPr="006436DC" w:rsidRDefault="006436DC" w:rsidP="006436DC">
      <w:pPr>
        <w:spacing w:after="0" w:line="240" w:lineRule="auto"/>
        <w:ind w:right="-425"/>
        <w:jc w:val="center"/>
        <w:rPr>
          <w:rFonts w:ascii="Arial Black" w:hAnsi="Arial Black" w:cs="Times New Roman"/>
        </w:rPr>
      </w:pPr>
      <w:r w:rsidRPr="006436DC">
        <w:rPr>
          <w:rFonts w:ascii="Arial Black" w:hAnsi="Arial Black" w:cs="Times New Roman"/>
        </w:rPr>
        <w:t>EMBARGOS DE DECLARAÇÃO. FUNÇÃO EXCLUSIVAMENTE INTEGRATIVA.</w:t>
      </w:r>
      <w:r>
        <w:rPr>
          <w:rFonts w:ascii="Arial Black" w:hAnsi="Arial Black" w:cs="Times New Roman"/>
        </w:rPr>
        <w:t xml:space="preserve"> </w:t>
      </w:r>
      <w:r w:rsidRPr="006436DC">
        <w:rPr>
          <w:rFonts w:ascii="Arial Black" w:hAnsi="Arial Black" w:cs="Times New Roman"/>
        </w:rPr>
        <w:t>DESCABIMENTO PARA REJULGAR.</w:t>
      </w:r>
    </w:p>
    <w:p w14:paraId="4669EA84" w14:textId="21D2346B" w:rsidR="006436DC" w:rsidRPr="006436DC" w:rsidRDefault="006436DC" w:rsidP="006436DC">
      <w:pPr>
        <w:spacing w:after="0" w:line="240" w:lineRule="auto"/>
        <w:ind w:right="-425"/>
        <w:jc w:val="center"/>
        <w:rPr>
          <w:rFonts w:ascii="Arial Black" w:hAnsi="Arial Black" w:cs="Times New Roman"/>
        </w:rPr>
      </w:pPr>
      <w:r w:rsidRPr="006436DC">
        <w:rPr>
          <w:rFonts w:ascii="Arial Black" w:hAnsi="Arial Black" w:cs="Times New Roman"/>
        </w:rPr>
        <w:t>SEM EFEITOS MODIFICATIVOS NÃO NEUTRALIZA A ALTERAÇÃO</w:t>
      </w:r>
      <w:r>
        <w:rPr>
          <w:rFonts w:ascii="Arial Black" w:hAnsi="Arial Black" w:cs="Times New Roman"/>
        </w:rPr>
        <w:t xml:space="preserve"> </w:t>
      </w:r>
      <w:r w:rsidRPr="006436DC">
        <w:rPr>
          <w:rFonts w:ascii="Arial Black" w:hAnsi="Arial Black" w:cs="Times New Roman"/>
        </w:rPr>
        <w:t>MATERIAL DO JULGAMENTO</w:t>
      </w:r>
    </w:p>
    <w:p w14:paraId="6856A909" w14:textId="77777777" w:rsidR="006436DC" w:rsidRPr="006436DC" w:rsidRDefault="006436DC" w:rsidP="006436DC">
      <w:pPr>
        <w:spacing w:after="0" w:line="240" w:lineRule="auto"/>
        <w:ind w:right="-425"/>
        <w:jc w:val="right"/>
        <w:rPr>
          <w:rFonts w:ascii="Arial Black" w:hAnsi="Arial Black" w:cs="Times New Roman"/>
        </w:rPr>
      </w:pPr>
      <w:proofErr w:type="spellStart"/>
      <w:r w:rsidRPr="006436DC">
        <w:rPr>
          <w:rFonts w:ascii="Arial Black" w:hAnsi="Arial Black" w:cs="Times New Roman"/>
        </w:rPr>
        <w:t>Rénan</w:t>
      </w:r>
      <w:proofErr w:type="spellEnd"/>
      <w:r w:rsidRPr="006436DC">
        <w:rPr>
          <w:rFonts w:ascii="Arial Black" w:hAnsi="Arial Black" w:cs="Times New Roman"/>
        </w:rPr>
        <w:t xml:space="preserve"> </w:t>
      </w:r>
      <w:proofErr w:type="spellStart"/>
      <w:r w:rsidRPr="006436DC">
        <w:rPr>
          <w:rFonts w:ascii="Arial Black" w:hAnsi="Arial Black" w:cs="Times New Roman"/>
        </w:rPr>
        <w:t>Kfuri</w:t>
      </w:r>
      <w:proofErr w:type="spellEnd"/>
      <w:r w:rsidRPr="006436DC">
        <w:rPr>
          <w:rFonts w:ascii="Arial Black" w:hAnsi="Arial Black" w:cs="Times New Roman"/>
        </w:rPr>
        <w:t xml:space="preserve"> Lopes</w:t>
      </w:r>
    </w:p>
    <w:p w14:paraId="4584C99D" w14:textId="77777777" w:rsid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</w:p>
    <w:p w14:paraId="4A028B14" w14:textId="77777777" w:rsid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xma. Sra. Des. ...- DD Relatora dos Embargos de Declaração n. ... - ...ª </w:t>
      </w:r>
      <w:proofErr w:type="spellStart"/>
      <w:r>
        <w:rPr>
          <w:rFonts w:ascii="Times New Roman" w:hAnsi="Times New Roman" w:cs="Times New Roman"/>
        </w:rPr>
        <w:t>Camara</w:t>
      </w:r>
      <w:proofErr w:type="spellEnd"/>
      <w:r>
        <w:rPr>
          <w:rFonts w:ascii="Times New Roman" w:hAnsi="Times New Roman" w:cs="Times New Roman"/>
        </w:rPr>
        <w:t xml:space="preserve"> Cível do </w:t>
      </w:r>
      <w:proofErr w:type="spellStart"/>
      <w:r>
        <w:rPr>
          <w:rFonts w:ascii="Times New Roman" w:hAnsi="Times New Roman" w:cs="Times New Roman"/>
        </w:rPr>
        <w:t>Eg</w:t>
      </w:r>
      <w:proofErr w:type="spellEnd"/>
      <w:r>
        <w:rPr>
          <w:rFonts w:ascii="Times New Roman" w:hAnsi="Times New Roman" w:cs="Times New Roman"/>
        </w:rPr>
        <w:t>. Tribunal de Justiça do Estado de ...</w:t>
      </w:r>
    </w:p>
    <w:p w14:paraId="2B27A727" w14:textId="4A7BA164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ESPÓLIO DE </w:t>
      </w:r>
      <w:r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, representado pelo inventariante </w:t>
      </w:r>
      <w:r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, e </w:t>
      </w:r>
      <w:r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, por seus advogados </w:t>
      </w:r>
      <w:r w:rsidRPr="006436DC">
        <w:rPr>
          <w:rFonts w:ascii="Times New Roman" w:hAnsi="Times New Roman" w:cs="Times New Roman"/>
          <w:i/>
          <w:iCs/>
        </w:rPr>
        <w:t>in fine</w:t>
      </w:r>
      <w:r w:rsidRPr="006436DC">
        <w:rPr>
          <w:rFonts w:ascii="Times New Roman" w:hAnsi="Times New Roman" w:cs="Times New Roman"/>
        </w:rPr>
        <w:t xml:space="preserve"> assinados, vêm, respeitosamente, com fundamento nos artigos 1.022, incisos I e II, 371, 373, inciso I, 479, 489, § 1º, incisos IV e VI, 492, 494, 505, 507, 509, § 4º, 1.008, 1.013, 1.023, § 2º, e 1.025, todos do Código de Processo Civil, opor os presentes</w:t>
      </w:r>
      <w:r>
        <w:rPr>
          <w:rFonts w:ascii="Times New Roman" w:hAnsi="Times New Roman" w:cs="Times New Roman"/>
        </w:rPr>
        <w:t xml:space="preserve"> </w:t>
      </w:r>
      <w:r w:rsidRPr="006436DC">
        <w:rPr>
          <w:rFonts w:ascii="Times New Roman" w:hAnsi="Times New Roman" w:cs="Times New Roman"/>
        </w:rPr>
        <w:t>EMBARGOS DE DECLARAÇÃO COM PEDIDO DE EFEITOS MODIFICATIVOS</w:t>
      </w:r>
      <w:r>
        <w:rPr>
          <w:rFonts w:ascii="Times New Roman" w:hAnsi="Times New Roman" w:cs="Times New Roman"/>
        </w:rPr>
        <w:t xml:space="preserve"> </w:t>
      </w:r>
      <w:r w:rsidRPr="006436DC">
        <w:rPr>
          <w:rFonts w:ascii="Times New Roman" w:hAnsi="Times New Roman" w:cs="Times New Roman"/>
        </w:rPr>
        <w:t xml:space="preserve">em face do v. acórdão que julgou os Embargos de Declaração-Cv n. </w:t>
      </w:r>
      <w:r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, opostos por </w:t>
      </w:r>
      <w:r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 E OUTROS, pelas razões de fato e de direito a seguir articuladas.</w:t>
      </w:r>
    </w:p>
    <w:p w14:paraId="782CAD58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SUMÁRIO</w:t>
      </w:r>
    </w:p>
    <w:p w14:paraId="401C3363" w14:textId="4D67AD8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I- </w:t>
      </w:r>
      <w:r w:rsidRPr="006436DC">
        <w:rPr>
          <w:rFonts w:ascii="Times New Roman" w:hAnsi="Times New Roman" w:cs="Times New Roman"/>
          <w:b/>
          <w:bCs/>
        </w:rPr>
        <w:t>SÍNTESE DOS VÍCIOS QUE RECLAMAM CORREÇÃO</w:t>
      </w:r>
    </w:p>
    <w:p w14:paraId="49370EC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II-TRANSCRIÇÃO INTEGRAL DOS ACÓRDÃOS CONFRONTADOS, COM DESTAQUE DOS PONTOS DECISIVOS</w:t>
      </w:r>
    </w:p>
    <w:p w14:paraId="40AD868A" w14:textId="0F36ED3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II.1 – Do v. acórdão que julgou a apelação (destaques em negrito preto)</w:t>
      </w:r>
    </w:p>
    <w:p w14:paraId="5C0F317A" w14:textId="09478818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II.2 – Do v. acórdão que julgou os embargos de declaração — ora embargado </w:t>
      </w:r>
    </w:p>
    <w:p w14:paraId="21E4F0F1" w14:textId="13C73B6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III-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>O ACÓRDÃO DA APELAÇÃO JULGOU, EM DEFINITIVO, A CONTROVÉRSIA PROBATÓRIA - NÃO APENAS RECONHECEU A ADMISSIBILIDADE ABSTRATA DA LIQUIDAÇÃO</w:t>
      </w:r>
    </w:p>
    <w:p w14:paraId="31D8E020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IV-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>DA FUNÇÃO EXCLUSIVAMENTE INTEGRATIVA DOS EMBARGOS DE DECLARAÇÃO E DA IMPOSSIBILIDADE JURÍDICA DE REJULGAMENTO DO MÉRITO</w:t>
      </w:r>
    </w:p>
    <w:p w14:paraId="335A1A24" w14:textId="681B0B75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 IV.1 – Da </w:t>
      </w:r>
      <w:proofErr w:type="spellStart"/>
      <w:r w:rsidRPr="006436DC">
        <w:rPr>
          <w:rFonts w:ascii="Times New Roman" w:hAnsi="Times New Roman" w:cs="Times New Roman"/>
          <w:b/>
          <w:bCs/>
        </w:rPr>
        <w:t>devolutividade</w:t>
      </w:r>
      <w:proofErr w:type="spellEnd"/>
      <w:r w:rsidRPr="006436DC">
        <w:rPr>
          <w:rFonts w:ascii="Times New Roman" w:hAnsi="Times New Roman" w:cs="Times New Roman"/>
          <w:b/>
          <w:bCs/>
        </w:rPr>
        <w:t xml:space="preserve"> restrita e da função exclusivamente integrativa</w:t>
      </w:r>
    </w:p>
    <w:p w14:paraId="22A99472" w14:textId="183CC56E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IV.2 – Da vedação a efeitos infringentes não declarados e da autocontradição interna</w:t>
      </w:r>
    </w:p>
    <w:p w14:paraId="5EB0AA2F" w14:textId="26A8D03F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IV.3 – Da extrapolação do </w:t>
      </w:r>
      <w:proofErr w:type="spellStart"/>
      <w:r w:rsidRPr="006436DC">
        <w:rPr>
          <w:rFonts w:ascii="Times New Roman" w:hAnsi="Times New Roman" w:cs="Times New Roman"/>
          <w:b/>
          <w:bCs/>
          <w:i/>
          <w:iCs/>
        </w:rPr>
        <w:t>thema</w:t>
      </w:r>
      <w:proofErr w:type="spellEnd"/>
      <w:r w:rsidRPr="006436D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6436DC">
        <w:rPr>
          <w:rFonts w:ascii="Times New Roman" w:hAnsi="Times New Roman" w:cs="Times New Roman"/>
          <w:b/>
          <w:bCs/>
          <w:i/>
          <w:iCs/>
        </w:rPr>
        <w:t>decidendum</w:t>
      </w:r>
      <w:proofErr w:type="spellEnd"/>
      <w:r w:rsidRPr="006436DC">
        <w:rPr>
          <w:rFonts w:ascii="Times New Roman" w:hAnsi="Times New Roman" w:cs="Times New Roman"/>
          <w:b/>
          <w:bCs/>
        </w:rPr>
        <w:t xml:space="preserve"> fixado pelos próprios embargantes-executados</w:t>
      </w:r>
    </w:p>
    <w:p w14:paraId="2D32B4D0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IV.4 – Do esgotamento da jurisdição, da estabilidade do pronunciamento e da vedação a uma “</w:t>
      </w:r>
      <w:r w:rsidRPr="006436DC">
        <w:rPr>
          <w:rFonts w:ascii="Times New Roman" w:hAnsi="Times New Roman" w:cs="Times New Roman"/>
          <w:b/>
          <w:bCs/>
          <w:i/>
          <w:iCs/>
        </w:rPr>
        <w:t>segunda apelação</w:t>
      </w:r>
      <w:r w:rsidRPr="006436DC">
        <w:rPr>
          <w:rFonts w:ascii="Times New Roman" w:hAnsi="Times New Roman" w:cs="Times New Roman"/>
          <w:b/>
          <w:bCs/>
        </w:rPr>
        <w:t>” perante o mesmo órgão</w:t>
      </w:r>
    </w:p>
    <w:p w14:paraId="772C9B55" w14:textId="2FBA718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lastRenderedPageBreak/>
        <w:t>V-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>O NÚCLEO DO VÍCIO: DEVOLVER AO JUÍZO A QUO O PODER DE ADMITIR OU NÃO A SEGUNDA PERÍCIA EQUIVALE, POR NECESSIDADE LÓGICA, A REJULGAR MATÉRIA JÁ DECIDIDA</w:t>
      </w:r>
    </w:p>
    <w:p w14:paraId="3CB546A5" w14:textId="2C81A2C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V.1 – As razões que a sentença usou para descartar o segundo laudo, e que o acórdão da apelação expressamente afastou</w:t>
      </w:r>
    </w:p>
    <w:p w14:paraId="116408D4" w14:textId="044EC586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V.2 – Da ausência de qualquer fato novo entre os dois acórdãos</w:t>
      </w:r>
    </w:p>
    <w:p w14:paraId="45B35B2C" w14:textId="5CFC6A9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V.3 – Do silogismo da impossibilidade</w:t>
      </w:r>
    </w:p>
    <w:p w14:paraId="0CBD7CA2" w14:textId="292F38A1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V.4 – A segunda perícia foi produzida por determinação deste Tribunal e </w:t>
      </w:r>
      <w:r w:rsidRPr="006436DC">
        <w:rPr>
          <w:rFonts w:ascii="Times New Roman" w:hAnsi="Times New Roman" w:cs="Times New Roman"/>
          <w:b/>
          <w:bCs/>
        </w:rPr>
        <w:tab/>
        <w:t>acolhida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>como prova não infirmada</w:t>
      </w:r>
    </w:p>
    <w:p w14:paraId="5C62F791" w14:textId="6AB6C43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V.5 – Liberdade de valoração da prova não é licença para </w:t>
      </w:r>
      <w:proofErr w:type="spellStart"/>
      <w:r w:rsidRPr="006436DC">
        <w:rPr>
          <w:rFonts w:ascii="Times New Roman" w:hAnsi="Times New Roman" w:cs="Times New Roman"/>
          <w:b/>
          <w:bCs/>
        </w:rPr>
        <w:t>redecidir</w:t>
      </w:r>
      <w:proofErr w:type="spellEnd"/>
      <w:r w:rsidRPr="006436DC">
        <w:rPr>
          <w:rFonts w:ascii="Times New Roman" w:hAnsi="Times New Roman" w:cs="Times New Roman"/>
          <w:b/>
          <w:bCs/>
        </w:rPr>
        <w:t xml:space="preserve"> matéria já julgada em grau recursal</w:t>
      </w:r>
    </w:p>
    <w:p w14:paraId="7BBD0C5D" w14:textId="276B38C6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VI-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>AS CONTRADIÇÕES ESPECÍFICAS ENTRE OS DOIS ACÓRDÃOS</w:t>
      </w:r>
    </w:p>
    <w:p w14:paraId="1E90434C" w14:textId="3FFA12D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VI.1 – Quanto à força probatória das duas perícias</w:t>
      </w:r>
    </w:p>
    <w:p w14:paraId="1F7289A9" w14:textId="280AC37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VI.2 – Quanto ao arrendamento e à parceria agrícola posteriores</w:t>
      </w:r>
    </w:p>
    <w:p w14:paraId="0817E413" w14:textId="77B25F34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VI.3 – Quanto ao ônus da prova e à extrapolação do objeto do recurso</w:t>
      </w:r>
    </w:p>
    <w:p w14:paraId="179571EA" w14:textId="10FB5391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VI.4 – Quanto ao objeto da liquidação: do </w:t>
      </w:r>
      <w:r w:rsidRPr="006436DC">
        <w:rPr>
          <w:rFonts w:ascii="Times New Roman" w:hAnsi="Times New Roman" w:cs="Times New Roman"/>
          <w:b/>
          <w:bCs/>
          <w:i/>
          <w:iCs/>
        </w:rPr>
        <w:t xml:space="preserve">quantum </w:t>
      </w:r>
      <w:proofErr w:type="spellStart"/>
      <w:r w:rsidRPr="006436DC">
        <w:rPr>
          <w:rFonts w:ascii="Times New Roman" w:hAnsi="Times New Roman" w:cs="Times New Roman"/>
          <w:b/>
          <w:bCs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  <w:b/>
          <w:bCs/>
          <w:i/>
          <w:iCs/>
        </w:rPr>
        <w:t xml:space="preserve"> ao </w:t>
      </w:r>
      <w:proofErr w:type="spellStart"/>
      <w:r w:rsidRPr="006436DC">
        <w:rPr>
          <w:rFonts w:ascii="Times New Roman" w:hAnsi="Times New Roman" w:cs="Times New Roman"/>
          <w:b/>
          <w:bCs/>
          <w:i/>
          <w:iCs/>
        </w:rPr>
        <w:t>an</w:t>
      </w:r>
      <w:proofErr w:type="spellEnd"/>
      <w:r w:rsidRPr="006436D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6436DC">
        <w:rPr>
          <w:rFonts w:ascii="Times New Roman" w:hAnsi="Times New Roman" w:cs="Times New Roman"/>
          <w:b/>
          <w:bCs/>
          <w:i/>
          <w:iCs/>
        </w:rPr>
        <w:t>debeatur</w:t>
      </w:r>
      <w:proofErr w:type="spellEnd"/>
    </w:p>
    <w:p w14:paraId="3C00A073" w14:textId="61C8C7B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VI.5 – A contradição atinge o próprio alcance do dispositivo</w:t>
      </w:r>
    </w:p>
    <w:p w14:paraId="5EB3E13C" w14:textId="6EA360DE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VII-</w:t>
      </w:r>
      <w:r w:rsidRPr="006436DC">
        <w:rPr>
          <w:rFonts w:ascii="Times New Roman" w:hAnsi="Times New Roman" w:cs="Times New Roman"/>
          <w:b/>
          <w:bCs/>
        </w:rPr>
        <w:tab/>
        <w:t>A AUSÊNCIA DE DOCUMENTOS CONTEMPORÂNEOS E OS CONTRATOS POSTERIORES NÃO SÃO FATOS NOVOS</w:t>
      </w:r>
    </w:p>
    <w:p w14:paraId="3717C5BC" w14:textId="0CC8223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VIII-</w:t>
      </w:r>
      <w:r w:rsidRPr="006436DC">
        <w:rPr>
          <w:rFonts w:ascii="Times New Roman" w:hAnsi="Times New Roman" w:cs="Times New Roman"/>
          <w:b/>
          <w:bCs/>
        </w:rPr>
        <w:tab/>
        <w:t>“</w:t>
      </w:r>
      <w:r w:rsidRPr="006436DC">
        <w:rPr>
          <w:rFonts w:ascii="Times New Roman" w:hAnsi="Times New Roman" w:cs="Times New Roman"/>
          <w:b/>
          <w:bCs/>
          <w:i/>
          <w:iCs/>
        </w:rPr>
        <w:t>SEM EFEITOS MODIFICATIVOS</w:t>
      </w:r>
      <w:r w:rsidRPr="006436DC">
        <w:rPr>
          <w:rFonts w:ascii="Times New Roman" w:hAnsi="Times New Roman" w:cs="Times New Roman"/>
          <w:b/>
          <w:bCs/>
        </w:rPr>
        <w:t>” NÃO NEUTRALIZA A ALTERAÇÃO MATERIAL DO JULGAMENTO</w:t>
      </w:r>
    </w:p>
    <w:p w14:paraId="553D9652" w14:textId="19541C8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IX-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>OS EXECUTADOS PRETENDIAM SUBSTITUIR A VALORAÇÃO DO ACÓRDÃO PELA VALORAÇÃO DA SENTENÇA REFORMADA</w:t>
      </w:r>
    </w:p>
    <w:p w14:paraId="015183F8" w14:textId="26D66881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  <w:i/>
          <w:iCs/>
        </w:rPr>
      </w:pPr>
      <w:r w:rsidRPr="006436DC">
        <w:rPr>
          <w:rFonts w:ascii="Times New Roman" w:hAnsi="Times New Roman" w:cs="Times New Roman"/>
          <w:b/>
          <w:bCs/>
        </w:rPr>
        <w:t>X-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 xml:space="preserve">PRECISÃO NECESSÁRIA: AUSÊNCIA DE HOMOLOGAÇÃO FORMAL DO VALOR NÃO SE CONFUNDE COM REABERTURA DO </w:t>
      </w:r>
      <w:r w:rsidRPr="006436DC">
        <w:rPr>
          <w:rFonts w:ascii="Times New Roman" w:hAnsi="Times New Roman" w:cs="Times New Roman"/>
          <w:b/>
          <w:bCs/>
          <w:i/>
          <w:iCs/>
        </w:rPr>
        <w:t>AN DEBEATUR</w:t>
      </w:r>
    </w:p>
    <w:p w14:paraId="5765CF78" w14:textId="13B44EC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XI-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>A REDAÇÃO EMPREGADA ABRE PORTA PARA INDEVIDA REABERTURA DA INSTRUÇÃO PROBATÓRIA</w:t>
      </w:r>
    </w:p>
    <w:p w14:paraId="444259FE" w14:textId="073F84E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XII-</w:t>
      </w:r>
      <w:r w:rsidRPr="006436DC">
        <w:rPr>
          <w:rFonts w:ascii="Times New Roman" w:hAnsi="Times New Roman" w:cs="Times New Roman"/>
          <w:b/>
          <w:bCs/>
        </w:rPr>
        <w:tab/>
        <w:t>A NECESSIDADE DE PRONUNCIAMENTO EXPRESSO SOBRE A EXISTÊNCIA, OU NÃO, DE EFEITO MODIFICATIVO</w:t>
      </w:r>
    </w:p>
    <w:p w14:paraId="06A30701" w14:textId="2AD9A25A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XIII-</w:t>
      </w:r>
      <w:r w:rsidRPr="006436DC">
        <w:rPr>
          <w:rFonts w:ascii="Times New Roman" w:hAnsi="Times New Roman" w:cs="Times New Roman"/>
          <w:b/>
          <w:bCs/>
        </w:rPr>
        <w:tab/>
        <w:t>O PREQUESTIONAMENTO PARA FINS DE RECURSO ESPECIAL</w:t>
      </w:r>
    </w:p>
    <w:p w14:paraId="37505E65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XIV-</w:t>
      </w:r>
      <w:r w:rsidRPr="006436DC">
        <w:rPr>
          <w:rFonts w:ascii="Times New Roman" w:hAnsi="Times New Roman" w:cs="Times New Roman"/>
          <w:b/>
          <w:bCs/>
        </w:rPr>
        <w:tab/>
        <w:t>OS PEDIDOS</w:t>
      </w:r>
    </w:p>
    <w:p w14:paraId="1E34442C" w14:textId="31C048D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I- </w:t>
      </w:r>
      <w:r w:rsidRPr="006436DC">
        <w:rPr>
          <w:rFonts w:ascii="Times New Roman" w:hAnsi="Times New Roman" w:cs="Times New Roman"/>
          <w:b/>
          <w:bCs/>
        </w:rPr>
        <w:t>SÍNTESE DOS VÍCIOS QUE RECLAMAM CORREÇÃO</w:t>
      </w:r>
    </w:p>
    <w:p w14:paraId="123D3665" w14:textId="77777777" w:rsid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 xml:space="preserve">Os presentes embargos não têm por objeto reabrir o julgamento da apelação, tampouco renovar a discussão fático-probatória já exaustivamente travada nestes autos desde </w:t>
      </w:r>
      <w:r>
        <w:rPr>
          <w:rFonts w:ascii="Times New Roman" w:hAnsi="Times New Roman" w:cs="Times New Roman"/>
        </w:rPr>
        <w:t>..</w:t>
      </w:r>
      <w:r w:rsidRPr="006436DC">
        <w:rPr>
          <w:rFonts w:ascii="Times New Roman" w:hAnsi="Times New Roman" w:cs="Times New Roman"/>
        </w:rPr>
        <w:t xml:space="preserve">. Ao contrário: o que se busca é preservar a integridade do julgamento realizado por esta própria </w:t>
      </w:r>
      <w:r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>ª Câmara Cível, impedindo que, mediante acórdão integrativo formalmente rotulado “</w:t>
      </w:r>
      <w:r w:rsidRPr="006436DC">
        <w:rPr>
          <w:rFonts w:ascii="Times New Roman" w:hAnsi="Times New Roman" w:cs="Times New Roman"/>
          <w:i/>
          <w:iCs/>
        </w:rPr>
        <w:t>sem efeitos modificativos</w:t>
      </w:r>
      <w:r w:rsidRPr="006436DC">
        <w:rPr>
          <w:rFonts w:ascii="Times New Roman" w:hAnsi="Times New Roman" w:cs="Times New Roman"/>
        </w:rPr>
        <w:t xml:space="preserve">”, sejam alteradas premissas decisórias centrais do acórdão originário; premissas que constituíram a própria </w:t>
      </w:r>
      <w:proofErr w:type="spellStart"/>
      <w:r w:rsidRPr="006436DC">
        <w:rPr>
          <w:rFonts w:ascii="Times New Roman" w:hAnsi="Times New Roman" w:cs="Times New Roman"/>
          <w:i/>
          <w:iCs/>
        </w:rPr>
        <w:t>ratio</w:t>
      </w:r>
      <w:proofErr w:type="spellEnd"/>
      <w:r w:rsidRPr="006436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436DC">
        <w:rPr>
          <w:rFonts w:ascii="Times New Roman" w:hAnsi="Times New Roman" w:cs="Times New Roman"/>
          <w:i/>
          <w:iCs/>
        </w:rPr>
        <w:t>decidendi</w:t>
      </w:r>
      <w:proofErr w:type="spellEnd"/>
      <w:r w:rsidRPr="006436DC">
        <w:rPr>
          <w:rFonts w:ascii="Times New Roman" w:hAnsi="Times New Roman" w:cs="Times New Roman"/>
        </w:rPr>
        <w:t xml:space="preserve"> do provimento dado à apelação.</w:t>
      </w:r>
    </w:p>
    <w:p w14:paraId="63AF1DE7" w14:textId="20BD1E3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 questão não é de semântica. É de conteúdo jurisdicional.</w:t>
      </w:r>
    </w:p>
    <w:p w14:paraId="3804381F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O v. acórdão da apelação decidiu, de forma expressa e insuscetível de dúvida, que: </w:t>
      </w:r>
    </w:p>
    <w:p w14:paraId="14E9D707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(i) não há de se falar em coisa julgada; </w:t>
      </w:r>
    </w:p>
    <w:p w14:paraId="69EAF23F" w14:textId="515C885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</w:t>
      </w:r>
      <w:proofErr w:type="spellStart"/>
      <w:r w:rsidRPr="006436DC">
        <w:rPr>
          <w:rFonts w:ascii="Times New Roman" w:hAnsi="Times New Roman" w:cs="Times New Roman"/>
        </w:rPr>
        <w:t>ii</w:t>
      </w:r>
      <w:proofErr w:type="spellEnd"/>
      <w:r w:rsidRPr="006436DC">
        <w:rPr>
          <w:rFonts w:ascii="Times New Roman" w:hAnsi="Times New Roman" w:cs="Times New Roman"/>
        </w:rPr>
        <w:t xml:space="preserve">) foram realizadas duas perícias judiciais, ambas apontando a necessidade de recomposição; </w:t>
      </w:r>
    </w:p>
    <w:p w14:paraId="755C3865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</w:t>
      </w:r>
      <w:proofErr w:type="spellStart"/>
      <w:r w:rsidRPr="006436DC">
        <w:rPr>
          <w:rFonts w:ascii="Times New Roman" w:hAnsi="Times New Roman" w:cs="Times New Roman"/>
        </w:rPr>
        <w:t>iii</w:t>
      </w:r>
      <w:proofErr w:type="spellEnd"/>
      <w:r w:rsidRPr="006436DC">
        <w:rPr>
          <w:rFonts w:ascii="Times New Roman" w:hAnsi="Times New Roman" w:cs="Times New Roman"/>
        </w:rPr>
        <w:t xml:space="preserve">) não houve demonstração técnica idônea capaz de invalidá-las; </w:t>
      </w:r>
    </w:p>
    <w:p w14:paraId="6DEC6EE7" w14:textId="65E6A481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</w:t>
      </w:r>
      <w:proofErr w:type="spellStart"/>
      <w:r w:rsidRPr="006436DC">
        <w:rPr>
          <w:rFonts w:ascii="Times New Roman" w:hAnsi="Times New Roman" w:cs="Times New Roman"/>
        </w:rPr>
        <w:t>iv</w:t>
      </w:r>
      <w:proofErr w:type="spellEnd"/>
      <w:r w:rsidRPr="006436DC">
        <w:rPr>
          <w:rFonts w:ascii="Times New Roman" w:hAnsi="Times New Roman" w:cs="Times New Roman"/>
        </w:rPr>
        <w:t xml:space="preserve">) a sentença recorrida incorreu em equívoco ao substituir o juízo técnico do perito por conclusão subjetiva; </w:t>
      </w:r>
    </w:p>
    <w:p w14:paraId="226789A2" w14:textId="625E5EF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(v) o arrendamento posterior não afasta o dever de recompor; e (vi) o feito deveria prosseguir “</w:t>
      </w:r>
      <w:r w:rsidRPr="006436DC">
        <w:rPr>
          <w:rFonts w:ascii="Times New Roman" w:hAnsi="Times New Roman" w:cs="Times New Roman"/>
          <w:i/>
          <w:iCs/>
        </w:rPr>
        <w:t xml:space="preserve">com apuração do quantum </w:t>
      </w:r>
      <w:proofErr w:type="spellStart"/>
      <w:r w:rsidRPr="006436DC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  <w:i/>
          <w:iCs/>
        </w:rPr>
        <w:t xml:space="preserve"> com base na prova pericial produzida</w:t>
      </w:r>
      <w:r w:rsidRPr="006436DC">
        <w:rPr>
          <w:rFonts w:ascii="Times New Roman" w:hAnsi="Times New Roman" w:cs="Times New Roman"/>
        </w:rPr>
        <w:t>”.</w:t>
      </w:r>
    </w:p>
    <w:p w14:paraId="4238FD4B" w14:textId="596EC11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Já a decisão ora embargada, ao pretexto de “</w:t>
      </w:r>
      <w:r w:rsidRPr="006436DC">
        <w:rPr>
          <w:rFonts w:ascii="Times New Roman" w:hAnsi="Times New Roman" w:cs="Times New Roman"/>
          <w:i/>
          <w:iCs/>
        </w:rPr>
        <w:t>integrar a fundamentação</w:t>
      </w:r>
      <w:r w:rsidRPr="006436DC">
        <w:rPr>
          <w:rFonts w:ascii="Times New Roman" w:hAnsi="Times New Roman" w:cs="Times New Roman"/>
        </w:rPr>
        <w:t xml:space="preserve">”, passou a afirmar que: </w:t>
      </w:r>
    </w:p>
    <w:p w14:paraId="1F59EDF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(i) a primeira perícia não teve sua eficácia restabelecida — o que, por raciocínio inverso, projeta dúvida também sobre a segunda; </w:t>
      </w:r>
    </w:p>
    <w:p w14:paraId="580A7CF6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</w:t>
      </w:r>
      <w:proofErr w:type="spellStart"/>
      <w:r w:rsidRPr="006436DC">
        <w:rPr>
          <w:rFonts w:ascii="Times New Roman" w:hAnsi="Times New Roman" w:cs="Times New Roman"/>
        </w:rPr>
        <w:t>ii</w:t>
      </w:r>
      <w:proofErr w:type="spellEnd"/>
      <w:r w:rsidRPr="006436DC">
        <w:rPr>
          <w:rFonts w:ascii="Times New Roman" w:hAnsi="Times New Roman" w:cs="Times New Roman"/>
        </w:rPr>
        <w:t xml:space="preserve">) a segunda perícia não vincula o julgador; </w:t>
      </w:r>
    </w:p>
    <w:p w14:paraId="2568C29C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</w:t>
      </w:r>
      <w:proofErr w:type="spellStart"/>
      <w:r w:rsidRPr="006436DC">
        <w:rPr>
          <w:rFonts w:ascii="Times New Roman" w:hAnsi="Times New Roman" w:cs="Times New Roman"/>
        </w:rPr>
        <w:t>iii</w:t>
      </w:r>
      <w:proofErr w:type="spellEnd"/>
      <w:r w:rsidRPr="006436DC">
        <w:rPr>
          <w:rFonts w:ascii="Times New Roman" w:hAnsi="Times New Roman" w:cs="Times New Roman"/>
        </w:rPr>
        <w:t xml:space="preserve">) caberá ao juízo de origem reapreciar seu método, seus esclarecimentos e todo o conjunto probatório; </w:t>
      </w:r>
    </w:p>
    <w:p w14:paraId="3EFE9AF6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</w:t>
      </w:r>
      <w:proofErr w:type="spellStart"/>
      <w:r w:rsidRPr="006436DC">
        <w:rPr>
          <w:rFonts w:ascii="Times New Roman" w:hAnsi="Times New Roman" w:cs="Times New Roman"/>
        </w:rPr>
        <w:t>iv</w:t>
      </w:r>
      <w:proofErr w:type="spellEnd"/>
      <w:r w:rsidRPr="006436DC">
        <w:rPr>
          <w:rFonts w:ascii="Times New Roman" w:hAnsi="Times New Roman" w:cs="Times New Roman"/>
        </w:rPr>
        <w:t xml:space="preserve">) documentos já existentes nos autos desde muito antes do julgamento poderão infirmar, total ou parcialmente, suas premissas; </w:t>
      </w:r>
    </w:p>
    <w:p w14:paraId="488BA35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(v) permanece com os exequentes o ônus de demonstrar a suficiência da prova; e, sobretudo, </w:t>
      </w:r>
    </w:p>
    <w:p w14:paraId="3006F20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(vi) competirá ao juízo de origem decidir “</w:t>
      </w:r>
      <w:r w:rsidRPr="006436DC">
        <w:rPr>
          <w:rFonts w:ascii="Times New Roman" w:hAnsi="Times New Roman" w:cs="Times New Roman"/>
          <w:i/>
          <w:iCs/>
        </w:rPr>
        <w:t>se há recomposição efetivamente necessária</w:t>
      </w:r>
      <w:r w:rsidRPr="006436DC">
        <w:rPr>
          <w:rFonts w:ascii="Times New Roman" w:hAnsi="Times New Roman" w:cs="Times New Roman"/>
        </w:rPr>
        <w:t>”.</w:t>
      </w:r>
    </w:p>
    <w:p w14:paraId="4E8781D2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Essa alteração não é lateral. Ela atinge o núcleo do que foi decidido. </w:t>
      </w:r>
    </w:p>
    <w:p w14:paraId="7EC8245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que antes era quantificação da recomposição passou, na r. decisão ora embargada, a ser novamente investigação sobre a própria existência da recomposição. É exatamente essa mutação e a via processual imprópria por meio da qual foi operada que deve ser corrigida por esta Colenda Câmara.</w:t>
      </w:r>
    </w:p>
    <w:p w14:paraId="021C885E" w14:textId="6657AE3F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>II-</w:t>
      </w:r>
      <w:r w:rsidRPr="006436DC">
        <w:rPr>
          <w:rFonts w:ascii="Times New Roman" w:hAnsi="Times New Roman" w:cs="Times New Roman"/>
          <w:b/>
          <w:bCs/>
        </w:rPr>
        <w:t xml:space="preserve"> </w:t>
      </w:r>
      <w:r w:rsidRPr="006436DC">
        <w:rPr>
          <w:rFonts w:ascii="Times New Roman" w:hAnsi="Times New Roman" w:cs="Times New Roman"/>
          <w:b/>
          <w:bCs/>
        </w:rPr>
        <w:t>TRANSCRIÇÃO INTEGRAL DOS ACÓRDÃOS CONFRONTADOS, COM DESTAQUE DOS PONTOS DECISIVOS</w:t>
      </w:r>
    </w:p>
    <w:p w14:paraId="1BA8324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 xml:space="preserve">Para que não paire dúvida sobre a extensão e a gravidade da contradição ora denunciada, e a fim de facilitar o cotejo direto por esta Colenda Câmara, transcrevem-se, na íntegra, os dois acórdãos confrontados. </w:t>
      </w:r>
    </w:p>
    <w:p w14:paraId="4F3C7DD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No primeiro que julgou a apelação, destacam-se em NEGRITO PRETO os pontos que compõem </w:t>
      </w:r>
      <w:r w:rsidRPr="006436DC">
        <w:rPr>
          <w:rFonts w:ascii="Times New Roman" w:hAnsi="Times New Roman" w:cs="Times New Roman"/>
          <w:i/>
          <w:iCs/>
        </w:rPr>
        <w:t xml:space="preserve">a </w:t>
      </w:r>
      <w:proofErr w:type="spellStart"/>
      <w:r w:rsidRPr="006436DC">
        <w:rPr>
          <w:rFonts w:ascii="Times New Roman" w:hAnsi="Times New Roman" w:cs="Times New Roman"/>
          <w:i/>
          <w:iCs/>
        </w:rPr>
        <w:t>ratio</w:t>
      </w:r>
      <w:proofErr w:type="spellEnd"/>
      <w:r w:rsidRPr="006436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436DC">
        <w:rPr>
          <w:rFonts w:ascii="Times New Roman" w:hAnsi="Times New Roman" w:cs="Times New Roman"/>
          <w:i/>
          <w:iCs/>
        </w:rPr>
        <w:t>decidendi</w:t>
      </w:r>
      <w:proofErr w:type="spellEnd"/>
      <w:r w:rsidRPr="006436DC">
        <w:rPr>
          <w:rFonts w:ascii="Times New Roman" w:hAnsi="Times New Roman" w:cs="Times New Roman"/>
        </w:rPr>
        <w:t xml:space="preserve"> da reforma da r. sentença. </w:t>
      </w:r>
    </w:p>
    <w:p w14:paraId="575FEE8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No segundo, o ora embargado, destacam-se em NEGRITO VERMELHO os trechos que, a juízo dos embargantes, evidenciam a reabertura de matéria já definitivamente decidida, extrapolando os limites de alteração de mérito admitidos na via dos embargos de declaração.</w:t>
      </w:r>
    </w:p>
    <w:p w14:paraId="6C3BF01D" w14:textId="53EBD0E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6436DC">
        <w:rPr>
          <w:rFonts w:ascii="Times New Roman" w:hAnsi="Times New Roman" w:cs="Times New Roman"/>
          <w:b/>
          <w:bCs/>
        </w:rPr>
        <w:t xml:space="preserve">II.1 – Do v. acórdão que julgou a apelação (Apelação Cível n. </w:t>
      </w:r>
      <w:r w:rsidRPr="006436DC">
        <w:rPr>
          <w:rFonts w:ascii="Times New Roman" w:hAnsi="Times New Roman" w:cs="Times New Roman"/>
          <w:b/>
          <w:bCs/>
        </w:rPr>
        <w:t>...</w:t>
      </w:r>
      <w:r w:rsidRPr="006436DC">
        <w:rPr>
          <w:rFonts w:ascii="Times New Roman" w:hAnsi="Times New Roman" w:cs="Times New Roman"/>
          <w:b/>
          <w:bCs/>
        </w:rPr>
        <w:t>)</w:t>
      </w:r>
    </w:p>
    <w:p w14:paraId="4D1C1F8C" w14:textId="46C8A0D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r w:rsidRPr="006436DC">
        <w:rPr>
          <w:rFonts w:ascii="Times New Roman" w:hAnsi="Times New Roman" w:cs="Times New Roman"/>
          <w:i/>
          <w:iCs/>
        </w:rPr>
        <w:t>APELAÇÃO - CUMPRIMENTO DE SENTENÇA – LIQUIDAÇÃO – RESCISÃO CONTRATUAL – RETORNO AO STATUS QUO ANTE – AFASTAMENTO DE PERDAS E DANOS NA FASE DE CONHECIMENTO – PRETENSÃO DE RECOMPOSIÇÃO DO ESTADO DO IMÓVEL – RECURSO PROVIDO.</w:t>
      </w:r>
    </w:p>
    <w:p w14:paraId="4AF31A52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I – Caso em exame. Apelação cível interposta contra sentença que, em cumprimento de sentença, julgou improcedente o pedido de liquidação destinado à apuração do valor necessário à recomposição de imóveis rurais, ao fundamento de violação à coisa julgada.</w:t>
      </w:r>
    </w:p>
    <w:p w14:paraId="6B459B2C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II – Questão em discussão. Definir se a liquidação de sentença, voltada à recomposição do estado do imóvel, configura rediscussão de perdas e danos ou mera efetivação do título executivo.</w:t>
      </w:r>
    </w:p>
    <w:p w14:paraId="1F311EC0" w14:textId="25584FF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III – Razões de decidir. A sentença exequenda determinou a restituição dos imóveis “no estado em que se encontravam”, impondo a necessidade de quantificação do valor para recomposição. Precedentes da 13ª Câmara Cível (AI nº 1.0470.04.019738-1/005 e Apelação nº 1.0470.04.019738-1/007) afastaram a incidência da coisa julgada e reconheceram a imprescindibilidade da perícia para liquidação. A prova pericial, produzida em duas oportunidades, aponta a existência de degradação das áreas, não podendo ser afastada sem</w:t>
      </w:r>
      <w:r>
        <w:rPr>
          <w:rFonts w:ascii="Times New Roman" w:hAnsi="Times New Roman" w:cs="Times New Roman"/>
          <w:i/>
          <w:iCs/>
        </w:rPr>
        <w:t xml:space="preserve"> </w:t>
      </w:r>
      <w:r w:rsidRPr="006436DC">
        <w:rPr>
          <w:rFonts w:ascii="Times New Roman" w:hAnsi="Times New Roman" w:cs="Times New Roman"/>
          <w:i/>
          <w:iCs/>
        </w:rPr>
        <w:t>fundamento técnico idôneo. Violação à autoridade dos precedentes do próprio processo e à primazia do julgamento do mérito.</w:t>
      </w:r>
    </w:p>
    <w:p w14:paraId="3A757F72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IV – Dispositivo. Recurso provido para reformar a sentença e determinar o prosseguimento da liquidação de sentença.</w:t>
      </w:r>
    </w:p>
    <w:p w14:paraId="4BD60066" w14:textId="4800D3A1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Tese de julgamento: “A liquidação destinada à apuração do valor necessário à recomposição de bem cuja restituição foi determinada no título judicial não configura rediscussão de perdas e danos, mas instrumento de efetivação da coisa julgada, imprescindível a prova pericial para quantificação do quantum </w:t>
      </w:r>
      <w:proofErr w:type="spellStart"/>
      <w:r w:rsidRPr="006436DC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  <w:i/>
          <w:iCs/>
        </w:rPr>
        <w:t>”.</w:t>
      </w:r>
    </w:p>
    <w:p w14:paraId="6BDA1EEC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ACÓRDÃO</w:t>
      </w:r>
    </w:p>
    <w:p w14:paraId="29E123B8" w14:textId="4DEA454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Vistos etc., acorda, em Turma, a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ª CÂMARA CÍVEL do Tribunal de Justiça do Estado de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>, na conformidade da ata dos julgamentos, em DAR PROVIMENTO AO RECURSO.</w:t>
      </w:r>
    </w:p>
    <w:p w14:paraId="3D24178B" w14:textId="3A92703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DESA.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 — RELATORA</w:t>
      </w:r>
    </w:p>
    <w:p w14:paraId="2CA81733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lastRenderedPageBreak/>
        <w:t>VOTO</w:t>
      </w:r>
    </w:p>
    <w:p w14:paraId="478EC1FD" w14:textId="100C4F78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Trata-se de apelação interposta pelo ESPÓLIO DE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 e OUTROS contra a sentença proferida pelo JUÍZO DE DIREITO DA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ª VARA CÍVEL DA COMARCA DE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 que, nos autos de CUMPRIMENTO DE SENTENÇA, julgou IMPROCEDENTE o pedido de liquidação e declarou extinta a execução, com resolução do mérito, nos termos do art. 487, I, c/c art. 924, III, do CPC.</w:t>
      </w:r>
    </w:p>
    <w:p w14:paraId="4AB4E52B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Sustentam, em síntese, que a sentença partiu de premissa jurídica equivocada, em afronta aos precedentes vinculantes já firmados no próprio processo, os quais afastaram a tese de coisa julgada e reconheceram a necessidade de liquidação por arbitramento.</w:t>
      </w:r>
    </w:p>
    <w:p w14:paraId="637EAE37" w14:textId="43516EE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Contrarrazões apresentadas, pugnando pela manutenção da sentença. É o relatório. Atendidos os pressupostos de admissibilidade, conheço do recurso.</w:t>
      </w:r>
    </w:p>
    <w:p w14:paraId="0DEE723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DOS FATOS</w:t>
      </w:r>
    </w:p>
    <w:p w14:paraId="0FA1441D" w14:textId="3CEA7991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A controvérsia tem origem em ação de rescisão de contrato de promessa de compra e venda de imóveis rurais firmado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>, na qual foi reconhecido o inadimplemento contratual e determinada a rescisão do ajuste, com a reintegração dos autores na posse dos imóveis e restituição recíproca das prestações, vedada, naquela oportunidade, a indenização por perdas e danos.</w:t>
      </w:r>
    </w:p>
    <w:p w14:paraId="38BEB79F" w14:textId="0FCFE19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A reintegração de posse foi efetivada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, ocasião em que os exequentes passaram a sustentar que os imóveis lhes foram devolvidos em estado de deterioração, motivo pelo qual ajuizaram,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>, liquidação de sentença por arbitramento, visando apurar o valor necessário à recomposição das propriedades ao status quo ante.</w:t>
      </w:r>
    </w:p>
    <w:p w14:paraId="07971340" w14:textId="0F5212B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No curso da liquidação, houve produção de prova pericial (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), posteriormente desconsiderada pelo Juízo, que,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>, extinguiu o procedimento.</w:t>
      </w:r>
    </w:p>
    <w:p w14:paraId="49CA327A" w14:textId="178804A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Interposta apelação, o Tribunal, no julgamento da Apelação nº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,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>, acolheu a preliminar de cerceamento de defesa e cassou a sentença, determinando a realização de nova perícia, por entender imprescindível a apuração técnica para cumprimento do título judicial.</w:t>
      </w:r>
    </w:p>
    <w:p w14:paraId="6CFF3CF2" w14:textId="54F4BD9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Ainda antes, no Agravo de Instrumento nº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, julgado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, já havia sido assentado pela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>ª Câmara Cível que não há ofensa à coisa julgada na liquidação, porquanto o que se busca não é indenização por perdas e danos, mas o efetivo cumprimento da sentença quanto à restituição dos imóveis no estado em que se encontravam, sendo indispensável a prova pericial para quantificação do valor necessário à recomposição.</w:t>
      </w:r>
    </w:p>
    <w:p w14:paraId="16D20CD3" w14:textId="3E21242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Retornados os autos, foi realizada nova perícia, com laudo apresentado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 xml:space="preserve">, ratificado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>, apontando degradação das áreas e estimando valores para recomposição.</w:t>
      </w:r>
    </w:p>
    <w:p w14:paraId="7EF4071B" w14:textId="62C1B2B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Encerrada a instrução, sobreveio a sentença recorrida, em </w:t>
      </w:r>
      <w:r>
        <w:rPr>
          <w:rFonts w:ascii="Times New Roman" w:hAnsi="Times New Roman" w:cs="Times New Roman"/>
          <w:i/>
          <w:iCs/>
        </w:rPr>
        <w:t>...</w:t>
      </w:r>
      <w:r w:rsidRPr="006436DC">
        <w:rPr>
          <w:rFonts w:ascii="Times New Roman" w:hAnsi="Times New Roman" w:cs="Times New Roman"/>
          <w:i/>
          <w:iCs/>
        </w:rPr>
        <w:t>, que julgou improcedente o pedido, sob o fundamento de que a liquidação violaria a coisa julgada e implicaria indevida indenização por perdas e danos.</w:t>
      </w:r>
    </w:p>
    <w:p w14:paraId="72C19D27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</w:p>
    <w:p w14:paraId="08B6D53C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lastRenderedPageBreak/>
        <w:t>FUNDAMENTOS</w:t>
      </w:r>
    </w:p>
    <w:p w14:paraId="691F2035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A controvérsia recursal cinge-se à possibilidade de liquidação de sentença para apuração do valor necessário à recomposição dos imóveis rurais, diante da determinação contida no título judicial de restituição “no estado em que se encontravam”.</w:t>
      </w:r>
    </w:p>
    <w:p w14:paraId="6A23810B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A sentença julgou improcedente o pedido de liquidação de sentença e declarou extinta a fase de cumprimento, com resolução do mérito (</w:t>
      </w:r>
      <w:proofErr w:type="spellStart"/>
      <w:r w:rsidRPr="006436DC">
        <w:rPr>
          <w:rFonts w:ascii="Times New Roman" w:hAnsi="Times New Roman" w:cs="Times New Roman"/>
          <w:i/>
          <w:iCs/>
        </w:rPr>
        <w:t>arts</w:t>
      </w:r>
      <w:proofErr w:type="spellEnd"/>
      <w:r w:rsidRPr="006436DC">
        <w:rPr>
          <w:rFonts w:ascii="Times New Roman" w:hAnsi="Times New Roman" w:cs="Times New Roman"/>
          <w:i/>
          <w:iCs/>
        </w:rPr>
        <w:t>. 487, I, e 924, III, do CPC), ao fundamento de inexistência de crédito executável.</w:t>
      </w:r>
    </w:p>
    <w:p w14:paraId="6F1A837F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O juízo de origem entendeu que os exequentes, sob o rótulo de “recomposição dos imóveis”, buscariam, em verdade, indenização por perdas e danos já rejeitada na fase de conhecimento, o que configuraria afronta à coisa julgada material.</w:t>
      </w:r>
    </w:p>
    <w:p w14:paraId="67338CAE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No exame da prova, concluiu que não houve demonstração segura de que os imóveis, à época da contratação, encontravam-se em efetiva atividade produtiva, destacando a fragilidade da prova testemunhal (contraditória) e a ausência de documentos que comprovassem exploração econômica das áreas.</w:t>
      </w:r>
    </w:p>
    <w:p w14:paraId="3FA8DEA1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Quanto à prova pericial, embora reconhecida sua realização, a sentença entendeu que os laudos não </w:t>
      </w:r>
      <w:proofErr w:type="spellStart"/>
      <w:r w:rsidRPr="006436DC">
        <w:rPr>
          <w:rFonts w:ascii="Times New Roman" w:hAnsi="Times New Roman" w:cs="Times New Roman"/>
          <w:i/>
          <w:iCs/>
        </w:rPr>
        <w:t>seriam</w:t>
      </w:r>
      <w:proofErr w:type="spellEnd"/>
      <w:r w:rsidRPr="006436DC">
        <w:rPr>
          <w:rFonts w:ascii="Times New Roman" w:hAnsi="Times New Roman" w:cs="Times New Roman"/>
          <w:i/>
          <w:iCs/>
        </w:rPr>
        <w:t xml:space="preserve"> aptos a comprovar degradação imputável aos executados, além de reputá-los incompatíveis com os limites da coisa julgada, por implicarem compensação financeira indevida.</w:t>
      </w:r>
    </w:p>
    <w:p w14:paraId="4C71A426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Por fim, o decisum ainda consignou que os autores, após a reintegração, passaram a explorar economicamente os imóveis (arrendamento), circunstância que, segundo o juízo, evidenciaria ausência de prejuízo indenizável.</w:t>
      </w:r>
    </w:p>
    <w:p w14:paraId="3EB32198" w14:textId="29F3C0F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Com base nesses fundamentos, rejeitou integralmente a liquidação e condenou os exequentes ao pagamento de honorários advocatícios fixados em R$ </w:t>
      </w:r>
      <w:r>
        <w:rPr>
          <w:rFonts w:ascii="Times New Roman" w:hAnsi="Times New Roman" w:cs="Times New Roman"/>
          <w:i/>
          <w:iCs/>
        </w:rPr>
        <w:t>...</w:t>
      </w:r>
    </w:p>
    <w:p w14:paraId="791C8B3F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>A sentença julgou improcedente o pedido, ao fundamento de que a pretensão configuraria indenização por perdas e danos já rejeitada, em afronta à coisa julgada.</w:t>
      </w:r>
    </w:p>
    <w:p w14:paraId="2724E72C" w14:textId="073F57E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6436DC">
        <w:rPr>
          <w:rFonts w:ascii="Times New Roman" w:hAnsi="Times New Roman" w:cs="Times New Roman"/>
          <w:i/>
          <w:iCs/>
        </w:rPr>
        <w:t xml:space="preserve">Tenho que o recurso deve ser provido, </w:t>
      </w:r>
      <w:proofErr w:type="spellStart"/>
      <w:r w:rsidRPr="006436DC">
        <w:rPr>
          <w:rFonts w:ascii="Times New Roman" w:hAnsi="Times New Roman" w:cs="Times New Roman"/>
          <w:i/>
          <w:iCs/>
        </w:rPr>
        <w:t>d.v</w:t>
      </w:r>
      <w:proofErr w:type="spellEnd"/>
      <w:r w:rsidRPr="006436DC">
        <w:rPr>
          <w:rFonts w:ascii="Times New Roman" w:hAnsi="Times New Roman" w:cs="Times New Roman"/>
          <w:i/>
          <w:iCs/>
        </w:rPr>
        <w:t>.</w:t>
      </w:r>
    </w:p>
    <w:p w14:paraId="4DC546DE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É que, a minha vista, a sentença recorrida parte de premissa jurídica já afastada no curso do próprio processo, o que, por si só, compromete toda a conclusão adotada.</w:t>
      </w:r>
    </w:p>
    <w:p w14:paraId="243CA238" w14:textId="7C3E57CF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Com efeito, no julgamento do Agravo de Instrumento nº </w:t>
      </w:r>
      <w:r w:rsidRP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, a </w:t>
      </w:r>
      <w:r w:rsidRP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>ª Câmara Cível assentou, de forma expressa:</w:t>
      </w:r>
    </w:p>
    <w:p w14:paraId="45280394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“Não há de se falar em coisa julgada. A parte não pretende auferir perdas e danos, mas sim o efetivo cumprimento de sentença.”</w:t>
      </w:r>
    </w:p>
    <w:p w14:paraId="2B1E1850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E delimitou a natureza da liquidação:</w:t>
      </w:r>
    </w:p>
    <w:p w14:paraId="3C977CD8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“O que se busca é saber ‘o quanto seria necessário para recompor a propriedade’, não havendo falar em lucros cessantes ou perdas e danos.”</w:t>
      </w:r>
    </w:p>
    <w:p w14:paraId="1A9D44C3" w14:textId="1522EA09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Na mesma linha, ao julgar a Apelação nº </w:t>
      </w:r>
      <w:r w:rsidR="009D24C5" w:rsidRP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>, o Tribunal fixou:</w:t>
      </w:r>
    </w:p>
    <w:p w14:paraId="1E639B99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lastRenderedPageBreak/>
        <w:t>“A extinção do cumprimento sem a quantificação de valores implicaria enriquecimento ilícito (...) sendo necessária a realização de perícia.”</w:t>
      </w:r>
    </w:p>
    <w:p w14:paraId="6E54FD3E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Portanto, já está definitivamente decidido no processo que não há violação à coisa julgada; a liquidação não tem natureza indenizatória; a perícia é indispensável à efetivação do título.</w:t>
      </w:r>
    </w:p>
    <w:p w14:paraId="4D842A5C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Ao retomar a tese de coisa julgada e negar a liquidação, o juízo de origem afastou-se diretamente dos precedentes, em </w:t>
      </w:r>
      <w:proofErr w:type="gramStart"/>
      <w:r w:rsidRPr="009D24C5">
        <w:rPr>
          <w:rFonts w:ascii="Times New Roman" w:hAnsi="Times New Roman" w:cs="Times New Roman"/>
          <w:i/>
          <w:iCs/>
        </w:rPr>
        <w:t>desatendimento</w:t>
      </w:r>
      <w:proofErr w:type="gramEnd"/>
      <w:r w:rsidRPr="009D24C5">
        <w:rPr>
          <w:rFonts w:ascii="Times New Roman" w:hAnsi="Times New Roman" w:cs="Times New Roman"/>
          <w:i/>
          <w:iCs/>
        </w:rPr>
        <w:t xml:space="preserve"> mas de inobservância de comando vinculante formado no próprio processo.</w:t>
      </w:r>
    </w:p>
    <w:p w14:paraId="6259E88E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Há distinção essencial na natureza da liquidação; as perdas e danos foram indeferidos na fase de conhecimento, mas a recomposição do estado do bem foi expressamente determinada no título.</w:t>
      </w:r>
    </w:p>
    <w:p w14:paraId="2E3B8753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 liquidação, no caso, não amplia a condenação, mas apenas viabiliza sua execução, conferindo concretude ao comando judicial.</w:t>
      </w:r>
    </w:p>
    <w:p w14:paraId="3CC338AB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Ainda que a sentença tenha destacado fragilidades da prova testemunhal, tal fundamento não se sustenta como razão para extinguir a liquidação.</w:t>
      </w:r>
    </w:p>
    <w:p w14:paraId="4C7B73A2" w14:textId="7779249F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Isso porque foram realizadas duas perícias judiciais; ambas apontam necessidade de recomposição; não houve demonstração técnica idônea para invalidá-las.</w:t>
      </w:r>
    </w:p>
    <w:p w14:paraId="370FE7EB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 desconsideração integral da prova técnica, nesses moldes, revela substituição do juízo especializado do perito por conclusão subjetiva.</w:t>
      </w:r>
    </w:p>
    <w:p w14:paraId="7840E295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Igualmente não procede o argumento de que o arrendamento posterior afastaria eventual prejuízo. Tal circunstância é posterior à reintegração; não comprova inexistência de deterioração; não afasta o dever de restituição no estado devido.</w:t>
      </w:r>
    </w:p>
    <w:p w14:paraId="2346FAAB" w14:textId="7D7EE14B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Diante desse cenário, a improcedência decorreu de premissa jurídica equivocada. Impositiva, portanto, a reforma da sentença, </w:t>
      </w:r>
      <w:proofErr w:type="spellStart"/>
      <w:r w:rsidRPr="009D24C5">
        <w:rPr>
          <w:rFonts w:ascii="Times New Roman" w:hAnsi="Times New Roman" w:cs="Times New Roman"/>
          <w:i/>
          <w:iCs/>
        </w:rPr>
        <w:t>d.v</w:t>
      </w:r>
      <w:proofErr w:type="spellEnd"/>
    </w:p>
    <w:p w14:paraId="750B3361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DISPOSITIVO</w:t>
      </w:r>
    </w:p>
    <w:p w14:paraId="49BF1875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Diante do exposto, DOU PROVIMENTO ao recurso para reconhecer a viabilidade da liquidação de sentença por arbitramento e determinar o prosseguimento do cumprimento, com apuração do quantum </w:t>
      </w:r>
      <w:proofErr w:type="spellStart"/>
      <w:r w:rsidRPr="009D24C5">
        <w:rPr>
          <w:rFonts w:ascii="Times New Roman" w:hAnsi="Times New Roman" w:cs="Times New Roman"/>
          <w:i/>
          <w:iCs/>
        </w:rPr>
        <w:t>debeatur</w:t>
      </w:r>
      <w:proofErr w:type="spellEnd"/>
      <w:r w:rsidRPr="009D24C5">
        <w:rPr>
          <w:rFonts w:ascii="Times New Roman" w:hAnsi="Times New Roman" w:cs="Times New Roman"/>
          <w:i/>
          <w:iCs/>
        </w:rPr>
        <w:t xml:space="preserve"> com base na prova pericial produzida. Invertidos os ônus sucumbenciais. É como voto.</w:t>
      </w:r>
    </w:p>
    <w:p w14:paraId="5CBEE4A3" w14:textId="155A44C3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DESA. </w:t>
      </w:r>
      <w:r w:rsidR="009D24C5" w:rsidRP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 — De acordo com o(a) Relator(a). DES. </w:t>
      </w:r>
      <w:r w:rsidR="009D24C5" w:rsidRP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 — De acordo com o(a) Relator(a).</w:t>
      </w:r>
    </w:p>
    <w:p w14:paraId="22562F4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  <w:i/>
          <w:iCs/>
        </w:rPr>
        <w:t>SÚMULA: “DERAM PROVIMENTO AO RECURSO</w:t>
      </w:r>
      <w:r w:rsidRPr="006436DC">
        <w:rPr>
          <w:rFonts w:ascii="Times New Roman" w:hAnsi="Times New Roman" w:cs="Times New Roman"/>
        </w:rPr>
        <w:t>”</w:t>
      </w:r>
    </w:p>
    <w:p w14:paraId="3605499F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>II.2-</w:t>
      </w:r>
      <w:r w:rsidRPr="009D24C5">
        <w:rPr>
          <w:rFonts w:ascii="Times New Roman" w:hAnsi="Times New Roman" w:cs="Times New Roman"/>
          <w:b/>
          <w:bCs/>
        </w:rPr>
        <w:tab/>
        <w:t>Do v. acórdão que julgou os embargos de declaração — o acórdão ora embargado</w:t>
      </w:r>
    </w:p>
    <w:p w14:paraId="03E62CC3" w14:textId="39D772EE" w:rsidR="006436DC" w:rsidRPr="009D24C5" w:rsidRDefault="009D24C5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r w:rsidR="006436DC" w:rsidRPr="009D24C5">
        <w:rPr>
          <w:rFonts w:ascii="Times New Roman" w:hAnsi="Times New Roman" w:cs="Times New Roman"/>
          <w:i/>
          <w:iCs/>
        </w:rPr>
        <w:t>EMBARGOS DE DECLARAÇÃO. RECOMPOSIÇÃO DE IMÓVEIS RURAIS. LIMITES DO TÍTULO EXECUTIVO. PROVA PERICIAL. AUSÊNCIA DE DOCUMENTOS CONTEMPORÂNEOS.</w:t>
      </w:r>
      <w:r w:rsidRPr="009D24C5">
        <w:rPr>
          <w:rFonts w:ascii="Times New Roman" w:hAnsi="Times New Roman" w:cs="Times New Roman"/>
          <w:i/>
          <w:iCs/>
        </w:rPr>
        <w:t xml:space="preserve"> </w:t>
      </w:r>
      <w:r w:rsidR="006436DC" w:rsidRPr="009D24C5">
        <w:rPr>
          <w:rFonts w:ascii="Times New Roman" w:hAnsi="Times New Roman" w:cs="Times New Roman"/>
          <w:i/>
          <w:iCs/>
        </w:rPr>
        <w:t>ARRENDAMENTO POSTERIOR. EMBARGOS PARCIALMENTE ACOLHIDOS, SEM EFEITOS MODIFICATIVOS.</w:t>
      </w:r>
    </w:p>
    <w:p w14:paraId="304FD9B5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</w:p>
    <w:p w14:paraId="025FB652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</w:p>
    <w:p w14:paraId="2CE218CB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</w:p>
    <w:p w14:paraId="78DDF5A4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I. Caso em exame. Embargos de declaração opostos ao acórdão que deu provimento à apelação para afastar a extinção da liquidação por arbitramento e determinar o prosseguimento do procedimento destinado à apuração da quantificação do valor para recomposição.</w:t>
      </w:r>
    </w:p>
    <w:p w14:paraId="762599DF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II. Questão em discussão. A questão em discussão consiste em verificar se o acórdão foi omisso quanto aos limites objetivos do título executivo; às deficiências atribuídas às provas periciais; à ausência de documentos contemporâneos ao negócio; e aos contratos de arrendamento e parceria celebrados após a reintegração na posse.</w:t>
      </w:r>
    </w:p>
    <w:p w14:paraId="1B8D059D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III. Razões de decidir. Os pronunciamentos anteriormente proferidos no processo reconheceram a admissibilidade da liquidação destinada à efetivação do comando de restituição dos imóveis no estado em que se encontravam, sem antecipar o reconhecimento da existência ou do valor integral da recomposição pretendida.</w:t>
      </w:r>
    </w:p>
    <w:p w14:paraId="0C1D066B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 quantificação do valor para restauração dos imóveis não se confunde com indenização autônoma por perdas e danos, desde que a apuração permaneça limitada ao conteúdo do título executivo e não inclua lucros cessantes, prejuízos econômicos autônomos, melhorias ou parcelas estranhas à recomposição determinada.</w:t>
      </w:r>
    </w:p>
    <w:p w14:paraId="508BFB0E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 referência à realização de duas perícias não importa restabelecimento da eficácia da primeira prova técnica, anteriormente desconsiderada. Compete ao juízo de origem apreciar motivadamente o laudo posteriormente produzido, seus esclarecimentos e os demais elementos probatórios.</w:t>
      </w:r>
    </w:p>
    <w:p w14:paraId="6AD3348E" w14:textId="0DF1BF66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A ausência de documentos contemporâneos à celebração do negócio e os contratos de arrendamento e parceria posteriores à reintegração constituem elementos relevantes para a valoração da prova e a definição do quantum </w:t>
      </w:r>
      <w:proofErr w:type="spellStart"/>
      <w:r w:rsidRPr="009D24C5">
        <w:rPr>
          <w:rFonts w:ascii="Times New Roman" w:hAnsi="Times New Roman" w:cs="Times New Roman"/>
          <w:i/>
          <w:iCs/>
        </w:rPr>
        <w:t>debeatur</w:t>
      </w:r>
      <w:proofErr w:type="spellEnd"/>
      <w:r w:rsidRPr="009D24C5">
        <w:rPr>
          <w:rFonts w:ascii="Times New Roman" w:hAnsi="Times New Roman" w:cs="Times New Roman"/>
          <w:i/>
          <w:iCs/>
        </w:rPr>
        <w:t>, mas não demonstram, isoladamente, a inexistência de deterioração nem justificam a extinção prematura da liquidação.</w:t>
      </w:r>
    </w:p>
    <w:p w14:paraId="43940BA5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O prosseguimento do procedimento não implica acolhimento automático dos valores indicados pelos exequentes ou pelo perito, permanecendo com aqueles o ônus de demonstrar os fatos constitutivos do direito alegado.</w:t>
      </w:r>
    </w:p>
    <w:p w14:paraId="218F8DB0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IV. Dispositivo e tese. Embargos de declaração parcialmente acolhidos, sem efeitos modificativos.</w:t>
      </w:r>
    </w:p>
    <w:p w14:paraId="4F705357" w14:textId="68C5F916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Tese de julgamento: “A determinação de prosseguimento da liquidação destinada à recomposição de bens não importa acolhimento automático do valor pretendido, cabendo ao juízo apreciar motivadamente as provas técnica e documental e limitar a apuração ao conteúdo objetivo do título executivo.”</w:t>
      </w:r>
    </w:p>
    <w:p w14:paraId="233A0BB8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ACÓRDÃO</w:t>
      </w:r>
    </w:p>
    <w:p w14:paraId="04E066E4" w14:textId="1DC3E9B9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lastRenderedPageBreak/>
        <w:t xml:space="preserve">Vistos etc., acorda, em Turma, a </w:t>
      </w:r>
      <w:r w:rsid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ª CÂMARA CÍVEL do Tribunal de Justiça do Estado de </w:t>
      </w:r>
      <w:r w:rsid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>, na conformidade da ata dos julgamentos, em ACOLHER PARCIALMENTE OS EMBARGOS DE DECLARAÇÃO, SEM EFEITOS MODIFICATIVOS</w:t>
      </w:r>
    </w:p>
    <w:p w14:paraId="2FD7F286" w14:textId="772D6A5B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DESA. </w:t>
      </w:r>
      <w:r w:rsid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 — RELATORA</w:t>
      </w:r>
    </w:p>
    <w:p w14:paraId="0A7FD347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VOTO</w:t>
      </w:r>
    </w:p>
    <w:p w14:paraId="64D9010A" w14:textId="42385AD4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  <w:i/>
          <w:iCs/>
        </w:rPr>
        <w:t xml:space="preserve">Trata-se de embargos de declaração opostos por </w:t>
      </w:r>
      <w:r w:rsid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, </w:t>
      </w:r>
      <w:r w:rsid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, </w:t>
      </w:r>
      <w:r w:rsid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, </w:t>
      </w:r>
      <w:r w:rsid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 e </w:t>
      </w:r>
      <w:r w:rsid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 ao acórdão proferido nos autos da Apelação Cível nº </w:t>
      </w:r>
      <w:r w:rsidR="009D24C5">
        <w:rPr>
          <w:rFonts w:ascii="Times New Roman" w:hAnsi="Times New Roman" w:cs="Times New Roman"/>
          <w:i/>
          <w:iCs/>
        </w:rPr>
        <w:t>...</w:t>
      </w:r>
    </w:p>
    <w:p w14:paraId="40348634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Os embargantes apontam omissões quanto aos limites do título executivo, às fragilidades das perícias realizadas, à ausência de documentos contemporâneos à celebração do negócio e às provas que, segundo sustentam, demonstrariam que os imóveis foram restituídos em condições de uso.</w:t>
      </w:r>
    </w:p>
    <w:p w14:paraId="3A0D531B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Alegam que a liquidação implicaria indevida conversão da obrigação reconhecida no título em indenização por perdas e danos. Requerem o acolhimento dos embargos, com efeitos modificativos, para que seja restabelecida a sentença.</w:t>
      </w:r>
    </w:p>
    <w:p w14:paraId="2C3A00F6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 parte embargada apresentou contrarrazões, sustentando a inexistência dos vícios previstos no art. 1.022 do Código de Processo Civil. É o relatório.</w:t>
      </w:r>
    </w:p>
    <w:p w14:paraId="4843A227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Por tempestivos, conheço dos embargos. Nos termos do art. 1.022 do Código de Processo Civil, cabem embargos de declaração para esclarecer obscuridade, eliminar contradição, suprir omissão ou corrigir erro material.</w:t>
      </w:r>
    </w:p>
    <w:p w14:paraId="65B08244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No caso, os embargos devem ser parcialmente acolhidos, sem efeitos modificativos, para esclarecer o alcance do acórdão e precisar a forma pela qual deverá prosseguir a liquidação.</w:t>
      </w:r>
    </w:p>
    <w:p w14:paraId="3F824B36" w14:textId="2940B0AE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 xml:space="preserve">Os pronunciamentos anteriormente proferidos no Agravo de Instrumento nº </w:t>
      </w:r>
      <w:r w:rsidR="009D24C5" w:rsidRP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 e na Apelação nº </w:t>
      </w:r>
      <w:r w:rsidR="009D24C5" w:rsidRPr="009D24C5">
        <w:rPr>
          <w:rFonts w:ascii="Times New Roman" w:hAnsi="Times New Roman" w:cs="Times New Roman"/>
          <w:i/>
          <w:iCs/>
        </w:rPr>
        <w:t>...</w:t>
      </w:r>
      <w:r w:rsidRPr="009D24C5">
        <w:rPr>
          <w:rFonts w:ascii="Times New Roman" w:hAnsi="Times New Roman" w:cs="Times New Roman"/>
          <w:i/>
          <w:iCs/>
        </w:rPr>
        <w:t xml:space="preserve"> reconheceram a admissibilidade da liquidação por arbitramento como instrumento destinado à efetivação do comando de restituição dos imóveis no estado em que se encontravam.</w:t>
      </w:r>
    </w:p>
    <w:p w14:paraId="048C2EA9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Essas decisões, contudo, não reconheceram antecipadamente a procedência integral da pretensão dos exequentes, não fixaram o valor devido e tampouco os dispensaram da demonstração da existência, da extensão e do custo da recomposição.</w:t>
      </w:r>
    </w:p>
    <w:p w14:paraId="6052C05C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A quantificação do valor para restauração dos imóveis não se confunde com a indenização autônoma por perdas e danos afastada na fase de conhecimento. Cuida-se de técnica destinada a conferir efetividade à obrigação reconhecida no título, desde que respeitados os seus limites objetivos.</w:t>
      </w:r>
    </w:p>
    <w:p w14:paraId="65730C13" w14:textId="31C6CEF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i/>
          <w:iCs/>
        </w:rPr>
      </w:pPr>
      <w:r w:rsidRPr="009D24C5">
        <w:rPr>
          <w:rFonts w:ascii="Times New Roman" w:hAnsi="Times New Roman" w:cs="Times New Roman"/>
          <w:i/>
          <w:iCs/>
        </w:rPr>
        <w:t>Por conseguinte, não poderão ser incluídos na liquidação lucros cessantes, prejuízos econômicos autônomos, melhorias ou quaisquer parcelas estranhas à restituição dos imóveis no estado determinado pelo título executivo, conforme estabelece o art. 509, § 4º, do Código de Processo Civil.</w:t>
      </w:r>
    </w:p>
    <w:p w14:paraId="09A31A22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lastRenderedPageBreak/>
        <w:t>Quanto à prova técnica, cumpre esclarecer que a referência à realização de duas perícias não importou restabelecimento automático da eficácia da primeira, anteriormente desconsiderada. A cassação da primeira sentença e a determinação de realização de nova perícia demonstram justamente que as deficiências então identificadas deveriam ser superadas mediante a renovação da prova, e não que a própria liquidação fosse juridicamente inviável.</w:t>
      </w:r>
    </w:p>
    <w:p w14:paraId="784E456E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 xml:space="preserve">A segunda perícia, por sua vez, não vincula o julgador nem conduz, automaticamente, ao reconhecimento do valor indicado pelo perito. Caberá ao juízo de origem apreciar motivadamente o laudo, os esclarecimentos periciais, o método empregado e os demais elementos constantes dos autos, nos termos dos </w:t>
      </w:r>
      <w:proofErr w:type="spellStart"/>
      <w:r w:rsidRPr="009D24C5">
        <w:rPr>
          <w:rFonts w:ascii="Times New Roman" w:hAnsi="Times New Roman" w:cs="Times New Roman"/>
        </w:rPr>
        <w:t>arts</w:t>
      </w:r>
      <w:proofErr w:type="spellEnd"/>
      <w:r w:rsidRPr="009D24C5">
        <w:rPr>
          <w:rFonts w:ascii="Times New Roman" w:hAnsi="Times New Roman" w:cs="Times New Roman"/>
        </w:rPr>
        <w:t>. 371 e 479 do Código de Processo Civil.</w:t>
      </w:r>
    </w:p>
    <w:p w14:paraId="03499716" w14:textId="48A0D7F1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 xml:space="preserve">A alegada ausência de documentos contemporâneos à celebração do negócio, em </w:t>
      </w:r>
      <w:r w:rsidR="009D24C5" w:rsidRPr="009D24C5">
        <w:rPr>
          <w:rFonts w:ascii="Times New Roman" w:hAnsi="Times New Roman" w:cs="Times New Roman"/>
        </w:rPr>
        <w:t>...</w:t>
      </w:r>
      <w:r w:rsidRPr="009D24C5">
        <w:rPr>
          <w:rFonts w:ascii="Times New Roman" w:hAnsi="Times New Roman" w:cs="Times New Roman"/>
        </w:rPr>
        <w:t xml:space="preserve">, constitui elemento relevante para a valoração da prova e para a delimitação do quantum </w:t>
      </w:r>
      <w:proofErr w:type="spellStart"/>
      <w:r w:rsidRPr="009D24C5">
        <w:rPr>
          <w:rFonts w:ascii="Times New Roman" w:hAnsi="Times New Roman" w:cs="Times New Roman"/>
        </w:rPr>
        <w:t>debeatur</w:t>
      </w:r>
      <w:proofErr w:type="spellEnd"/>
      <w:r w:rsidRPr="009D24C5">
        <w:rPr>
          <w:rFonts w:ascii="Times New Roman" w:hAnsi="Times New Roman" w:cs="Times New Roman"/>
        </w:rPr>
        <w:t>. Essa circunstância, entretanto, não autoriza, por si só, a extinção da liquidação com fundamento na premissa, já afastada no próprio processo, de que toda recomposição pecuniária equivaleria a indenização por perdas e danos.</w:t>
      </w:r>
    </w:p>
    <w:p w14:paraId="3935CC9B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>Permanece com os exequentes, nos termos do art. 373, I, do Código de Processo Civil, o ônus de demonstrar os fatos constitutivos do direito alegado, inclusive o estado anterior dos imóveis, a existência de deterioração imputável aos executados e a extensão da recomposição necessária. A suficiência da prova produzida deverá ser examinada pelo juízo de origem no prosseguimento da liquidação.</w:t>
      </w:r>
    </w:p>
    <w:p w14:paraId="5FF73731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>Também foram considerados os contratos de arrendamento e parceria celebrados após a reintegração. Embora relevantes, esses documentos demonstram a possibilidade de utilização econômica dos imóveis em período posterior, mas não comprovam, isoladamente, que os bens tenham sido restituídos exatamente no estado em que se encontravam anteriormente.</w:t>
      </w:r>
    </w:p>
    <w:p w14:paraId="2A0D3E53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>A aptidão para determinada exploração agrícola ou pecuária pode coexistir com a necessidade de recomposição parcial. Do mesmo modo, a ausência de ressalvas nos contratos posteriores não equivale, necessariamente, a vistoria técnica, reconhecimento de integral cumprimento da obrigação ou quitação quanto ao estado dos imóveis.</w:t>
      </w:r>
    </w:p>
    <w:p w14:paraId="591CC2BA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>Tais documentos, todavia, deverão ser apreciados conjuntamente com a prova pericial e os demais elementos dos autos, inclusive para verificar se infirmam, total ou parcialmente, as premissas adotadas no laudo e os valores pretendidos pelos exequentes.</w:t>
      </w:r>
    </w:p>
    <w:p w14:paraId="24D247AC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>Portanto, os argumentos dos embargantes não conduzem à restauração da sentença extintiva, mas justificam esclarecer que o prosseguimento da liquidação não implica acolhimento automático dos valores indicados pelos exequentes ou pela perícia.</w:t>
      </w:r>
    </w:p>
    <w:p w14:paraId="321466D4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>Caberá ao juízo de origem definir, mediante apreciação do conjunto probatório, se há recomposição efetivamente necessária e qual o respectivo montante, sempre dentro dos limites objetivos do título executivo.</w:t>
      </w:r>
    </w:p>
    <w:p w14:paraId="53B9A895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>Ante o exposto, ACOLHO PARCIALMENTE OS EMBARGOS DE DECLARAÇÃO, SEM EFEITOS MODIFICATIVOS, apenas para integrar a fundamentação, mantidos o provimento da apelação e a determinação de prosseguimento da liquidação, nos termos acima delimitados.</w:t>
      </w:r>
    </w:p>
    <w:p w14:paraId="1485469B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lastRenderedPageBreak/>
        <w:t>Para fins de prequestionamento, consideram-se incluídos no acórdão os dispositivos suscitados pelos embargantes, observado o disposto no art. 1.025 do Código de Processo Civil.</w:t>
      </w:r>
    </w:p>
    <w:p w14:paraId="57F2600E" w14:textId="45CB79C2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 xml:space="preserve">DESA. </w:t>
      </w:r>
      <w:r w:rsidR="009D24C5" w:rsidRPr="009D24C5">
        <w:rPr>
          <w:rFonts w:ascii="Times New Roman" w:hAnsi="Times New Roman" w:cs="Times New Roman"/>
        </w:rPr>
        <w:t>...</w:t>
      </w:r>
      <w:r w:rsidRPr="009D24C5">
        <w:rPr>
          <w:rFonts w:ascii="Times New Roman" w:hAnsi="Times New Roman" w:cs="Times New Roman"/>
        </w:rPr>
        <w:t xml:space="preserve"> — De acordo com o(a) Relator(a). DES. </w:t>
      </w:r>
      <w:r w:rsidR="009D24C5" w:rsidRPr="009D24C5">
        <w:rPr>
          <w:rFonts w:ascii="Times New Roman" w:hAnsi="Times New Roman" w:cs="Times New Roman"/>
        </w:rPr>
        <w:t>...</w:t>
      </w:r>
      <w:r w:rsidRPr="009D24C5">
        <w:rPr>
          <w:rFonts w:ascii="Times New Roman" w:hAnsi="Times New Roman" w:cs="Times New Roman"/>
        </w:rPr>
        <w:t xml:space="preserve"> — De acordo com o(a) Relator(a).</w:t>
      </w:r>
    </w:p>
    <w:p w14:paraId="085BD853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9D24C5">
        <w:rPr>
          <w:rFonts w:ascii="Times New Roman" w:hAnsi="Times New Roman" w:cs="Times New Roman"/>
        </w:rPr>
        <w:t xml:space="preserve">SÚMULA: </w:t>
      </w:r>
      <w:r w:rsidRPr="006436DC">
        <w:rPr>
          <w:rFonts w:ascii="Times New Roman" w:hAnsi="Times New Roman" w:cs="Times New Roman"/>
        </w:rPr>
        <w:t>“</w:t>
      </w:r>
      <w:r w:rsidRPr="009D24C5">
        <w:rPr>
          <w:rFonts w:ascii="Times New Roman" w:hAnsi="Times New Roman" w:cs="Times New Roman"/>
          <w:i/>
          <w:iCs/>
        </w:rPr>
        <w:t>ACOLHERAM PARCIALMENTE OS EMBARGOS DE DECLARAÇÃO, SEM EFEITOS MODIFICATIVOS</w:t>
      </w:r>
      <w:r w:rsidRPr="006436DC">
        <w:rPr>
          <w:rFonts w:ascii="Times New Roman" w:hAnsi="Times New Roman" w:cs="Times New Roman"/>
        </w:rPr>
        <w:t>.”</w:t>
      </w:r>
    </w:p>
    <w:p w14:paraId="3446EA16" w14:textId="7E1F55D8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>III-</w:t>
      </w:r>
      <w:r w:rsidR="009D24C5" w:rsidRPr="009D24C5">
        <w:rPr>
          <w:rFonts w:ascii="Times New Roman" w:hAnsi="Times New Roman" w:cs="Times New Roman"/>
          <w:b/>
          <w:bCs/>
        </w:rPr>
        <w:t xml:space="preserve"> </w:t>
      </w:r>
      <w:r w:rsidRPr="009D24C5">
        <w:rPr>
          <w:rFonts w:ascii="Times New Roman" w:hAnsi="Times New Roman" w:cs="Times New Roman"/>
          <w:b/>
          <w:bCs/>
        </w:rPr>
        <w:t>O ACÓRDÃO DA APELAÇÃO JULGOU, EM DEFINITIVO, A CONTROVÉRSIA PROBATÓRIA — NÃO APENAS RECONHECEU A ADMISSIBILIDADE ABSTRATA DA LIQUIDAÇÃO</w:t>
      </w:r>
    </w:p>
    <w:p w14:paraId="4E856FC1" w14:textId="132D43A5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É indispensável afastar, desde logo e com veemência, eventual compreensão de que o v. acórdão da apelação teria simplesmente reconhecido o cabimento abstrato da liquidação por arbitramento e determinado o retorno dos autos à origem sem ingressar no exame da prova. </w:t>
      </w:r>
    </w:p>
    <w:p w14:paraId="701D17A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foi isso que ocorreu, e a transcrição integral constante do item II, supra, o comprova de modo insofismável.</w:t>
      </w:r>
    </w:p>
    <w:p w14:paraId="0B4AE4CB" w14:textId="4A88D44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O v. acórdão da apelação examinou, efetivamente, a r. sentença e a prova produzida nos autos. </w:t>
      </w:r>
    </w:p>
    <w:p w14:paraId="5337F685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Em primeiro lugar, declarou que a sentença partira de premissa jurídica já afastada no curso do processo ---a de que a liquidação configuraria indevida pretensão de perdas e danos--- e foi além, ao assentar que essa premissa equivocada comprometia toda a conclusão adotada pelo Juízo </w:t>
      </w:r>
      <w:r w:rsidRPr="009D24C5">
        <w:rPr>
          <w:rFonts w:ascii="Times New Roman" w:hAnsi="Times New Roman" w:cs="Times New Roman"/>
          <w:i/>
          <w:iCs/>
        </w:rPr>
        <w:t>a quo</w:t>
      </w:r>
      <w:r w:rsidRPr="006436DC">
        <w:rPr>
          <w:rFonts w:ascii="Times New Roman" w:hAnsi="Times New Roman" w:cs="Times New Roman"/>
        </w:rPr>
        <w:t>.</w:t>
      </w:r>
    </w:p>
    <w:p w14:paraId="03F4CCD2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Em segundo lugar, e este é o ponto verdadeiramente decisivo, o v. acórdão ingressou diretamente no exame da prova pericial. O voto condutor não se limitou a registrar que “</w:t>
      </w:r>
      <w:r w:rsidRPr="009D24C5">
        <w:rPr>
          <w:rFonts w:ascii="Times New Roman" w:hAnsi="Times New Roman" w:cs="Times New Roman"/>
          <w:i/>
          <w:iCs/>
        </w:rPr>
        <w:t>havia perícia nos autos</w:t>
      </w:r>
      <w:r w:rsidRPr="006436DC">
        <w:rPr>
          <w:rFonts w:ascii="Times New Roman" w:hAnsi="Times New Roman" w:cs="Times New Roman"/>
        </w:rPr>
        <w:t>”. Disse, textualmente, que “</w:t>
      </w:r>
      <w:r w:rsidRPr="009D24C5">
        <w:rPr>
          <w:rFonts w:ascii="Times New Roman" w:hAnsi="Times New Roman" w:cs="Times New Roman"/>
          <w:i/>
          <w:iCs/>
        </w:rPr>
        <w:t>foram realizadas duas perícias judiciais; ambas apontam necessidade de recomposição; não houve demonstração técnica idônea para invalidá-las</w:t>
      </w:r>
      <w:r w:rsidRPr="006436DC">
        <w:rPr>
          <w:rFonts w:ascii="Times New Roman" w:hAnsi="Times New Roman" w:cs="Times New Roman"/>
        </w:rPr>
        <w:t>”. E concluiu que a desconsideração integral dessa prova técnica representava verdadeira substituição do juízo especializado do perito por juízo subjetivo do magistrado sentenciante.</w:t>
      </w:r>
    </w:p>
    <w:p w14:paraId="15C770B3" w14:textId="7E45731F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Essa passagem é decisiva para o desate da presente controvérsia. Ela revela, de modo insofismável, que </w:t>
      </w:r>
      <w:proofErr w:type="spellStart"/>
      <w:proofErr w:type="gramStart"/>
      <w:r w:rsidRPr="006436DC">
        <w:rPr>
          <w:rFonts w:ascii="Times New Roman" w:hAnsi="Times New Roman" w:cs="Times New Roman"/>
        </w:rPr>
        <w:t>esta</w:t>
      </w:r>
      <w:proofErr w:type="spellEnd"/>
      <w:proofErr w:type="gramEnd"/>
      <w:r w:rsidRPr="006436DC">
        <w:rPr>
          <w:rFonts w:ascii="Times New Roman" w:hAnsi="Times New Roman" w:cs="Times New Roman"/>
        </w:rPr>
        <w:t xml:space="preserve"> Colenda Câmara não devolveu, em aberto, ao primeiro grau, a questão sobre se as perícias eram ou não tecnicamente aptas a sustentar a pretensão </w:t>
      </w:r>
      <w:proofErr w:type="spellStart"/>
      <w:r w:rsidRPr="006436DC">
        <w:rPr>
          <w:rFonts w:ascii="Times New Roman" w:hAnsi="Times New Roman" w:cs="Times New Roman"/>
        </w:rPr>
        <w:t>liquidatória</w:t>
      </w:r>
      <w:proofErr w:type="spellEnd"/>
      <w:r w:rsidRPr="006436DC">
        <w:rPr>
          <w:rFonts w:ascii="Times New Roman" w:hAnsi="Times New Roman" w:cs="Times New Roman"/>
        </w:rPr>
        <w:t xml:space="preserve">. </w:t>
      </w:r>
    </w:p>
    <w:p w14:paraId="1F3B5261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Tribunal apreciou, precisamente, essa controvérsia técnico-probatória, e a decidiu em sentido favorável aos ora embargantes.</w:t>
      </w:r>
    </w:p>
    <w:p w14:paraId="78219F8C" w14:textId="495E74B5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Portanto, quando a decisão ora embargada volta a afirmar que o magistrado de origem deverá novamente avaliar a segunda perícia, seu método, seus esclarecimentos e os demais elementos dos autos, não está completando o julgamento anterior. </w:t>
      </w:r>
    </w:p>
    <w:p w14:paraId="447B6E16" w14:textId="47B014C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Está, com a devida vênia, reabrindo matéria já submetida à instância revisora e por ela expressamente decidida.</w:t>
      </w:r>
    </w:p>
    <w:p w14:paraId="4EFA9148" w14:textId="5CE8321E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lastRenderedPageBreak/>
        <w:t>IV-</w:t>
      </w:r>
      <w:r w:rsidR="009D24C5" w:rsidRPr="009D24C5">
        <w:rPr>
          <w:rFonts w:ascii="Times New Roman" w:hAnsi="Times New Roman" w:cs="Times New Roman"/>
          <w:b/>
          <w:bCs/>
        </w:rPr>
        <w:t xml:space="preserve"> </w:t>
      </w:r>
      <w:r w:rsidRPr="009D24C5">
        <w:rPr>
          <w:rFonts w:ascii="Times New Roman" w:hAnsi="Times New Roman" w:cs="Times New Roman"/>
          <w:b/>
          <w:bCs/>
        </w:rPr>
        <w:t>DA FUNÇÃO EXCLUSIVAMENTE INTEGRATIVA DOS EMBARGOS DE DECLARAÇÃO E DA IMPOSSIBILIDADE JURÍDICA DE REJULGAMENTO DO MÉRITO</w:t>
      </w:r>
    </w:p>
    <w:p w14:paraId="7DA4477A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Os embargos de declaração constituem recurso de função rigorosamente delimitada. O art. 1.022 do Código de Processo Civil não instituiu instrumento apto a proporcionar à parte vencida uma segunda apreciação do mérito pelo mesmo órgão julgador. Sua finalidade restringe-se, exaustivamente, à correção de obscuridade, contradição, omissão ou erro material. </w:t>
      </w:r>
    </w:p>
    <w:p w14:paraId="7FF6E00C" w14:textId="52D797A4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É dentro desses estreitos limites, e apenas dentro deles, que se examinam os quatro fundamentos a seguir desenvolvidos.</w:t>
      </w:r>
    </w:p>
    <w:p w14:paraId="0F0B78D6" w14:textId="33E15A40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 xml:space="preserve">IV.1 – Da </w:t>
      </w:r>
      <w:proofErr w:type="spellStart"/>
      <w:r w:rsidRPr="009D24C5">
        <w:rPr>
          <w:rFonts w:ascii="Times New Roman" w:hAnsi="Times New Roman" w:cs="Times New Roman"/>
          <w:b/>
          <w:bCs/>
        </w:rPr>
        <w:t>devolutividade</w:t>
      </w:r>
      <w:proofErr w:type="spellEnd"/>
      <w:r w:rsidRPr="009D24C5">
        <w:rPr>
          <w:rFonts w:ascii="Times New Roman" w:hAnsi="Times New Roman" w:cs="Times New Roman"/>
          <w:b/>
          <w:bCs/>
        </w:rPr>
        <w:t xml:space="preserve"> restrita e da função exclusivamente integrativa dos embargos de declaração</w:t>
      </w:r>
    </w:p>
    <w:p w14:paraId="46275D25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Diferentemente do recurso de apelação, cuja interposição devolve ao órgão </w:t>
      </w:r>
      <w:r w:rsidRPr="009D24C5">
        <w:rPr>
          <w:rFonts w:ascii="Times New Roman" w:hAnsi="Times New Roman" w:cs="Times New Roman"/>
          <w:i/>
          <w:iCs/>
        </w:rPr>
        <w:t>ad quem</w:t>
      </w:r>
      <w:r w:rsidRPr="006436DC">
        <w:rPr>
          <w:rFonts w:ascii="Times New Roman" w:hAnsi="Times New Roman" w:cs="Times New Roman"/>
        </w:rPr>
        <w:t xml:space="preserve"> o conhecimento pleno da matéria impugnada [art. 1.013, CPC], os embargos de declaração possuem </w:t>
      </w:r>
      <w:proofErr w:type="spellStart"/>
      <w:r w:rsidRPr="006436DC">
        <w:rPr>
          <w:rFonts w:ascii="Times New Roman" w:hAnsi="Times New Roman" w:cs="Times New Roman"/>
        </w:rPr>
        <w:t>devolutividade</w:t>
      </w:r>
      <w:proofErr w:type="spellEnd"/>
      <w:r w:rsidRPr="006436DC">
        <w:rPr>
          <w:rFonts w:ascii="Times New Roman" w:hAnsi="Times New Roman" w:cs="Times New Roman"/>
        </w:rPr>
        <w:t xml:space="preserve"> estrita e vinculada, circunscrita exclusivamente aos pontos de obscuridade, contradição, omissão ou erro material expressamente indicados pelo embargante. </w:t>
      </w:r>
    </w:p>
    <w:p w14:paraId="67A17D7D" w14:textId="675023C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julgamento dos declaratórios não reabre integralmente a jurisdição, tampouco devolve ao órgão julgador a liberdade de rever tudo aquilo que já decidiu: a cognição se reabre apenas no limite estritamente necessário à eliminação do vício apontado.</w:t>
      </w:r>
    </w:p>
    <w:p w14:paraId="39581A0C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Daí a excepcionalidade dos efeitos infringentes: eles somente são admissíveis quando a correção de uma omissão, contradição, obscuridade ou erro material conduza, necessariamente, à alteração do resultado. </w:t>
      </w:r>
    </w:p>
    <w:p w14:paraId="146BE290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que jamais se admite é o caminho inverso, qual seja, pretender, primeiro, modificar o julgamento, para, depois, rotular como “</w:t>
      </w:r>
      <w:r w:rsidRPr="009D24C5">
        <w:rPr>
          <w:rFonts w:ascii="Times New Roman" w:hAnsi="Times New Roman" w:cs="Times New Roman"/>
          <w:i/>
          <w:iCs/>
        </w:rPr>
        <w:t>omissão</w:t>
      </w:r>
      <w:r w:rsidRPr="006436DC">
        <w:rPr>
          <w:rFonts w:ascii="Times New Roman" w:hAnsi="Times New Roman" w:cs="Times New Roman"/>
        </w:rPr>
        <w:t xml:space="preserve">” aquilo que, em verdade, fora anteriormente e de forma expressa decidido em sentido desfavorável ao embargante. </w:t>
      </w:r>
    </w:p>
    <w:p w14:paraId="5B8EBED8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Excelência, foi precisamente o que ocorreu nos embargos dos executados, que não se limitaram a pedir esclarecimentos: requereram, expressa e textualmente, efeitos modificativos para restabelecer a sentença de primeiro grau. </w:t>
      </w:r>
    </w:p>
    <w:p w14:paraId="3A5155C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 insurgência era, desde a origem, claramente meritória, matéria típica de recurso de reforma, e não de integração.</w:t>
      </w:r>
    </w:p>
    <w:p w14:paraId="2FC8B1AC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>IV.2 – Da vedação a efeitos infringentes não declarados e da autocontradição interna da decisão embargada</w:t>
      </w:r>
    </w:p>
    <w:p w14:paraId="6D7B505D" w14:textId="0878D9DE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No caso concreto, o próprio dispositivo do v. acórdão ora embargado é peremptório: “</w:t>
      </w:r>
      <w:r w:rsidRPr="009D24C5">
        <w:rPr>
          <w:rFonts w:ascii="Times New Roman" w:hAnsi="Times New Roman" w:cs="Times New Roman"/>
          <w:i/>
          <w:iCs/>
        </w:rPr>
        <w:t>ACOLHER PARCIALMENTE OS EMBARGOS DE DECLARAÇÃO, SEM EFEITOS MODIFICATIVOS</w:t>
      </w:r>
      <w:r w:rsidRPr="006436DC">
        <w:rPr>
          <w:rFonts w:ascii="Times New Roman" w:hAnsi="Times New Roman" w:cs="Times New Roman"/>
        </w:rPr>
        <w:t xml:space="preserve">”. </w:t>
      </w:r>
    </w:p>
    <w:p w14:paraId="2EC6EB4F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 a fundamentação reitera, em termos igualmente categóricos, que “</w:t>
      </w:r>
      <w:r w:rsidRPr="009D24C5">
        <w:rPr>
          <w:rFonts w:ascii="Times New Roman" w:hAnsi="Times New Roman" w:cs="Times New Roman"/>
          <w:i/>
          <w:iCs/>
        </w:rPr>
        <w:t>os argumentos dos embargantes não conduzem à restauração da sentença extintiva</w:t>
      </w:r>
      <w:r w:rsidRPr="006436DC">
        <w:rPr>
          <w:rFonts w:ascii="Times New Roman" w:hAnsi="Times New Roman" w:cs="Times New Roman"/>
        </w:rPr>
        <w:t xml:space="preserve">”. </w:t>
      </w:r>
    </w:p>
    <w:p w14:paraId="05ED0992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 xml:space="preserve">Ora, se a própria Colenda Câmara reconheceu, expressamente e por duas vezes, que o resultado do provimento da apelação não seria alterado, não poderia, na mesma decisão, consignar fundamentos que, como demonstrado nos itens V e VI, infra, devolvem ao Juízo de origem exatamente a possibilidade de, ao final, reproduzir o resultado que a r. sentença de </w:t>
      </w:r>
      <w:proofErr w:type="gramStart"/>
      <w:r w:rsidRPr="006436DC">
        <w:rPr>
          <w:rFonts w:ascii="Times New Roman" w:hAnsi="Times New Roman" w:cs="Times New Roman"/>
        </w:rPr>
        <w:t>improcedência  havia</w:t>
      </w:r>
      <w:proofErr w:type="gramEnd"/>
      <w:r w:rsidRPr="006436DC">
        <w:rPr>
          <w:rFonts w:ascii="Times New Roman" w:hAnsi="Times New Roman" w:cs="Times New Roman"/>
        </w:rPr>
        <w:t xml:space="preserve"> alcançado.</w:t>
      </w:r>
    </w:p>
    <w:p w14:paraId="75CE359B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Há, aqui, incoerência interna insanável: a decisão nega, no dispositivo, o efeito que, na prática, concede pela fundamentação, vênia </w:t>
      </w:r>
      <w:proofErr w:type="spellStart"/>
      <w:r w:rsidRPr="006436DC">
        <w:rPr>
          <w:rFonts w:ascii="Times New Roman" w:hAnsi="Times New Roman" w:cs="Times New Roman"/>
        </w:rPr>
        <w:t>concessa</w:t>
      </w:r>
      <w:proofErr w:type="spellEnd"/>
      <w:r w:rsidRPr="006436DC">
        <w:rPr>
          <w:rFonts w:ascii="Times New Roman" w:hAnsi="Times New Roman" w:cs="Times New Roman"/>
        </w:rPr>
        <w:t xml:space="preserve">. </w:t>
      </w:r>
    </w:p>
    <w:p w14:paraId="1DB7B04E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Uma decisão não pode, a um só tempo, dizer que não modifica e produzir, em sua fundamentação, exatamente os efeitos práticos de uma modificação. Não é a etiqueta empregada no dispositivo que define a natureza jurídica do pronunciamento: é o seu conteúdo efetivo. E o conteúdo efetivo da decisão embargada, como se demonstrará exaustivamente nos itens seguintes é de modificação substancial.</w:t>
      </w:r>
    </w:p>
    <w:p w14:paraId="7609C64B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 xml:space="preserve">IV.3 – Da extrapolação do </w:t>
      </w:r>
      <w:proofErr w:type="spellStart"/>
      <w:r w:rsidRPr="009D24C5">
        <w:rPr>
          <w:rFonts w:ascii="Times New Roman" w:hAnsi="Times New Roman" w:cs="Times New Roman"/>
          <w:b/>
          <w:bCs/>
          <w:i/>
          <w:iCs/>
        </w:rPr>
        <w:t>thema</w:t>
      </w:r>
      <w:proofErr w:type="spellEnd"/>
      <w:r w:rsidRPr="009D24C5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9D24C5">
        <w:rPr>
          <w:rFonts w:ascii="Times New Roman" w:hAnsi="Times New Roman" w:cs="Times New Roman"/>
          <w:b/>
          <w:bCs/>
          <w:i/>
          <w:iCs/>
        </w:rPr>
        <w:t>decidendum</w:t>
      </w:r>
      <w:proofErr w:type="spellEnd"/>
      <w:r w:rsidRPr="009D24C5">
        <w:rPr>
          <w:rFonts w:ascii="Times New Roman" w:hAnsi="Times New Roman" w:cs="Times New Roman"/>
          <w:b/>
          <w:bCs/>
        </w:rPr>
        <w:t xml:space="preserve"> fixado pelos próprios embargantes-executados</w:t>
      </w:r>
    </w:p>
    <w:p w14:paraId="70091B30" w14:textId="1F4ACDF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Mais grave ainda: a r. decisão ora embargada não apenas extrapolou os limites da função integrativa dos embargos de declaração, como decidiu, de ofício, questões de fundo que sequer foram aventadas pelos próprios embargantes-executados em sua petição recursal,</w:t>
      </w:r>
      <w:r w:rsidR="009D24C5">
        <w:rPr>
          <w:rFonts w:ascii="Times New Roman" w:hAnsi="Times New Roman" w:cs="Times New Roman"/>
        </w:rPr>
        <w:t xml:space="preserve"> </w:t>
      </w:r>
      <w:r w:rsidRPr="006436DC">
        <w:rPr>
          <w:rFonts w:ascii="Times New Roman" w:hAnsi="Times New Roman" w:cs="Times New Roman"/>
        </w:rPr>
        <w:t>o que evidencia que o Colegiado não se limitou a sanar vício algum, mas efetivamente reabriu, por iniciativa própria, capítulos do julgado que nem mesmo a parte interessada em sua reforma havia ousado impugnar nesses termos.</w:t>
      </w:r>
    </w:p>
    <w:p w14:paraId="74F5A47F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Com efeito, os embargantes-executados requereram, textualmente, que os </w:t>
      </w:r>
      <w:proofErr w:type="spellStart"/>
      <w:r w:rsidRPr="006436DC">
        <w:rPr>
          <w:rFonts w:ascii="Times New Roman" w:hAnsi="Times New Roman" w:cs="Times New Roman"/>
        </w:rPr>
        <w:t>aclaratórios</w:t>
      </w:r>
      <w:proofErr w:type="spellEnd"/>
      <w:r w:rsidRPr="006436DC">
        <w:rPr>
          <w:rFonts w:ascii="Times New Roman" w:hAnsi="Times New Roman" w:cs="Times New Roman"/>
        </w:rPr>
        <w:t xml:space="preserve"> fossem “</w:t>
      </w:r>
      <w:r w:rsidRPr="009D24C5">
        <w:rPr>
          <w:rFonts w:ascii="Times New Roman" w:hAnsi="Times New Roman" w:cs="Times New Roman"/>
          <w:i/>
          <w:iCs/>
        </w:rPr>
        <w:t>CONHECIDOS E PROVIDOS, com a atribuição do efeito modificativo, para que sejam supridas as omissões e mantida a sentença inalterada, por seus próprios e jurídicos fundamentos; bem como o pré-questionamento de todas as questões de direito infraconstitucional suscitadas, especialmente os artigos 371, 479, 489, § 1º, IV, 502, 505, 507, 508, 509, § 4º, do CPC</w:t>
      </w:r>
      <w:r w:rsidRPr="006436DC">
        <w:rPr>
          <w:rFonts w:ascii="Times New Roman" w:hAnsi="Times New Roman" w:cs="Times New Roman"/>
        </w:rPr>
        <w:t xml:space="preserve">”. </w:t>
      </w:r>
    </w:p>
    <w:p w14:paraId="099E120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Note-se, por relevante, que em NENHUM MOMENTO de sua petição os embargantes-executados invocaram o art. 373, inciso I, do Código de Processo Civil, tampouco requereram pronunciamento específico sobre a distribuição do ônus da prova como fundamento autônomo de sua irresignação; dispositivo, aliás, ausente do próprio rol de normas cujo prequestionamento foi por eles requerido.</w:t>
      </w:r>
    </w:p>
    <w:p w14:paraId="00AFD08E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obstante a ausência de qualquer provocação nesse sentido, a decisão ora embargada, de ofício, consignou que “</w:t>
      </w:r>
      <w:r w:rsidRPr="009D24C5">
        <w:rPr>
          <w:rFonts w:ascii="Times New Roman" w:hAnsi="Times New Roman" w:cs="Times New Roman"/>
          <w:i/>
          <w:iCs/>
        </w:rPr>
        <w:t>permanece com os exequentes [...] o ônus de demonstrar os fatos constitutivos do direito alegado [...]. A suficiência da prova produzida deverá ser examinada pelo juízo de origem no prosseguimento da liquidação</w:t>
      </w:r>
      <w:r w:rsidRPr="006436DC">
        <w:rPr>
          <w:rFonts w:ascii="Times New Roman" w:hAnsi="Times New Roman" w:cs="Times New Roman"/>
        </w:rPr>
        <w:t xml:space="preserve">”. </w:t>
      </w:r>
    </w:p>
    <w:p w14:paraId="09CD84C6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Ora, esse pronunciamento constitui a introdução de fundamento jurídico autônomo e estranho ao objeto do recurso, decidido sem que as partes tenham tido qualquer oportunidade de sobre ele se manifestar previamente — em frontal violação ao princípio da não surpresa [art. 10, CPC] e ao dever de cooperação processual [art. 6º, CPC].</w:t>
      </w:r>
    </w:p>
    <w:p w14:paraId="29F8EAA6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>No mesmo sentido, jamais requereram os embargantes-executados que se determinasse ao Juízo de origem reexaminar “</w:t>
      </w:r>
      <w:r w:rsidRPr="009D24C5">
        <w:rPr>
          <w:rFonts w:ascii="Times New Roman" w:hAnsi="Times New Roman" w:cs="Times New Roman"/>
          <w:i/>
          <w:iCs/>
        </w:rPr>
        <w:t>se há recomposição efetivamente necessária</w:t>
      </w:r>
      <w:r w:rsidRPr="006436DC">
        <w:rPr>
          <w:rFonts w:ascii="Times New Roman" w:hAnsi="Times New Roman" w:cs="Times New Roman"/>
        </w:rPr>
        <w:t>”, locução que reabre a própria existência do direito reconhecido [</w:t>
      </w:r>
      <w:proofErr w:type="spellStart"/>
      <w:r w:rsidRPr="009D24C5">
        <w:rPr>
          <w:rFonts w:ascii="Times New Roman" w:hAnsi="Times New Roman" w:cs="Times New Roman"/>
          <w:i/>
          <w:iCs/>
        </w:rPr>
        <w:t>an</w:t>
      </w:r>
      <w:proofErr w:type="spellEnd"/>
      <w:r w:rsidRPr="009D24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D24C5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 xml:space="preserve">] no v. acórdão da apelação. O que requereram, textualmente e sem subterfúgios, foi que os </w:t>
      </w:r>
      <w:proofErr w:type="spellStart"/>
      <w:r w:rsidRPr="006436DC">
        <w:rPr>
          <w:rFonts w:ascii="Times New Roman" w:hAnsi="Times New Roman" w:cs="Times New Roman"/>
        </w:rPr>
        <w:t>aclaratórios</w:t>
      </w:r>
      <w:proofErr w:type="spellEnd"/>
      <w:r w:rsidRPr="006436DC">
        <w:rPr>
          <w:rFonts w:ascii="Times New Roman" w:hAnsi="Times New Roman" w:cs="Times New Roman"/>
        </w:rPr>
        <w:t xml:space="preserve"> fossem providos “</w:t>
      </w:r>
      <w:r w:rsidRPr="009D24C5">
        <w:rPr>
          <w:rFonts w:ascii="Times New Roman" w:hAnsi="Times New Roman" w:cs="Times New Roman"/>
          <w:i/>
          <w:iCs/>
        </w:rPr>
        <w:t>com a atribuição do efeito modificativo, para que [...] seja mantida a sentença inalterada”; pedido que foi expressa e categoricamente indeferido no dispositivo [“sem efeitos modificativos</w:t>
      </w:r>
      <w:r w:rsidRPr="006436DC">
        <w:rPr>
          <w:rFonts w:ascii="Times New Roman" w:hAnsi="Times New Roman" w:cs="Times New Roman"/>
        </w:rPr>
        <w:t xml:space="preserve">”]. </w:t>
      </w:r>
    </w:p>
    <w:p w14:paraId="5D2AD06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é dado a este Egrégio Tribunal, a pretexto de “</w:t>
      </w:r>
      <w:r w:rsidRPr="009D24C5">
        <w:rPr>
          <w:rFonts w:ascii="Times New Roman" w:hAnsi="Times New Roman" w:cs="Times New Roman"/>
          <w:i/>
          <w:iCs/>
        </w:rPr>
        <w:t>integrar a fundamentação</w:t>
      </w:r>
      <w:r w:rsidRPr="006436DC">
        <w:rPr>
          <w:rFonts w:ascii="Times New Roman" w:hAnsi="Times New Roman" w:cs="Times New Roman"/>
        </w:rPr>
        <w:t xml:space="preserve">”, conceder, ainda que topicamente e sob nova roupagem, exatamente aquilo que, na estrutura formal da própria decisão, foi expressamente indeferido. </w:t>
      </w:r>
    </w:p>
    <w:p w14:paraId="0E21DBB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Trata-se de julgamento que extrapola os limites da própria pretensão recursal deduzida, incorrendo em vício assimilável ao julgamento </w:t>
      </w:r>
      <w:r w:rsidRPr="009D24C5">
        <w:rPr>
          <w:rFonts w:ascii="Times New Roman" w:hAnsi="Times New Roman" w:cs="Times New Roman"/>
          <w:i/>
          <w:iCs/>
        </w:rPr>
        <w:t>extra petita</w:t>
      </w:r>
      <w:r w:rsidRPr="006436DC">
        <w:rPr>
          <w:rFonts w:ascii="Times New Roman" w:hAnsi="Times New Roman" w:cs="Times New Roman"/>
        </w:rPr>
        <w:t xml:space="preserve"> e </w:t>
      </w:r>
      <w:r w:rsidRPr="009D24C5">
        <w:rPr>
          <w:rFonts w:ascii="Times New Roman" w:hAnsi="Times New Roman" w:cs="Times New Roman"/>
          <w:i/>
          <w:iCs/>
        </w:rPr>
        <w:t>ultra petita</w:t>
      </w:r>
      <w:r w:rsidRPr="006436DC">
        <w:rPr>
          <w:rFonts w:ascii="Times New Roman" w:hAnsi="Times New Roman" w:cs="Times New Roman"/>
        </w:rPr>
        <w:t xml:space="preserve">, por aplicação analógica dos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141 e 492 do Código de Processo Civil.</w:t>
      </w:r>
    </w:p>
    <w:p w14:paraId="70DA6D27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>IV.4 – Do esgotamento da jurisdição, da estabilidade do pronunciamento judicial e da vedação a uma “segunda apelação” perante o mesmo órgão julgador</w:t>
      </w:r>
    </w:p>
    <w:p w14:paraId="069A5A3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O art. 494 do Código de Processo Civil concretiza princípio fundamental do processo civil brasileiro: publicado o pronunciamento judicial, o juiz não pode modificá-lo livremente. </w:t>
      </w:r>
    </w:p>
    <w:p w14:paraId="60B3A2F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As exceções a essa regra são taxativas e devem ser interpretadas restritivamente; uma delas são os embargos de declaração, mas isso não significa que sua oposição faça renascer, integralmente, a jurisdição já exercida. </w:t>
      </w:r>
    </w:p>
    <w:p w14:paraId="71DCC1A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A jurisdição se reabre apenas para eliminar o vício apontado; fora daí, o pronunciamento permanece estável, em harmonia com os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505 e 507 do CPC, segundo os quais o julgador não pode decidir novamente questão que já decidiu, salvo hipótese legal expressa.</w:t>
      </w:r>
    </w:p>
    <w:p w14:paraId="6C1F9D60" w14:textId="13CBB4E1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Admitir-se a técnica utilizada na decisão ora embargada criaria precedente perigoso para todo o sistema recursal: bastaria à parte </w:t>
      </w:r>
      <w:proofErr w:type="gramStart"/>
      <w:r w:rsidRPr="006436DC">
        <w:rPr>
          <w:rFonts w:ascii="Times New Roman" w:hAnsi="Times New Roman" w:cs="Times New Roman"/>
        </w:rPr>
        <w:t>vencida  perder</w:t>
      </w:r>
      <w:proofErr w:type="gramEnd"/>
      <w:r w:rsidRPr="006436DC">
        <w:rPr>
          <w:rFonts w:ascii="Times New Roman" w:hAnsi="Times New Roman" w:cs="Times New Roman"/>
        </w:rPr>
        <w:t xml:space="preserve"> o recurso; qualificar como “</w:t>
      </w:r>
      <w:r w:rsidRPr="009D24C5">
        <w:rPr>
          <w:rFonts w:ascii="Times New Roman" w:hAnsi="Times New Roman" w:cs="Times New Roman"/>
          <w:i/>
          <w:iCs/>
        </w:rPr>
        <w:t>omissão</w:t>
      </w:r>
      <w:r w:rsidRPr="006436DC">
        <w:rPr>
          <w:rFonts w:ascii="Times New Roman" w:hAnsi="Times New Roman" w:cs="Times New Roman"/>
        </w:rPr>
        <w:t xml:space="preserve">” os fundamentos com os quais simplesmente discorda; renovar, sob esse rótulo, a valoração da prova já decidida; </w:t>
      </w:r>
      <w:proofErr w:type="gramStart"/>
      <w:r w:rsidRPr="006436DC">
        <w:rPr>
          <w:rFonts w:ascii="Times New Roman" w:hAnsi="Times New Roman" w:cs="Times New Roman"/>
        </w:rPr>
        <w:t>e  obter</w:t>
      </w:r>
      <w:proofErr w:type="gramEnd"/>
      <w:r w:rsidRPr="006436DC">
        <w:rPr>
          <w:rFonts w:ascii="Times New Roman" w:hAnsi="Times New Roman" w:cs="Times New Roman"/>
        </w:rPr>
        <w:t xml:space="preserve"> do próprio órgão julgador uma nova versão do julgamento ainda que o Tribunal declare, formalmente, não estar modificando o resultado. </w:t>
      </w:r>
    </w:p>
    <w:p w14:paraId="625EF93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Máxima vênia, isso subverteria toda a lógica do sistema recursal brasileiro. O art. 1.022 do CPC não instituiu juízo de retratação genérico, tampouco recurso de reconsideração. O recurso adequado à revisão do mérito de um acórdão é aquele previsto no sistema para impugná-lo perante a instância competente, inclusive, quando cabível, pelas vias disciplinadas no art. 1.029 do CPC. Os embargos de declaração servem para integrar. Não para substituir.</w:t>
      </w:r>
    </w:p>
    <w:p w14:paraId="23EDAB0C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 xml:space="preserve">V – O NÚCLEO DO VÍCIO: DEVOLVER AO JUÍZO </w:t>
      </w:r>
      <w:r w:rsidRPr="009D24C5">
        <w:rPr>
          <w:rFonts w:ascii="Times New Roman" w:hAnsi="Times New Roman" w:cs="Times New Roman"/>
          <w:b/>
          <w:bCs/>
          <w:i/>
          <w:iCs/>
        </w:rPr>
        <w:t>A QUO</w:t>
      </w:r>
      <w:r w:rsidRPr="009D24C5">
        <w:rPr>
          <w:rFonts w:ascii="Times New Roman" w:hAnsi="Times New Roman" w:cs="Times New Roman"/>
          <w:b/>
          <w:bCs/>
        </w:rPr>
        <w:t xml:space="preserve"> O PODER DE ADMITIR OU NÃO A SEGUNDA PERÍCIA EQUIVALE, POR NECESSIDADE LÓGICA, A REJULGAR MATÉRIA JÁ DECIDIDA</w:t>
      </w:r>
    </w:p>
    <w:p w14:paraId="6FC7BF47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Chega-se, agora, ao ponto que os embargantes reputam absolutamente decisivo para o deslinde da presente controvérsia, e que reclama de Vossa Excelência e desta Colenda Câmara </w:t>
      </w:r>
      <w:r w:rsidRPr="006436DC">
        <w:rPr>
          <w:rFonts w:ascii="Times New Roman" w:hAnsi="Times New Roman" w:cs="Times New Roman"/>
        </w:rPr>
        <w:lastRenderedPageBreak/>
        <w:t>atenção redobrada: a decisão ora embargada, ao devolver ao Juízo de origem o poder de “</w:t>
      </w:r>
      <w:r w:rsidRPr="009D24C5">
        <w:rPr>
          <w:rFonts w:ascii="Times New Roman" w:hAnsi="Times New Roman" w:cs="Times New Roman"/>
          <w:u w:val="single"/>
        </w:rPr>
        <w:t>apreciar motivadamente</w:t>
      </w:r>
      <w:r w:rsidRPr="006436DC">
        <w:rPr>
          <w:rFonts w:ascii="Times New Roman" w:hAnsi="Times New Roman" w:cs="Times New Roman"/>
        </w:rPr>
        <w:t xml:space="preserve">” a segunda perícia --- com a consequência prática de, eventualmente, voltar a desconsiderá-la ---, não está a conferir mera liberdade de convencimento motivado. </w:t>
      </w:r>
    </w:p>
    <w:p w14:paraId="2E975BA1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Está, por necessidade lógica e inafastável, autorizando o rejulgamento de matéria que este mesmo Tribunal apreciou e decidiu em sentido diametralmente oposto.</w:t>
      </w:r>
    </w:p>
    <w:p w14:paraId="3586A3E4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>V.1 – As razões que a r. sentença utilizou para descartar o segundo laudo pericial, e que o v. acórdão da apelação expressamente afastou</w:t>
      </w:r>
    </w:p>
    <w:p w14:paraId="094A2544" w14:textId="151F891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Para que a gravidade do vício salte aos olhos, é necessário relembrar, com exatidão, quais foram as razões técnicas que a r. sentença invocou para desconsiderar o laudo pericial de 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 [Id 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], elaborado pelo Engenheiro Agrônomo 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>:</w:t>
      </w:r>
    </w:p>
    <w:p w14:paraId="7E81F7D3" w14:textId="75DB311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(a) a baixa resolução espacial (30 metros) das imagens de satélite utilizadas (</w:t>
      </w:r>
      <w:proofErr w:type="spellStart"/>
      <w:r w:rsidRPr="009D24C5">
        <w:rPr>
          <w:rFonts w:ascii="Times New Roman" w:hAnsi="Times New Roman" w:cs="Times New Roman"/>
          <w:i/>
          <w:iCs/>
        </w:rPr>
        <w:t>Landsat</w:t>
      </w:r>
      <w:proofErr w:type="spellEnd"/>
      <w:r w:rsidRPr="009D24C5">
        <w:rPr>
          <w:rFonts w:ascii="Times New Roman" w:hAnsi="Times New Roman" w:cs="Times New Roman"/>
          <w:i/>
          <w:iCs/>
        </w:rPr>
        <w:t xml:space="preserve"> 7, de 2000, e Spot 4, de 2007</w:t>
      </w:r>
      <w:r w:rsidRPr="006436DC">
        <w:rPr>
          <w:rFonts w:ascii="Times New Roman" w:hAnsi="Times New Roman" w:cs="Times New Roman"/>
        </w:rPr>
        <w:t>), que impossibilitaria a identificação precisa de cultivos e do estado de manejo das lavouras;</w:t>
      </w:r>
    </w:p>
    <w:p w14:paraId="28FB06CB" w14:textId="25A26F41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(b) a incompatibilidade de datas entre as imagens analisadas (</w:t>
      </w:r>
      <w:r w:rsidR="009D24C5">
        <w:rPr>
          <w:rFonts w:ascii="Times New Roman" w:hAnsi="Times New Roman" w:cs="Times New Roman"/>
        </w:rPr>
        <w:t xml:space="preserve">... </w:t>
      </w:r>
      <w:r w:rsidRPr="006436DC">
        <w:rPr>
          <w:rFonts w:ascii="Times New Roman" w:hAnsi="Times New Roman" w:cs="Times New Roman"/>
        </w:rPr>
        <w:t xml:space="preserve">e 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>), representativas de épocas agrícolas distintas, o que contaminaria qualquer comparação de cobertura vegetal;</w:t>
      </w:r>
    </w:p>
    <w:p w14:paraId="5C07680F" w14:textId="6392DF7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(c) a utilização, pelo perito, de médias genéricas extraídas de publicações do SEBRAE e da EMBRAPA para estimar os valores de recomposição, sem lastro em dados científicos específicos sobre produtividade de culturas em situação de abandono;</w:t>
      </w:r>
    </w:p>
    <w:p w14:paraId="7E728A98" w14:textId="2CABC726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(d) a ausência de documentos contemporâneos (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>) capazes de comprovar, de forma objetiva, a produtividade das propriedades à época da celebração do negócio jurídico; e</w:t>
      </w:r>
    </w:p>
    <w:p w14:paraId="157C3A4A" w14:textId="5503D6DE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(e) a realização da vistoria in loco apenas 24 (vinte e quatro) anos após a celebração do negócio e 16 (dezesseis) anos após a reintegração de posse, circunstância que, segundo a r. sentença, tornaria inviável qualquer análise empírica confiável.</w:t>
      </w:r>
    </w:p>
    <w:p w14:paraId="596680F1" w14:textId="0F56E93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Pois bem: foi exatamente esse conjunto de razões técnicas, e nenhum </w:t>
      </w:r>
      <w:proofErr w:type="gramStart"/>
      <w:r w:rsidRPr="006436DC">
        <w:rPr>
          <w:rFonts w:ascii="Times New Roman" w:hAnsi="Times New Roman" w:cs="Times New Roman"/>
        </w:rPr>
        <w:t>outro,  que</w:t>
      </w:r>
      <w:proofErr w:type="gramEnd"/>
      <w:r w:rsidRPr="006436DC">
        <w:rPr>
          <w:rFonts w:ascii="Times New Roman" w:hAnsi="Times New Roman" w:cs="Times New Roman"/>
        </w:rPr>
        <w:t xml:space="preserve"> a r. sentença invocou para concluir que o laudo pericial “</w:t>
      </w:r>
      <w:r w:rsidRPr="009D24C5">
        <w:rPr>
          <w:rFonts w:ascii="Times New Roman" w:hAnsi="Times New Roman" w:cs="Times New Roman"/>
          <w:i/>
          <w:iCs/>
        </w:rPr>
        <w:t>não possui valor técnico suficiente</w:t>
      </w:r>
      <w:r w:rsidRPr="006436DC">
        <w:rPr>
          <w:rFonts w:ascii="Times New Roman" w:hAnsi="Times New Roman" w:cs="Times New Roman"/>
        </w:rPr>
        <w:t>” e que “</w:t>
      </w:r>
      <w:r w:rsidRPr="009D24C5">
        <w:rPr>
          <w:rFonts w:ascii="Times New Roman" w:hAnsi="Times New Roman" w:cs="Times New Roman"/>
          <w:i/>
          <w:iCs/>
        </w:rPr>
        <w:t>não restou suficientemente demonstrado</w:t>
      </w:r>
      <w:r w:rsidRPr="006436DC">
        <w:rPr>
          <w:rFonts w:ascii="Times New Roman" w:hAnsi="Times New Roman" w:cs="Times New Roman"/>
        </w:rPr>
        <w:t>” o direito dos exequentes.</w:t>
      </w:r>
    </w:p>
    <w:p w14:paraId="4C6D82DA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 foi exatamente esse mesmo conjunto de razões que o v. acórdão da apelação examinou e rejeitou, ao assentar, sem qualquer ressalva ou exceção, que “</w:t>
      </w:r>
      <w:r w:rsidRPr="009D24C5">
        <w:rPr>
          <w:rFonts w:ascii="Times New Roman" w:hAnsi="Times New Roman" w:cs="Times New Roman"/>
          <w:i/>
          <w:iCs/>
        </w:rPr>
        <w:t>não houve demonstração técnica idônea para invalidar</w:t>
      </w:r>
      <w:r w:rsidRPr="006436DC">
        <w:rPr>
          <w:rFonts w:ascii="Times New Roman" w:hAnsi="Times New Roman" w:cs="Times New Roman"/>
        </w:rPr>
        <w:t>” as perícias produzidas nos autos. Não se tratou de rejeição parcial, tampouco de rejeição condicionada a fatos supervenientes: foi rejeição plena, categórica e insuscetível de dúvida, que examinou e descartou, em bloco, as fragilidades técnicas apontadas pela sentença.</w:t>
      </w:r>
    </w:p>
    <w:p w14:paraId="699E9F93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>V.2 – Da ausência de qualquer fato novo entre o v. acórdão da apelação e a decisão ora embargada</w:t>
      </w:r>
    </w:p>
    <w:p w14:paraId="5176E944" w14:textId="143E231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Entre a prolação do v. acórdão da apelação e o julgamento dos embargos de declaração que deram origem à decisão ora embargada, não sobreveio um único fato novo. Não houve </w:t>
      </w:r>
      <w:r w:rsidRPr="006436DC">
        <w:rPr>
          <w:rFonts w:ascii="Times New Roman" w:hAnsi="Times New Roman" w:cs="Times New Roman"/>
        </w:rPr>
        <w:lastRenderedPageBreak/>
        <w:t xml:space="preserve">produção de nova prova. Não houve descoberta de documento até então desconhecido. Não houve alteração legislativa. </w:t>
      </w:r>
    </w:p>
    <w:p w14:paraId="59DFC8A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Os próprios embargos de declaração opostos pelos executados limitaram-se a reiterar, com outras palavras, as mesmas cinco razões técnicas listadas no item V.1, supra — todas elas já submetidas ao crivo desta Colenda Câmara e por ela expressamente rejeitadas quando do julgamento da apelação.</w:t>
      </w:r>
    </w:p>
    <w:p w14:paraId="38AA90A3" w14:textId="2ED5456F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Essa constatação é logicamente decisiva para o desate da presente controvérsia, como se demonstra a seguir.</w:t>
      </w:r>
    </w:p>
    <w:p w14:paraId="027BA1EC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>V.3 – Do silogismo da impossibilidade: não há, para o Juízo de origem, via alguma de rejeitar novamente o laudo sem reviver razões já repelidas por este Tribunal</w:t>
      </w:r>
    </w:p>
    <w:p w14:paraId="5BFF9301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Diante do exposto, impõe-se a esta Colenda Câmara o reconhecimento de uma conclusão lógica elementar, que os embargantes rogam seja examinada com o rigor que o caso exige:</w:t>
      </w:r>
    </w:p>
    <w:p w14:paraId="775DA346" w14:textId="46D5748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Premissa maior: o v. acórdão da apelação decidiu, de forma expressa e insuscetível de dúvida, que as razões técnicas até então aventadas para desqualificar o segundo laudo pericial [fragilidade das imagens de satélite, incompatibilidade de datas, uso de médias genéricas do SEBRAE/EMBRAPA e ausência de documentos contemporâneos] NÃO SÃO IDÔNEAS para invalidar a prova técnica produzida.</w:t>
      </w:r>
    </w:p>
    <w:p w14:paraId="6695F6E8" w14:textId="05E3A07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Premissa menor: não sobreveio, entre o v. acórdão da apelação e a decisão ora embargada, qualquer fato novo, prova nova ou fundamento técnico diverso daqueles já examinados e rejeitados por este Tribunal.</w:t>
      </w:r>
    </w:p>
    <w:p w14:paraId="5BBA8593" w14:textId="08904ED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Conclusão: logo, ao devolver ao Juízo de origem o poder de “</w:t>
      </w:r>
      <w:r w:rsidRPr="009D24C5">
        <w:rPr>
          <w:rFonts w:ascii="Times New Roman" w:hAnsi="Times New Roman" w:cs="Times New Roman"/>
          <w:i/>
          <w:iCs/>
        </w:rPr>
        <w:t>apreciar motivadamente</w:t>
      </w:r>
      <w:r w:rsidRPr="006436DC">
        <w:rPr>
          <w:rFonts w:ascii="Times New Roman" w:hAnsi="Times New Roman" w:cs="Times New Roman"/>
        </w:rPr>
        <w:t xml:space="preserve">” o laudo pericial e, em tese, voltar a afastá-lo, a decisão ora embargada somente pode estar autorizando o Juízo a quo a reafirmar, com nova roupagem redacional, as mesmíssimas razões já expressamente repelidas por esta Colenda Câmara. </w:t>
      </w:r>
    </w:p>
    <w:p w14:paraId="644E95C4" w14:textId="0603AB9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existe, na estrutura lógica dos autos, nenhuma terceira via: ou o Juízo de origem mantém a perícia — hipótese em que a devolução de poder é inócua, e a decisão embargada nada acrescenta de útil — ou o Juízo de origem volta a afastá-la, hipótese em que, necessariamente, o fará repetindo fundamentos que este Tribunal qualificou como tecnicamente inidôneos para tanto.</w:t>
      </w:r>
    </w:p>
    <w:p w14:paraId="32AB3A56" w14:textId="55DA80A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Em qualquer dos dois cenários, a devolução dessa competência ao primeiro grau é processualmente inútil, quando não diretamente lesiva à autoridade do julgado e, na segunda hipótese, configura autêntico rejulgamento da </w:t>
      </w:r>
      <w:proofErr w:type="gramStart"/>
      <w:r w:rsidRPr="006436DC">
        <w:rPr>
          <w:rFonts w:ascii="Times New Roman" w:hAnsi="Times New Roman" w:cs="Times New Roman"/>
        </w:rPr>
        <w:t>matéria  decidida</w:t>
      </w:r>
      <w:proofErr w:type="gramEnd"/>
      <w:r w:rsidRPr="006436DC">
        <w:rPr>
          <w:rFonts w:ascii="Times New Roman" w:hAnsi="Times New Roman" w:cs="Times New Roman"/>
        </w:rPr>
        <w:t>, ainda que sob a aparência de mero exercício do livre convencimento motivado [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371 e 479, CPC].</w:t>
      </w:r>
    </w:p>
    <w:p w14:paraId="3BD74007" w14:textId="3A86FE88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Não se ignora que, em tese, o art. 479 do Código de Processo Civil permite ao juiz afastar as conclusões do laudo pericial. Mas, no caso concreto, o Juízo de origem exerceu essa prerrogativa e o fez, precisamente, com base nas cinco razões técnicas acima elencadas. </w:t>
      </w:r>
    </w:p>
    <w:p w14:paraId="4BC027E1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 </w:t>
      </w:r>
      <w:proofErr w:type="gramStart"/>
      <w:r w:rsidRPr="006436DC">
        <w:rPr>
          <w:rFonts w:ascii="Times New Roman" w:hAnsi="Times New Roman" w:cs="Times New Roman"/>
        </w:rPr>
        <w:t>esta</w:t>
      </w:r>
      <w:proofErr w:type="gramEnd"/>
      <w:r w:rsidRPr="006436DC">
        <w:rPr>
          <w:rFonts w:ascii="Times New Roman" w:hAnsi="Times New Roman" w:cs="Times New Roman"/>
        </w:rPr>
        <w:t xml:space="preserve"> Colenda Câmara disse, em grau de apelação, que esse afastamento foi indevido, porque tecnicamente inidôneo. Não se pode, portanto, utilizar o próprio art. 479 do CPC como </w:t>
      </w:r>
      <w:r w:rsidRPr="006436DC">
        <w:rPr>
          <w:rFonts w:ascii="Times New Roman" w:hAnsi="Times New Roman" w:cs="Times New Roman"/>
        </w:rPr>
        <w:lastRenderedPageBreak/>
        <w:t>fundamento para autorizar nova e ampla apreciação do mesmíssimo ponto que acabara de ser reformado por esta instância revisora. Fazê-lo equivale a permitir que o Juízo de origem, por vias transversas, reconsidere uma decisão de segundo grau, o que nenhum dispositivo do ordenamento processual civil brasileiro autoriza.</w:t>
      </w:r>
    </w:p>
    <w:p w14:paraId="3B08AFF0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>V.4 – A segunda perícia foi produzida por determinação deste Tribunal, exatamente para superar a controvérsia anterior, e foi acolhida como prova não infirmada</w:t>
      </w:r>
    </w:p>
    <w:p w14:paraId="0B0E5DAC" w14:textId="6DE22ACA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A gravidade da situação processual da segunda perícia merece destaque redobrado. Ela não foi uma prova qualquer, produzida por iniciativa unilateral de uma das partes: foi produzida porque </w:t>
      </w:r>
      <w:proofErr w:type="gramStart"/>
      <w:r w:rsidRPr="006436DC">
        <w:rPr>
          <w:rFonts w:ascii="Times New Roman" w:hAnsi="Times New Roman" w:cs="Times New Roman"/>
        </w:rPr>
        <w:t>esta</w:t>
      </w:r>
      <w:proofErr w:type="gramEnd"/>
      <w:r w:rsidRPr="006436DC">
        <w:rPr>
          <w:rFonts w:ascii="Times New Roman" w:hAnsi="Times New Roman" w:cs="Times New Roman"/>
        </w:rPr>
        <w:t xml:space="preserve"> própria 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ª Câmara Cível, em julgamento anterior no mesmo processo [Apelação nº 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>], cassou a primeira sentença e determinou, de ofício, a realização de nova prova técnica, por reputar imprescindível o esclarecimento especializado da matéria.</w:t>
      </w:r>
    </w:p>
    <w:p w14:paraId="412C461B" w14:textId="4B0E3A5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Cumprido o comando do Tribunal, foi nomeado novo perito, produzido novo laudo em 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 e apresentados esclarecimentos complementares, posteriormente ratificados pelo próprio </w:t>
      </w:r>
      <w:r w:rsidRPr="009D24C5">
        <w:rPr>
          <w:rFonts w:ascii="Times New Roman" w:hAnsi="Times New Roman" w:cs="Times New Roman"/>
          <w:i/>
          <w:iCs/>
        </w:rPr>
        <w:t xml:space="preserve">expert </w:t>
      </w:r>
      <w:r w:rsidRPr="006436DC">
        <w:rPr>
          <w:rFonts w:ascii="Times New Roman" w:hAnsi="Times New Roman" w:cs="Times New Roman"/>
        </w:rPr>
        <w:t xml:space="preserve">em </w:t>
      </w:r>
      <w:r w:rsidR="009D24C5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>. O v. acórdão da apelação registrou, expressamente, que esse laudo apontou degradação das áreas e estimou valores de recomposição.</w:t>
      </w:r>
    </w:p>
    <w:p w14:paraId="73A1E2EB" w14:textId="5810966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se tratava, portanto, de prova antiga, unilateral ou incidental: tratava-se da prova técnica renovada por determinação do próprio Tribunal, precisamente para sanar as deficiências que haviam justificado a cassação da primeira sentença. E foi sobre essa prova, ou seja, a prova que o próprio Tribunal mandara produzir, que o v. acórdão da apelação declarou inexistir demonstração técnica idônea capaz de invalidá-la.</w:t>
      </w:r>
    </w:p>
    <w:p w14:paraId="248B490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É nesse contexto processual específico que deve ser lida a decisão ora embargada. </w:t>
      </w:r>
    </w:p>
    <w:p w14:paraId="7B145E3E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Ao devolver ao Juízo de origem o encargo de apreciar, novamente e com liberdade ampla, o método, os esclarecimentos e a suficiência dessa mesma prova, o v. acórdão ora embargado não está a relembrar o princípio do livre convencimento motivado: está devolvendo ao juiz matéria que foi objeto de sua própria sentença e que foi revista E REFORMADA POR ESSA EG. CÂMARA!</w:t>
      </w:r>
    </w:p>
    <w:p w14:paraId="71B27910" w14:textId="77777777" w:rsidR="006436DC" w:rsidRPr="009D24C5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9D24C5">
        <w:rPr>
          <w:rFonts w:ascii="Times New Roman" w:hAnsi="Times New Roman" w:cs="Times New Roman"/>
          <w:b/>
          <w:bCs/>
        </w:rPr>
        <w:t xml:space="preserve">V.5 – Liberdade de valoração da prova não é licença para </w:t>
      </w:r>
      <w:proofErr w:type="spellStart"/>
      <w:r w:rsidRPr="009D24C5">
        <w:rPr>
          <w:rFonts w:ascii="Times New Roman" w:hAnsi="Times New Roman" w:cs="Times New Roman"/>
          <w:b/>
          <w:bCs/>
        </w:rPr>
        <w:t>redecidir</w:t>
      </w:r>
      <w:proofErr w:type="spellEnd"/>
      <w:r w:rsidRPr="009D24C5">
        <w:rPr>
          <w:rFonts w:ascii="Times New Roman" w:hAnsi="Times New Roman" w:cs="Times New Roman"/>
          <w:b/>
          <w:bCs/>
        </w:rPr>
        <w:t xml:space="preserve"> matéria já julgada em grau recursal</w:t>
      </w:r>
    </w:p>
    <w:p w14:paraId="0919F060" w14:textId="0F67AE5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Os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371 e 479 do Código de Processo Civil garantem ao julgador liberdade na apreciação da prova, inclusive da prova pericial, à qual o juiz não está automaticamente vinculado. Mas nenhum desses dispositivos autoriza sucessivas e indefinidas reavaliações da mesma prova após pronunciamento da instância revisora. A liberdade de valoração não é absoluta: exerce-se dentro da estrutura do sistema recursal, e não à sua revelia.</w:t>
      </w:r>
    </w:p>
    <w:p w14:paraId="43274693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No caso concreto, a sequência processual é cristalina: </w:t>
      </w:r>
    </w:p>
    <w:p w14:paraId="54CB5BFA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(1) o Juízo de origem avaliou a segunda perícia; </w:t>
      </w:r>
    </w:p>
    <w:p w14:paraId="18947936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(2) afastou suas conclusões, com fundamento nas cinco razões técnicas listadas no item V.1, supra; </w:t>
      </w:r>
    </w:p>
    <w:p w14:paraId="12FADBF8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 xml:space="preserve">(3) essa valoração foi objeto de apelação; </w:t>
      </w:r>
    </w:p>
    <w:p w14:paraId="3CD57A48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(4) a matéria foi devolvida a esta Colenda Câmara; </w:t>
      </w:r>
    </w:p>
    <w:p w14:paraId="64C0F70B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(5) o Tribunal declarou, categoricamente, que não havia demonstração técnica idônea capaz de invalidar a prova; e </w:t>
      </w:r>
    </w:p>
    <w:p w14:paraId="730DBF8E" w14:textId="4E4E707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(6) reformou a sentença. Depois de percorrido esse ciclo completo, não se pode dizer que o mesmo Juízo está, simplesmente, “</w:t>
      </w:r>
      <w:r w:rsidRPr="004740C0">
        <w:rPr>
          <w:rFonts w:ascii="Times New Roman" w:hAnsi="Times New Roman" w:cs="Times New Roman"/>
          <w:i/>
          <w:iCs/>
        </w:rPr>
        <w:t>recuperando</w:t>
      </w:r>
      <w:r w:rsidRPr="006436DC">
        <w:rPr>
          <w:rFonts w:ascii="Times New Roman" w:hAnsi="Times New Roman" w:cs="Times New Roman"/>
        </w:rPr>
        <w:t xml:space="preserve">” sua liberdade originária de valoração da prova. </w:t>
      </w:r>
    </w:p>
    <w:p w14:paraId="717AA46B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Essa liberdade foi exercida alhures, e o resultado de seu exercício foi submetido e não resistiu à revisão jurisdicional de segundo grau. O que se preserva, agora, não é a liberdade de convencimento do juiz de primeiro grau, mas a autoridade do julgamento recursal proferido.</w:t>
      </w:r>
    </w:p>
    <w:p w14:paraId="63B773F6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VI – DAS CONTRADIÇÕES ESPECÍFICAS ENTRE OS DOIS ACÓRDÃOS</w:t>
      </w:r>
    </w:p>
    <w:p w14:paraId="0FE88B8C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Descrito o vício central da decisão embargada, passa-se à demonstração pontual de cada uma das contradições que a maculam, todas elas facilmente identificáveis mediante o cotejo direto dos trechos transcritos e destacados no item II, supra.</w:t>
      </w:r>
    </w:p>
    <w:p w14:paraId="150FDEBB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VI.1 – Quanto à força probatória das duas perícias</w:t>
      </w:r>
    </w:p>
    <w:p w14:paraId="68683D6A" w14:textId="323E3C2F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v. acórdão da apelação assentou, sem ressalva: “</w:t>
      </w:r>
      <w:r w:rsidRPr="004740C0">
        <w:rPr>
          <w:rFonts w:ascii="Times New Roman" w:hAnsi="Times New Roman" w:cs="Times New Roman"/>
          <w:i/>
          <w:iCs/>
        </w:rPr>
        <w:t>foram realizadas duas perícias judiciais; ambas apontam necessidade de recomposição; não houve demonstração técnica idônea para invalidá-las</w:t>
      </w:r>
      <w:r w:rsidRPr="006436DC">
        <w:rPr>
          <w:rFonts w:ascii="Times New Roman" w:hAnsi="Times New Roman" w:cs="Times New Roman"/>
        </w:rPr>
        <w:t xml:space="preserve">”. Essa assertiva integrou a própria </w:t>
      </w:r>
      <w:proofErr w:type="spellStart"/>
      <w:r w:rsidRPr="004740C0">
        <w:rPr>
          <w:rFonts w:ascii="Times New Roman" w:hAnsi="Times New Roman" w:cs="Times New Roman"/>
          <w:i/>
          <w:iCs/>
        </w:rPr>
        <w:t>ratio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i/>
          <w:iCs/>
        </w:rPr>
        <w:t>decidendi</w:t>
      </w:r>
      <w:proofErr w:type="spellEnd"/>
      <w:r w:rsidRPr="006436DC">
        <w:rPr>
          <w:rFonts w:ascii="Times New Roman" w:hAnsi="Times New Roman" w:cs="Times New Roman"/>
        </w:rPr>
        <w:t xml:space="preserve"> da reforma.</w:t>
      </w:r>
    </w:p>
    <w:p w14:paraId="2A69B8F7" w14:textId="0D511F5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Todavia, a decisão ora embargada afirma, posteriormente, que “</w:t>
      </w:r>
      <w:r w:rsidRPr="004740C0">
        <w:rPr>
          <w:rFonts w:ascii="Times New Roman" w:hAnsi="Times New Roman" w:cs="Times New Roman"/>
          <w:i/>
          <w:iCs/>
        </w:rPr>
        <w:t>a referência à realização de duas perícias não importou restabelecimento automático da eficácia da primeira, anteriormente desconsiderada</w:t>
      </w:r>
      <w:r w:rsidRPr="006436DC">
        <w:rPr>
          <w:rFonts w:ascii="Times New Roman" w:hAnsi="Times New Roman" w:cs="Times New Roman"/>
        </w:rPr>
        <w:t>”. Aqui não há mero esclarecimento redacional: há mudança real de conteúdo decisório. Se a primeira perícia não possuía eficácia, a formulação originária de que “</w:t>
      </w:r>
      <w:r w:rsidRPr="004740C0">
        <w:rPr>
          <w:rFonts w:ascii="Times New Roman" w:hAnsi="Times New Roman" w:cs="Times New Roman"/>
          <w:i/>
          <w:iCs/>
        </w:rPr>
        <w:t>ambas</w:t>
      </w:r>
      <w:r w:rsidRPr="006436DC">
        <w:rPr>
          <w:rFonts w:ascii="Times New Roman" w:hAnsi="Times New Roman" w:cs="Times New Roman"/>
        </w:rPr>
        <w:t xml:space="preserve">” sustentavam a necessidade de recomposição perde parte de seu conteúdo lógico e, o que é mais grave, abre-se caminho para que também a segunda seja posta em </w:t>
      </w:r>
      <w:proofErr w:type="gramStart"/>
      <w:r w:rsidRPr="006436DC">
        <w:rPr>
          <w:rFonts w:ascii="Times New Roman" w:hAnsi="Times New Roman" w:cs="Times New Roman"/>
        </w:rPr>
        <w:t>xeque,  como</w:t>
      </w:r>
      <w:proofErr w:type="gramEnd"/>
      <w:r w:rsidRPr="006436DC">
        <w:rPr>
          <w:rFonts w:ascii="Times New Roman" w:hAnsi="Times New Roman" w:cs="Times New Roman"/>
        </w:rPr>
        <w:t xml:space="preserve"> efetivamente ocorreu nos parágrafos subsequentes da própria decisão embargada.</w:t>
      </w:r>
    </w:p>
    <w:p w14:paraId="051B3163" w14:textId="7C2CAD5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Em outras palavras: o primeiro acórdão utilizou as duas perícias, conjuntamente, como fundamento positivo da reforma; o segundo retira uma delas desse suporte decisório, sem indicar qual vício do art. 1.022 do CPC autorizaria essa alteração. </w:t>
      </w:r>
    </w:p>
    <w:p w14:paraId="7F42588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se apontou erro material. Não se apontou contradição interna do acórdão originário. Não se demonstrou omissão real. Havia, isto sim, inconformismo dos executados com a forma pela qual a prova fora valorada por este Tribunal; inconformismo que não se converte em omissão pelo simples fato de ser reiterado em embargos de declaração.</w:t>
      </w:r>
    </w:p>
    <w:p w14:paraId="0D82B93B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VI.2 – Quanto ao arrendamento e à parceria agrícola posteriores</w:t>
      </w:r>
    </w:p>
    <w:p w14:paraId="48DCA925" w14:textId="5901CC4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v. acórdão da apelação rejeitou, de forma peremptória, a tese de que o arrendamento posterior dos imóveis afastaria o dever de recomposição: “</w:t>
      </w:r>
      <w:r w:rsidRPr="004740C0">
        <w:rPr>
          <w:rFonts w:ascii="Times New Roman" w:hAnsi="Times New Roman" w:cs="Times New Roman"/>
          <w:i/>
          <w:iCs/>
        </w:rPr>
        <w:t xml:space="preserve">Igualmente não procede o argumento de que o arrendamento posterior afastaria eventual prejuízo. Tal circunstância é </w:t>
      </w:r>
      <w:r w:rsidRPr="004740C0">
        <w:rPr>
          <w:rFonts w:ascii="Times New Roman" w:hAnsi="Times New Roman" w:cs="Times New Roman"/>
          <w:i/>
          <w:iCs/>
        </w:rPr>
        <w:lastRenderedPageBreak/>
        <w:t>posterior à reintegração; não comprova inexistência de deterioração; não afasta o dever de restituição no estado devido</w:t>
      </w:r>
      <w:r w:rsidRPr="006436DC">
        <w:rPr>
          <w:rFonts w:ascii="Times New Roman" w:hAnsi="Times New Roman" w:cs="Times New Roman"/>
        </w:rPr>
        <w:t xml:space="preserve">.” </w:t>
      </w:r>
    </w:p>
    <w:p w14:paraId="61AFF37B" w14:textId="350771BA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se tratou de consideração tímida: o Colegiado empregou a fórmula mais categórica de que dispõe a linguagem jurídica para rejeitar uma tese recursal — “</w:t>
      </w:r>
      <w:r w:rsidRPr="004740C0">
        <w:rPr>
          <w:rFonts w:ascii="Times New Roman" w:hAnsi="Times New Roman" w:cs="Times New Roman"/>
          <w:i/>
          <w:iCs/>
        </w:rPr>
        <w:t>não procede</w:t>
      </w:r>
      <w:r w:rsidRPr="006436DC">
        <w:rPr>
          <w:rFonts w:ascii="Times New Roman" w:hAnsi="Times New Roman" w:cs="Times New Roman"/>
        </w:rPr>
        <w:t>” — sem qualquer ressalva ou reserva de reexame futuro.</w:t>
      </w:r>
    </w:p>
    <w:p w14:paraId="02FF7F3B" w14:textId="79A2B88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Contudo, a decisão ora embargada determinou que os mesmos documentos de arrendamento e parceria agrícola “</w:t>
      </w:r>
      <w:r w:rsidRPr="004740C0">
        <w:rPr>
          <w:rFonts w:ascii="Times New Roman" w:hAnsi="Times New Roman" w:cs="Times New Roman"/>
          <w:i/>
          <w:iCs/>
        </w:rPr>
        <w:t>deverão ser apreciados conjuntamente com a prova pericial e os demais elementos dos autos, inclusive para verificar se infirmam, total ou parcialmente, as premissas adotadas no laudo e os valores pretendidos pelos exequentes</w:t>
      </w:r>
      <w:r w:rsidRPr="006436DC">
        <w:rPr>
          <w:rFonts w:ascii="Times New Roman" w:hAnsi="Times New Roman" w:cs="Times New Roman"/>
        </w:rPr>
        <w:t xml:space="preserve">”. </w:t>
      </w:r>
    </w:p>
    <w:p w14:paraId="4A0E6CA3" w14:textId="728EB3B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Há, aqui, contradição inequívoca: o mesmo conjunto documental que fora expressamente qualificado como incapaz de “</w:t>
      </w:r>
      <w:r w:rsidRPr="004740C0">
        <w:rPr>
          <w:rFonts w:ascii="Times New Roman" w:hAnsi="Times New Roman" w:cs="Times New Roman"/>
          <w:i/>
          <w:iCs/>
        </w:rPr>
        <w:t>afastar o dever de restituição no estado devido</w:t>
      </w:r>
      <w:r w:rsidRPr="006436DC">
        <w:rPr>
          <w:rFonts w:ascii="Times New Roman" w:hAnsi="Times New Roman" w:cs="Times New Roman"/>
        </w:rPr>
        <w:t>” passa a ser potencialmente apto a “</w:t>
      </w:r>
      <w:r w:rsidRPr="004740C0">
        <w:rPr>
          <w:rFonts w:ascii="Times New Roman" w:hAnsi="Times New Roman" w:cs="Times New Roman"/>
          <w:i/>
          <w:iCs/>
        </w:rPr>
        <w:t>infirmar total [...] as premissas adotadas no laudo e os valores pretendidos</w:t>
      </w:r>
      <w:r w:rsidRPr="006436DC">
        <w:rPr>
          <w:rFonts w:ascii="Times New Roman" w:hAnsi="Times New Roman" w:cs="Times New Roman"/>
        </w:rPr>
        <w:t xml:space="preserve">”. Não se trata de mero esclarecimento quanto ao peso relativo da prova: trata-se de autêntica reabertura de questão categoricamente decidida em sentido oposto, </w:t>
      </w:r>
      <w:proofErr w:type="spellStart"/>
      <w:r w:rsidRPr="004740C0">
        <w:rPr>
          <w:rFonts w:ascii="Times New Roman" w:hAnsi="Times New Roman" w:cs="Times New Roman"/>
          <w:i/>
          <w:iCs/>
        </w:rPr>
        <w:t>venia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i/>
          <w:iCs/>
        </w:rPr>
        <w:t>concessa</w:t>
      </w:r>
      <w:proofErr w:type="spellEnd"/>
      <w:r w:rsidRPr="004740C0">
        <w:rPr>
          <w:rFonts w:ascii="Times New Roman" w:hAnsi="Times New Roman" w:cs="Times New Roman"/>
          <w:i/>
          <w:iCs/>
        </w:rPr>
        <w:t>.</w:t>
      </w:r>
    </w:p>
    <w:p w14:paraId="266A7F76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VI.3 – Quanto ao ônus da prova e à extrapolação do objeto do recurso</w:t>
      </w:r>
    </w:p>
    <w:p w14:paraId="0274EE1E" w14:textId="6792549E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v. acórdão da apelação, ao reformar a r. sentença justamente por esta ter descartado a prova pericial sem “</w:t>
      </w:r>
      <w:r w:rsidRPr="004740C0">
        <w:rPr>
          <w:rFonts w:ascii="Times New Roman" w:hAnsi="Times New Roman" w:cs="Times New Roman"/>
          <w:i/>
          <w:iCs/>
        </w:rPr>
        <w:t>demonstração técnica idônea</w:t>
      </w:r>
      <w:r w:rsidRPr="006436DC">
        <w:rPr>
          <w:rFonts w:ascii="Times New Roman" w:hAnsi="Times New Roman" w:cs="Times New Roman"/>
        </w:rPr>
        <w:t>” em sentido contrário, reconheceu, de forma inequívoca, que os exequentes/</w:t>
      </w:r>
      <w:proofErr w:type="gramStart"/>
      <w:r w:rsidRPr="006436DC">
        <w:rPr>
          <w:rFonts w:ascii="Times New Roman" w:hAnsi="Times New Roman" w:cs="Times New Roman"/>
        </w:rPr>
        <w:t>embargantes  haviam</w:t>
      </w:r>
      <w:proofErr w:type="gramEnd"/>
      <w:r w:rsidRPr="006436DC">
        <w:rPr>
          <w:rFonts w:ascii="Times New Roman" w:hAnsi="Times New Roman" w:cs="Times New Roman"/>
        </w:rPr>
        <w:t xml:space="preserve"> se desincumbido do ônus probatório que lhes competia [art. 373, inciso I, CPC], na medida em que a prova pericial dúplice fora reputada suficiente e insuscetível de </w:t>
      </w:r>
      <w:proofErr w:type="spellStart"/>
      <w:r w:rsidRPr="006436DC">
        <w:rPr>
          <w:rFonts w:ascii="Times New Roman" w:hAnsi="Times New Roman" w:cs="Times New Roman"/>
        </w:rPr>
        <w:t>infirmação</w:t>
      </w:r>
      <w:proofErr w:type="spellEnd"/>
      <w:r w:rsidRPr="006436DC">
        <w:rPr>
          <w:rFonts w:ascii="Times New Roman" w:hAnsi="Times New Roman" w:cs="Times New Roman"/>
        </w:rPr>
        <w:t xml:space="preserve">. </w:t>
      </w:r>
    </w:p>
    <w:p w14:paraId="5ADFB12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há, no v. acórdão da apelação, uma única linha que sugira pendência quanto à suficiência da prova produzida.</w:t>
      </w:r>
    </w:p>
    <w:p w14:paraId="1A92182F" w14:textId="73C50E15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Todavia, a decisão ora embargada reafirma que “</w:t>
      </w:r>
      <w:r w:rsidRPr="004740C0">
        <w:rPr>
          <w:rFonts w:ascii="Times New Roman" w:hAnsi="Times New Roman" w:cs="Times New Roman"/>
          <w:i/>
          <w:iCs/>
        </w:rPr>
        <w:t>permanece com os exequentes [...] o ônus de demonstrar os fatos constitutivos do direito alegado [...]. A suficiência da prova produzida deverá ser examinada pelo juízo de origem no prosseguimento da liquidação</w:t>
      </w:r>
      <w:r w:rsidRPr="006436DC">
        <w:rPr>
          <w:rFonts w:ascii="Times New Roman" w:hAnsi="Times New Roman" w:cs="Times New Roman"/>
        </w:rPr>
        <w:t xml:space="preserve">”. </w:t>
      </w:r>
    </w:p>
    <w:p w14:paraId="040AE191" w14:textId="69BA2FEA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Como já exaustivamente demonstrado no item IV.3, supra, esse pronunciamento não apenas contradiz o quanto decidido no v. acórdão da apelação, como constitui questão de fundo que sequer foi aventada pelos embargantes-executados em sua petição recursal. Trata-se, a um só tempo, de contradição [art. 1.022, I, CPC] e de julgamento extra petita, cumulativamente viciando a decisão embargada.</w:t>
      </w:r>
    </w:p>
    <w:p w14:paraId="307C1E91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 xml:space="preserve">VI.4 – Quanto ao objeto da liquidação: do </w:t>
      </w:r>
      <w:r w:rsidRPr="004740C0">
        <w:rPr>
          <w:rFonts w:ascii="Times New Roman" w:hAnsi="Times New Roman" w:cs="Times New Roman"/>
          <w:b/>
          <w:bCs/>
          <w:i/>
          <w:iCs/>
        </w:rPr>
        <w:t xml:space="preserve">quantum </w:t>
      </w:r>
      <w:proofErr w:type="spellStart"/>
      <w:r w:rsidRPr="004740C0">
        <w:rPr>
          <w:rFonts w:ascii="Times New Roman" w:hAnsi="Times New Roman" w:cs="Times New Roman"/>
          <w:b/>
          <w:bCs/>
          <w:i/>
          <w:iCs/>
        </w:rPr>
        <w:t>debeatur</w:t>
      </w:r>
      <w:proofErr w:type="spellEnd"/>
      <w:r w:rsidRPr="004740C0">
        <w:rPr>
          <w:rFonts w:ascii="Times New Roman" w:hAnsi="Times New Roman" w:cs="Times New Roman"/>
          <w:b/>
          <w:bCs/>
          <w:i/>
          <w:iCs/>
        </w:rPr>
        <w:t xml:space="preserve"> ao </w:t>
      </w:r>
      <w:proofErr w:type="spellStart"/>
      <w:r w:rsidRPr="004740C0">
        <w:rPr>
          <w:rFonts w:ascii="Times New Roman" w:hAnsi="Times New Roman" w:cs="Times New Roman"/>
          <w:b/>
          <w:bCs/>
          <w:i/>
          <w:iCs/>
        </w:rPr>
        <w:t>an</w:t>
      </w:r>
      <w:proofErr w:type="spellEnd"/>
      <w:r w:rsidRPr="004740C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b/>
          <w:bCs/>
          <w:i/>
          <w:iCs/>
        </w:rPr>
        <w:t>debeatur</w:t>
      </w:r>
      <w:proofErr w:type="spellEnd"/>
    </w:p>
    <w:p w14:paraId="2A11BBDD" w14:textId="26CD209E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v. acórdão da apelação foi expresso e insofismável ao delimitar o objeto do prosseguimento da liquidação: “</w:t>
      </w:r>
      <w:r w:rsidRPr="004740C0">
        <w:rPr>
          <w:rFonts w:ascii="Times New Roman" w:hAnsi="Times New Roman" w:cs="Times New Roman"/>
          <w:i/>
          <w:iCs/>
        </w:rPr>
        <w:t xml:space="preserve">apuração do quantum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com base na prova pericial produzida</w:t>
      </w:r>
      <w:r w:rsidRPr="006436DC">
        <w:rPr>
          <w:rFonts w:ascii="Times New Roman" w:hAnsi="Times New Roman" w:cs="Times New Roman"/>
        </w:rPr>
        <w:t xml:space="preserve">”. Esse comando possui significado técnico preciso. </w:t>
      </w:r>
    </w:p>
    <w:p w14:paraId="0560E94D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4740C0">
        <w:rPr>
          <w:rFonts w:ascii="Times New Roman" w:hAnsi="Times New Roman" w:cs="Times New Roman"/>
          <w:i/>
          <w:iCs/>
        </w:rPr>
        <w:t xml:space="preserve">Quantum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 xml:space="preserve"> é a extensão econômica de uma obrigação cuja existência já está reconhecida. A própria expressão pressupõe que a questão anterior, o </w:t>
      </w:r>
      <w:proofErr w:type="spellStart"/>
      <w:r w:rsidRPr="004740C0">
        <w:rPr>
          <w:rFonts w:ascii="Times New Roman" w:hAnsi="Times New Roman" w:cs="Times New Roman"/>
          <w:i/>
          <w:iCs/>
        </w:rPr>
        <w:t>an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>, isto é, se existe obrigação foi superada. Não se apura “</w:t>
      </w:r>
      <w:r w:rsidRPr="004740C0">
        <w:rPr>
          <w:rFonts w:ascii="Times New Roman" w:hAnsi="Times New Roman" w:cs="Times New Roman"/>
          <w:i/>
          <w:iCs/>
        </w:rPr>
        <w:t>quanto</w:t>
      </w:r>
      <w:r w:rsidRPr="006436DC">
        <w:rPr>
          <w:rFonts w:ascii="Times New Roman" w:hAnsi="Times New Roman" w:cs="Times New Roman"/>
        </w:rPr>
        <w:t>” antes de se admitir “</w:t>
      </w:r>
      <w:r w:rsidRPr="004740C0">
        <w:rPr>
          <w:rFonts w:ascii="Times New Roman" w:hAnsi="Times New Roman" w:cs="Times New Roman"/>
          <w:i/>
          <w:iCs/>
        </w:rPr>
        <w:t>se</w:t>
      </w:r>
      <w:r w:rsidRPr="006436DC">
        <w:rPr>
          <w:rFonts w:ascii="Times New Roman" w:hAnsi="Times New Roman" w:cs="Times New Roman"/>
        </w:rPr>
        <w:t>”.</w:t>
      </w:r>
    </w:p>
    <w:p w14:paraId="04A7D542" w14:textId="2669038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>Mas a decisão ora embargada passou a afirmar: “</w:t>
      </w:r>
      <w:r w:rsidRPr="004740C0">
        <w:rPr>
          <w:rFonts w:ascii="Times New Roman" w:hAnsi="Times New Roman" w:cs="Times New Roman"/>
          <w:i/>
          <w:iCs/>
        </w:rPr>
        <w:t>Caberá ao juízo de origem definir, mediante apreciação do conjunto probatório, se há recomposição efetivamente necessária e qual o respectivo montante.</w:t>
      </w:r>
      <w:r w:rsidRPr="006436DC">
        <w:rPr>
          <w:rFonts w:ascii="Times New Roman" w:hAnsi="Times New Roman" w:cs="Times New Roman"/>
        </w:rPr>
        <w:t xml:space="preserve">” </w:t>
      </w:r>
    </w:p>
    <w:p w14:paraId="49AFD5B3" w14:textId="25B7FE86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A diferença é evidente e não comporta reinterpretação complacente. Antes: há necessidade de recomposição; apure-se o valor. Depois: verifique-se novamente se existe recomposição; e, se existir, apure-se o valor. Isso representa mudança na própria matéria devolvida ao primeiro grau. </w:t>
      </w:r>
    </w:p>
    <w:p w14:paraId="79A5FF41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se está apenas precisando a forma de calcular o quantum. Está-se reabrindo a própria existência da obrigação concreta de recompor; o que representa, na mais rigorosa acepção técnica, autêntico efeito infringente não declarado como prevê a legislação instrumental civil.</w:t>
      </w:r>
    </w:p>
    <w:p w14:paraId="441CB958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VI.5 – A contradição atinge o próprio alcance do dispositivo, não apenas fundamentos periféricos</w:t>
      </w:r>
    </w:p>
    <w:p w14:paraId="04D796DF" w14:textId="1EAC16E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Não se trata de contradição entre razões laterais ou circunstanciais. O problema atinge a própria eficácia do comando jurisdicional. No julgamento da apelação, o dispositivo vinculou o prosseguimento à “</w:t>
      </w:r>
      <w:r w:rsidRPr="004740C0">
        <w:rPr>
          <w:rFonts w:ascii="Times New Roman" w:hAnsi="Times New Roman" w:cs="Times New Roman"/>
          <w:i/>
          <w:iCs/>
        </w:rPr>
        <w:t xml:space="preserve">apuração do quantum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com base na prova pericial produzida</w:t>
      </w:r>
      <w:r w:rsidRPr="006436DC">
        <w:rPr>
          <w:rFonts w:ascii="Times New Roman" w:hAnsi="Times New Roman" w:cs="Times New Roman"/>
        </w:rPr>
        <w:t xml:space="preserve">”. </w:t>
      </w:r>
    </w:p>
    <w:p w14:paraId="5DC38C60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 decisão ora embargada, ao determinar que o juiz decidirá “</w:t>
      </w:r>
      <w:r w:rsidRPr="004740C0">
        <w:rPr>
          <w:rFonts w:ascii="Times New Roman" w:hAnsi="Times New Roman" w:cs="Times New Roman"/>
          <w:i/>
          <w:iCs/>
        </w:rPr>
        <w:t>se há recomposição efetivamente necessária</w:t>
      </w:r>
      <w:r w:rsidRPr="006436DC">
        <w:rPr>
          <w:rFonts w:ascii="Times New Roman" w:hAnsi="Times New Roman" w:cs="Times New Roman"/>
        </w:rPr>
        <w:t>”, ampliou a matéria devolvida ao primeiro grau, criando dois comandos inconciliáveis dentro do mesmo processo: um manda quantificar; o outro manda decidir se existe o que quantificar. O magistrado de origem, ao retomar os autos, ficará diante dessa antinomia; circunstância manifestamente incompatível com a segurança jurídica e com a própria função pacificadora da jurisdição.</w:t>
      </w:r>
    </w:p>
    <w:p w14:paraId="56087B7D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VII – A AUSÊNCIA DE DOCUMENTOS CONTEMPORÂNEOS E OS CONTRATOS POSTERIORES NÃO SÃO FATOS NOVOS: JÁ INTEGRAVAM O JULGAMENTO DA APELAÇÃO</w:t>
      </w:r>
    </w:p>
    <w:p w14:paraId="4A9431BE" w14:textId="77777777" w:rsidR="004740C0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A decisão ora embargada atribuiu relevância expressa à ausência de documentos contemporâneos de </w:t>
      </w:r>
      <w:r w:rsidR="004740C0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 e aos contratos de arrendamento e parceria agrícola posteriores à reintegração de posse, como se esses elementos justificassem nova reflexão sobre o mérito da pretensão </w:t>
      </w:r>
      <w:proofErr w:type="spellStart"/>
      <w:r w:rsidRPr="006436DC">
        <w:rPr>
          <w:rFonts w:ascii="Times New Roman" w:hAnsi="Times New Roman" w:cs="Times New Roman"/>
        </w:rPr>
        <w:t>liquidatória</w:t>
      </w:r>
      <w:proofErr w:type="spellEnd"/>
      <w:r w:rsidR="004740C0">
        <w:rPr>
          <w:rFonts w:ascii="Times New Roman" w:hAnsi="Times New Roman" w:cs="Times New Roman"/>
        </w:rPr>
        <w:t>.</w:t>
      </w:r>
    </w:p>
    <w:p w14:paraId="0D2A7FE0" w14:textId="3245257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Ocorre que tais elementos já estavam nos autos muito antes do julgamento da apelação. Não são fatos supervenientes. Não surgiram depois do v. acórdão embargado. </w:t>
      </w:r>
    </w:p>
    <w:p w14:paraId="539620F0" w14:textId="21BBC94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Foram exaustivamente considerados na r. sentença, nas razões e contrarrazões de apelação, e no próprio contexto probatório submetido a esta Colenda Câmara quando do julgamento do recurso; e foi precisamente esse conjunto de argumentos, em sua totalidade, que o v. acórdão da apelação rejeitou ao concluir, sem exceção ou reserva, que “</w:t>
      </w:r>
      <w:r w:rsidRPr="004740C0">
        <w:rPr>
          <w:rFonts w:ascii="Times New Roman" w:hAnsi="Times New Roman" w:cs="Times New Roman"/>
          <w:i/>
          <w:iCs/>
        </w:rPr>
        <w:t>não houve demonstração técnica idônea para invalidar</w:t>
      </w:r>
      <w:r w:rsidRPr="006436DC">
        <w:rPr>
          <w:rFonts w:ascii="Times New Roman" w:hAnsi="Times New Roman" w:cs="Times New Roman"/>
        </w:rPr>
        <w:t>” as perícias e que “</w:t>
      </w:r>
      <w:r w:rsidRPr="004740C0">
        <w:rPr>
          <w:rFonts w:ascii="Times New Roman" w:hAnsi="Times New Roman" w:cs="Times New Roman"/>
          <w:i/>
          <w:iCs/>
        </w:rPr>
        <w:t>não procede o argumento de que o arrendamento posterior afastaria eventual prejuízo</w:t>
      </w:r>
      <w:r w:rsidRPr="006436DC">
        <w:rPr>
          <w:rFonts w:ascii="Times New Roman" w:hAnsi="Times New Roman" w:cs="Times New Roman"/>
        </w:rPr>
        <w:t>”.</w:t>
      </w:r>
    </w:p>
    <w:p w14:paraId="417A8A21" w14:textId="3C24C03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Não há, portanto, omissão factual a ser suprida. Há, isto sim, nova valoração de prova já disponível e anteriormente submetida à cognição recursal; o que não se admite em sede de </w:t>
      </w:r>
      <w:r w:rsidRPr="006436DC">
        <w:rPr>
          <w:rFonts w:ascii="Times New Roman" w:hAnsi="Times New Roman" w:cs="Times New Roman"/>
        </w:rPr>
        <w:lastRenderedPageBreak/>
        <w:t>embargos de declaração. Este recurso não pode se transformar em “</w:t>
      </w:r>
      <w:r w:rsidRPr="004740C0">
        <w:rPr>
          <w:rFonts w:ascii="Times New Roman" w:hAnsi="Times New Roman" w:cs="Times New Roman"/>
          <w:i/>
          <w:iCs/>
        </w:rPr>
        <w:t>segunda chance</w:t>
      </w:r>
      <w:r w:rsidRPr="006436DC">
        <w:rPr>
          <w:rFonts w:ascii="Times New Roman" w:hAnsi="Times New Roman" w:cs="Times New Roman"/>
        </w:rPr>
        <w:t>” para convencer o órgão julgador a atribuir peso diverso a documento já conhecido e já sopesado.</w:t>
      </w:r>
    </w:p>
    <w:p w14:paraId="1380DCAB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VIII – A EXPRESSÃO “</w:t>
      </w:r>
      <w:r w:rsidRPr="004740C0">
        <w:rPr>
          <w:rFonts w:ascii="Times New Roman" w:hAnsi="Times New Roman" w:cs="Times New Roman"/>
          <w:b/>
          <w:bCs/>
          <w:i/>
          <w:iCs/>
        </w:rPr>
        <w:t>SEM EFEITOS MODIFICATIVOS</w:t>
      </w:r>
      <w:r w:rsidRPr="004740C0">
        <w:rPr>
          <w:rFonts w:ascii="Times New Roman" w:hAnsi="Times New Roman" w:cs="Times New Roman"/>
          <w:b/>
          <w:bCs/>
        </w:rPr>
        <w:t>” NÃO NEUTRALIZA A ALTERAÇÃO MATERIAL DO JULGAMENTO</w:t>
      </w:r>
    </w:p>
    <w:p w14:paraId="3E4B4A25" w14:textId="68EE021F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 r. decisão ora embargada afirma ter acolhido parcialmente os declaratórios “</w:t>
      </w:r>
      <w:r w:rsidRPr="004740C0">
        <w:rPr>
          <w:rFonts w:ascii="Times New Roman" w:hAnsi="Times New Roman" w:cs="Times New Roman"/>
          <w:i/>
          <w:iCs/>
        </w:rPr>
        <w:t>SEM EFEITOS MODIFICATIVOS</w:t>
      </w:r>
      <w:r w:rsidRPr="006436DC">
        <w:rPr>
          <w:rFonts w:ascii="Times New Roman" w:hAnsi="Times New Roman" w:cs="Times New Roman"/>
        </w:rPr>
        <w:t>”. Mas, como já assinalado no item IV.2, supra, a qualificação formal não é suficiente: não é a etiqueta empregada no dispositivo que define a natureza jurídica do pronunciamento, mas o seu conteúdo efetivo.</w:t>
      </w:r>
    </w:p>
    <w:p w14:paraId="5DDFE538" w14:textId="775C006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Se a decisão ora embargada reduz a eficácia da primeira perícia; altera a força atribuída à segunda; reabre a possibilidade de desconsiderá-</w:t>
      </w:r>
      <w:proofErr w:type="gramStart"/>
      <w:r w:rsidRPr="006436DC">
        <w:rPr>
          <w:rFonts w:ascii="Times New Roman" w:hAnsi="Times New Roman" w:cs="Times New Roman"/>
        </w:rPr>
        <w:t>la;  recoloca</w:t>
      </w:r>
      <w:proofErr w:type="gramEnd"/>
      <w:r w:rsidRPr="006436DC">
        <w:rPr>
          <w:rFonts w:ascii="Times New Roman" w:hAnsi="Times New Roman" w:cs="Times New Roman"/>
        </w:rPr>
        <w:t xml:space="preserve"> documentos já apreciados como elementos potencialmente </w:t>
      </w:r>
      <w:proofErr w:type="spellStart"/>
      <w:r w:rsidRPr="006436DC">
        <w:rPr>
          <w:rFonts w:ascii="Times New Roman" w:hAnsi="Times New Roman" w:cs="Times New Roman"/>
        </w:rPr>
        <w:t>infirmadores</w:t>
      </w:r>
      <w:proofErr w:type="spellEnd"/>
      <w:r w:rsidRPr="006436DC">
        <w:rPr>
          <w:rFonts w:ascii="Times New Roman" w:hAnsi="Times New Roman" w:cs="Times New Roman"/>
        </w:rPr>
        <w:t xml:space="preserve">; e devolve ao primeiro grau o próprio </w:t>
      </w:r>
      <w:proofErr w:type="spellStart"/>
      <w:r w:rsidRPr="004740C0">
        <w:rPr>
          <w:rFonts w:ascii="Times New Roman" w:hAnsi="Times New Roman" w:cs="Times New Roman"/>
          <w:i/>
          <w:iCs/>
        </w:rPr>
        <w:t>an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>. há, sim, modificação material, ainda que o resultado externo [“</w:t>
      </w:r>
      <w:r w:rsidRPr="004740C0">
        <w:rPr>
          <w:rFonts w:ascii="Times New Roman" w:hAnsi="Times New Roman" w:cs="Times New Roman"/>
          <w:i/>
          <w:iCs/>
        </w:rPr>
        <w:t>prosseguimento da liquidação</w:t>
      </w:r>
      <w:r w:rsidRPr="006436DC">
        <w:rPr>
          <w:rFonts w:ascii="Times New Roman" w:hAnsi="Times New Roman" w:cs="Times New Roman"/>
        </w:rPr>
        <w:t xml:space="preserve">”] permaneça formalmente inalterado. </w:t>
      </w:r>
    </w:p>
    <w:p w14:paraId="7631405A" w14:textId="1F88A6C5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É perfeitamente possível manter a conclusão genérica de um julgado e, ao mesmo tempo, alterar profundamente o seu conteúdo substancial. </w:t>
      </w:r>
    </w:p>
    <w:p w14:paraId="5A7EC4D7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Foi exatamente o que sucedeu: o acórdão originário determinava o prosseguimento do feito para quantificar a recomposição JÁ reconhecida; o acórdão integrativo determina o prosseguimento do feito para decidir, novamente, se haverá algo a quantificar. Isso muda o julgamento; e muda-o em seu núcleo essencial.</w:t>
      </w:r>
    </w:p>
    <w:p w14:paraId="61728DC9" w14:textId="58729953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IX – OS EXECUTADOS PRETENDIAM, EM ESSÊNCIA, SUBSTITUIR A VALORAÇÃO DO ACÓRDÃO PELA VALORAÇÃO DA SENTENÇA REFORMADA</w:t>
      </w:r>
    </w:p>
    <w:p w14:paraId="262A2DFD" w14:textId="3F70E31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 própria estrutura da petição de embargos de declaração opostos pelos executados revela a real natureza de sua pretensão. Eles atacaram diretamente a conclusão do v. acórdão da apelação de que “</w:t>
      </w:r>
      <w:r w:rsidRPr="004740C0">
        <w:rPr>
          <w:rFonts w:ascii="Times New Roman" w:hAnsi="Times New Roman" w:cs="Times New Roman"/>
          <w:i/>
          <w:iCs/>
        </w:rPr>
        <w:t>ambas as perícias apontam necessidade de recomposição</w:t>
      </w:r>
      <w:r w:rsidRPr="006436DC">
        <w:rPr>
          <w:rFonts w:ascii="Times New Roman" w:hAnsi="Times New Roman" w:cs="Times New Roman"/>
        </w:rPr>
        <w:t>”, buscando demonstrar que as perícias deveriam ter sido consideradas imprestáveis ou insuficientes; sustentaram que a ausência de documentos contemporâneos tornaria impossível apurar a real situação dos imóveis; e insistiram em que os contratos de arrendamento posteriores comprovariam a inexistência de deterioração.</w:t>
      </w:r>
    </w:p>
    <w:p w14:paraId="2E9E8B92" w14:textId="68C5A0D5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Em nenhum momento os executados afirmaram que este Tribunal esqueceu de decidir sobre a perícia. Disseram, em essência, que este Tribunal decidiu mal. E essa diferença é radical: se a parte entende que o Tribunal decidiu equivocadamente uma questão de mérito, a via processual adequada é outra -o recurso especial ou o recurso extraordinário, conforme o caso [art. 1.029, CPC], jamais a ampliação artificial do conceito de omissão para transformar os embargos de declaração em sucedâneo recursal.</w:t>
      </w:r>
    </w:p>
    <w:p w14:paraId="7A6188BC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 xml:space="preserve">X – PRECISÃO NECESSÁRIA: A AUSÊNCIA DE HOMOLOGAÇÃO FORMAL DO VALOR NÃO SE CONFUNDE COM REABERTURA DO </w:t>
      </w:r>
      <w:r w:rsidRPr="004740C0">
        <w:rPr>
          <w:rFonts w:ascii="Times New Roman" w:hAnsi="Times New Roman" w:cs="Times New Roman"/>
          <w:b/>
          <w:bCs/>
          <w:i/>
          <w:iCs/>
        </w:rPr>
        <w:t>AN DEBEATUR</w:t>
      </w:r>
    </w:p>
    <w:p w14:paraId="0AC79853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Para que não se atribua aos embargantes pretensão maior do que a efetivamente formulada, é necessário precisar, com rigor técnico, o exato alcance do que ora se requer. </w:t>
      </w:r>
    </w:p>
    <w:p w14:paraId="51CF7278" w14:textId="5DB45BB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 xml:space="preserve">Os embargantes não pretendem que se reconheça, desde logo e em sede de embargos de declaração, que o valor de R$ </w:t>
      </w:r>
      <w:r w:rsidR="004740C0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 [</w:t>
      </w:r>
      <w:r w:rsidR="004740C0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 xml:space="preserve">] apurado pelo perito judicial constitui crédito líquido e definitivamente homologado. </w:t>
      </w:r>
    </w:p>
    <w:p w14:paraId="7D6BCF4A" w14:textId="6B2E9C5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O v. acórdão da apelação determinou o prosseguimento da liquidação, o que significa que o quantum ainda pode exigir atividade judicial de quantificação, atualização e delimitação, inclusive quanto aos critérios de correção monetária e juros.</w:t>
      </w:r>
    </w:p>
    <w:p w14:paraId="08C15F05" w14:textId="762FE73A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Há, porém, enorme diferença entre (i) não ter fixado ainda o valor definitivo e (</w:t>
      </w:r>
      <w:proofErr w:type="spellStart"/>
      <w:r w:rsidRPr="006436DC">
        <w:rPr>
          <w:rFonts w:ascii="Times New Roman" w:hAnsi="Times New Roman" w:cs="Times New Roman"/>
        </w:rPr>
        <w:t>ii</w:t>
      </w:r>
      <w:proofErr w:type="spellEnd"/>
      <w:r w:rsidRPr="006436DC">
        <w:rPr>
          <w:rFonts w:ascii="Times New Roman" w:hAnsi="Times New Roman" w:cs="Times New Roman"/>
        </w:rPr>
        <w:t xml:space="preserve">) não ter decidido ainda se existe o dever de recompor. </w:t>
      </w:r>
    </w:p>
    <w:p w14:paraId="7D67079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 primeira hipótese é absolutamente compatível com o v. acórdão da apelação. A segunda não é, porque o próprio acórdão assentou que as perícias apontavam necessidade de recomposição. Logo, o que remanescia ao Juízo de origem era apenas quantificá-la, dentro dos parâmetros técnicos já reconhecidos como idôneos. É nesse exato limite que se deve compreender o retorno dos autos à origem, e é exatamente esse limite que a decisão ora embargada extrapolou.</w:t>
      </w:r>
    </w:p>
    <w:p w14:paraId="659B90D2" w14:textId="26C69C93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XI – A REDAÇÃO EMPREGADA ABRE PORTA PARA INDEVIDA REABERTURA DA INSTRUÇÃO PROBATÓRIA, AINDA QUE NÃO DETERMINE EXPRESSAMENTE NOVA PERÍCIA</w:t>
      </w:r>
    </w:p>
    <w:p w14:paraId="1FFC4FF4" w14:textId="2C717AA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Não se </w:t>
      </w:r>
      <w:proofErr w:type="spellStart"/>
      <w:r w:rsidRPr="006436DC">
        <w:rPr>
          <w:rFonts w:ascii="Times New Roman" w:hAnsi="Times New Roman" w:cs="Times New Roman"/>
        </w:rPr>
        <w:t>afirma</w:t>
      </w:r>
      <w:proofErr w:type="spellEnd"/>
      <w:r w:rsidRPr="006436DC">
        <w:rPr>
          <w:rFonts w:ascii="Times New Roman" w:hAnsi="Times New Roman" w:cs="Times New Roman"/>
        </w:rPr>
        <w:t xml:space="preserve"> que a decisão ora embargada tenha determinado, textualmente, a realização de uma terceira perícia. Não determinou. Mas a redação empregada produz problema processual semelhante. </w:t>
      </w:r>
    </w:p>
    <w:p w14:paraId="683E42F6" w14:textId="52C80CFE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Ao determinar que o Juízo de origem volte a apreciar o laudo, os esclarecimentos periciais, o método empregado, os documentos contemporâneos e os contratos posteriores e, sobretudo, se há recomposição efetivamente necessária, abre-se espaço para prolongar indefinidamente uma controvérsia técnica que já atravessou, neste processo iniciado em </w:t>
      </w:r>
      <w:r w:rsidR="004740C0">
        <w:rPr>
          <w:rFonts w:ascii="Times New Roman" w:hAnsi="Times New Roman" w:cs="Times New Roman"/>
        </w:rPr>
        <w:t>...</w:t>
      </w:r>
      <w:r w:rsidRPr="006436DC">
        <w:rPr>
          <w:rFonts w:ascii="Times New Roman" w:hAnsi="Times New Roman" w:cs="Times New Roman"/>
        </w:rPr>
        <w:t>: primeira perícia, primeira sentença, primeira apelação, cassação, segunda perícia, esclarecimentos periciais, segunda sentença e segunda apelação. Não há racionalidade processual em reiniciar esse mesmo ciclo, sobretudo quando o v. acórdão da apelação já havia reconhecido, em definitivo, que a prova técnica não estava tecnicamente infirmada.</w:t>
      </w:r>
    </w:p>
    <w:p w14:paraId="379BB9C0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XII – DA NECESSIDADE DE PRONUNCIAMENTO EXPRESSO SOBRE A EXISTÊNCIA, OU NÃO, DE EFEITO MODIFICATIVO</w:t>
      </w:r>
    </w:p>
    <w:p w14:paraId="6C31C12E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Sem prejuízo do pedido principal, de atribuição de efeitos modificativos para sanar as contradições e a extrapolação de objeto ora denunciadas, requerem os embargantes, subsidiariamente, pronunciamento expresso desta Colenda Câmara sobre se a decisão ora embargada produziu, ou não, efeito modificativo em relação ao v. acórdão da apelação. </w:t>
      </w:r>
    </w:p>
    <w:p w14:paraId="4178244C" w14:textId="5FA7609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Como visto no item IV.2, supra, a própria decisão embargada já contém, em si mesma, essa incoerência não resolvida entre o dispositivo e a fundamentação, e é exatamente por isso que sua explicitação se torna imprescindível.</w:t>
      </w:r>
    </w:p>
    <w:p w14:paraId="0080EA5C" w14:textId="33305605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 xml:space="preserve">Esse esclarecimento não constitui mera formalidade acadêmica. Nos termos do art. 1.023, § 2º, do Código de Processo Civil, quando os embargos de declaração puderem produzir efeito modificativo, deve ser assegurado ao embargado o direito de manifestação prévia o que, no caso, efetivamente ocorreu, tendo os ora embargantes apresentado manifestação de contrariedade antes do julgamento dos </w:t>
      </w:r>
      <w:proofErr w:type="spellStart"/>
      <w:r w:rsidRPr="006436DC">
        <w:rPr>
          <w:rFonts w:ascii="Times New Roman" w:hAnsi="Times New Roman" w:cs="Times New Roman"/>
        </w:rPr>
        <w:t>aclaratórios</w:t>
      </w:r>
      <w:proofErr w:type="spellEnd"/>
      <w:r w:rsidRPr="006436DC">
        <w:rPr>
          <w:rFonts w:ascii="Times New Roman" w:hAnsi="Times New Roman" w:cs="Times New Roman"/>
        </w:rPr>
        <w:t xml:space="preserve"> opostos pelos executados. </w:t>
      </w:r>
    </w:p>
    <w:p w14:paraId="0B5821E9" w14:textId="6060D24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 observância dessa garantia processual constitui, ao menos, indício procedimental relevante de que o Colegiado cogitou da possibilidade de alteração substancial do julgado, o que não se harmoniza, a rigor, com o rótulo final de decisão “</w:t>
      </w:r>
      <w:r w:rsidRPr="004740C0">
        <w:rPr>
          <w:rFonts w:ascii="Times New Roman" w:hAnsi="Times New Roman" w:cs="Times New Roman"/>
          <w:i/>
          <w:iCs/>
        </w:rPr>
        <w:t>sem efeitos modificativos</w:t>
      </w:r>
      <w:r w:rsidRPr="006436DC">
        <w:rPr>
          <w:rFonts w:ascii="Times New Roman" w:hAnsi="Times New Roman" w:cs="Times New Roman"/>
        </w:rPr>
        <w:t>”.</w:t>
      </w:r>
    </w:p>
    <w:p w14:paraId="4F19A3D0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Essa indefinição gera insegurança jurídica relevante e prejudica o exercício do direito ao recurso pelos embargantes, os quais necessitam saber, com precisão, se os pontos aqui impugnados foram efetivamente alterados em relação ao v. acórdão anterior; hipótese em que o termo inicial do prazo para eventual recurso especial, quanto a tais capítulos, corre a partir da publicação da decisão integrativa; ou se, ao contrário, tais pontos permanecem inalterados em sua essência, hipótese em que a matéria já estaria preclusa para os executados/apelados.</w:t>
      </w:r>
    </w:p>
    <w:p w14:paraId="5DE702CF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XIII-</w:t>
      </w:r>
      <w:r w:rsidRPr="004740C0">
        <w:rPr>
          <w:rFonts w:ascii="Times New Roman" w:hAnsi="Times New Roman" w:cs="Times New Roman"/>
          <w:b/>
          <w:bCs/>
        </w:rPr>
        <w:tab/>
        <w:t>O PREQUESTIONAMENTO PARA FINS DE RECURSO ESPECIAL (ART. 1.025, CPC)</w:t>
      </w:r>
    </w:p>
    <w:p w14:paraId="43DE7031" w14:textId="7D6F2303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Considerando a possibilidade de as questões ora suscitadas não serem integralmente acolhidas por esta Colenda Câmara, e a fim de viabilizar o regular exercício do direito ao recurso especial, os embargantes requerem, desde logo, o prequestionamento explícito de todos os dispositivos de lei federal e constitucional pertinentes à controvérsia, em atenção ao entendimento consolidado na Súmula n. 211 do Superior Tribunal de Justiça, segundo a qual é inadmissível o recurso especial quanto à questão que, a despeito da oposição de embargos declaratórios, não foi apreciada pelo Tribunal </w:t>
      </w:r>
      <w:r w:rsidRPr="004740C0">
        <w:rPr>
          <w:rFonts w:ascii="Times New Roman" w:hAnsi="Times New Roman" w:cs="Times New Roman"/>
          <w:i/>
          <w:iCs/>
        </w:rPr>
        <w:t>a quo</w:t>
      </w:r>
      <w:r w:rsidRPr="006436DC">
        <w:rPr>
          <w:rFonts w:ascii="Times New Roman" w:hAnsi="Times New Roman" w:cs="Times New Roman"/>
        </w:rPr>
        <w:t>.</w:t>
      </w:r>
    </w:p>
    <w:p w14:paraId="4782D308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Requer-se o expresso enfrentamento e pronunciamento, para os fins recursais cabíveis, dos seguintes dispositivos:</w:t>
      </w:r>
    </w:p>
    <w:p w14:paraId="00E6B27A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(a)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1.022, incisos I e II, e 1.024, CPC — quanto à possibilidade de os embargos de declaração substituírem conclusão meritória expressamente adotada pelo colegiado, sem identificação concreta de vício;</w:t>
      </w:r>
    </w:p>
    <w:p w14:paraId="2D599A42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(b) art. 494, CPC — quanto aos limites da alteração de pronunciamento já publicado fora do estrito âmbito do recurso integrativo;</w:t>
      </w:r>
    </w:p>
    <w:p w14:paraId="617FA8B2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(c)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505 e 507, CPC — quanto à possibilidade de matéria expressamente decidida em grau recursal ser novamente submetida à deliberação do juízo de origem por força de decisão integrativa;</w:t>
      </w:r>
    </w:p>
    <w:p w14:paraId="7977AE62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(d)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371 e 479, CPC — quanto aos limites da liberdade de apreciação da prova pericial já valorada e revista pela instância superior;</w:t>
      </w:r>
    </w:p>
    <w:p w14:paraId="1A321DB9" w14:textId="2B9F1FA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(e) art. 373, inciso I, CPC — quanto à repartição do ônus da prova e à já reconhecida suficiência do conjunto probatório;</w:t>
      </w:r>
    </w:p>
    <w:p w14:paraId="0FAB0F29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</w:p>
    <w:p w14:paraId="30716047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</w:p>
    <w:p w14:paraId="0887491B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(f) art. 489, § 1º, incisos IV e VI, CPC — quanto ao enfrentamento da contradição objetiva entre “</w:t>
      </w:r>
      <w:r w:rsidRPr="004740C0">
        <w:rPr>
          <w:rFonts w:ascii="Times New Roman" w:hAnsi="Times New Roman" w:cs="Times New Roman"/>
          <w:i/>
          <w:iCs/>
        </w:rPr>
        <w:t xml:space="preserve">apurar o quantum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>” e “</w:t>
      </w:r>
      <w:r w:rsidRPr="004740C0">
        <w:rPr>
          <w:rFonts w:ascii="Times New Roman" w:hAnsi="Times New Roman" w:cs="Times New Roman"/>
          <w:i/>
          <w:iCs/>
        </w:rPr>
        <w:t>definir se há recomposição efetivamente necessária</w:t>
      </w:r>
      <w:r w:rsidRPr="006436DC">
        <w:rPr>
          <w:rFonts w:ascii="Times New Roman" w:hAnsi="Times New Roman" w:cs="Times New Roman"/>
        </w:rPr>
        <w:t>”;</w:t>
      </w:r>
    </w:p>
    <w:p w14:paraId="490C44F5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(g) art. 509, § 4º, CPC — quanto aos limites objetivos da liquidação e à vedação de reabertura de questão probatória já julgada em segundo grau;</w:t>
      </w:r>
    </w:p>
    <w:p w14:paraId="76BE5506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(h)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1.008 e 1.013, CPC — quanto ao efeito do julgamento da apelação sobre as questões efetivamente devolvidas e decididas pela Câmara;</w:t>
      </w:r>
    </w:p>
    <w:p w14:paraId="7ED0C83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(i)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 xml:space="preserve">. 141 e 492, CPC — quanto à vedação de julgamento </w:t>
      </w:r>
      <w:r w:rsidRPr="004740C0">
        <w:rPr>
          <w:rFonts w:ascii="Times New Roman" w:hAnsi="Times New Roman" w:cs="Times New Roman"/>
          <w:i/>
          <w:iCs/>
        </w:rPr>
        <w:t>extra petita</w:t>
      </w:r>
      <w:r w:rsidRPr="006436DC">
        <w:rPr>
          <w:rFonts w:ascii="Times New Roman" w:hAnsi="Times New Roman" w:cs="Times New Roman"/>
        </w:rPr>
        <w:t xml:space="preserve"> e </w:t>
      </w:r>
      <w:r w:rsidRPr="004740C0">
        <w:rPr>
          <w:rFonts w:ascii="Times New Roman" w:hAnsi="Times New Roman" w:cs="Times New Roman"/>
          <w:i/>
          <w:iCs/>
        </w:rPr>
        <w:t>ultra petita</w:t>
      </w:r>
      <w:r w:rsidRPr="006436DC">
        <w:rPr>
          <w:rFonts w:ascii="Times New Roman" w:hAnsi="Times New Roman" w:cs="Times New Roman"/>
        </w:rPr>
        <w:t xml:space="preserve"> em sede de embargos de declaração;</w:t>
      </w:r>
    </w:p>
    <w:p w14:paraId="2A9D6B01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(j)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6º, 9º e 10, CPC — quanto à violação ao princípio da cooperação processual e da não surpresa;</w:t>
      </w:r>
    </w:p>
    <w:p w14:paraId="741EBF6E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(k) art. 1.023, § 2º, CPC — quanto à existência, ou não, de efeito modificativo na decisão ora embargada;</w:t>
      </w:r>
    </w:p>
    <w:p w14:paraId="5AA2D665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(l) art. 1.029, CPC — quanto à necessidade de a pretensão de reforma do mérito de acórdão observar a via recursal própria, e não os embargos de declaração;</w:t>
      </w:r>
    </w:p>
    <w:p w14:paraId="2AA52163" w14:textId="128E235C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(m) </w:t>
      </w:r>
      <w:proofErr w:type="spellStart"/>
      <w:r w:rsidRPr="006436DC">
        <w:rPr>
          <w:rFonts w:ascii="Times New Roman" w:hAnsi="Times New Roman" w:cs="Times New Roman"/>
        </w:rPr>
        <w:t>arts</w:t>
      </w:r>
      <w:proofErr w:type="spellEnd"/>
      <w:r w:rsidRPr="006436DC">
        <w:rPr>
          <w:rFonts w:ascii="Times New Roman" w:hAnsi="Times New Roman" w:cs="Times New Roman"/>
        </w:rPr>
        <w:t>. 5º, incisos XXXVI, LIV e LV, e 93, inciso IX, da Constituição Federal — quanto à segurança jurídica, ao devido processo legal, ao contraditório e à coerência da fundamentação jurisdicional.</w:t>
      </w:r>
    </w:p>
    <w:p w14:paraId="1BFE937B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Requer-se, por conseguinte, que </w:t>
      </w:r>
      <w:proofErr w:type="spellStart"/>
      <w:proofErr w:type="gramStart"/>
      <w:r w:rsidRPr="006436DC">
        <w:rPr>
          <w:rFonts w:ascii="Times New Roman" w:hAnsi="Times New Roman" w:cs="Times New Roman"/>
        </w:rPr>
        <w:t>esta</w:t>
      </w:r>
      <w:proofErr w:type="spellEnd"/>
      <w:proofErr w:type="gramEnd"/>
      <w:r w:rsidRPr="006436DC">
        <w:rPr>
          <w:rFonts w:ascii="Times New Roman" w:hAnsi="Times New Roman" w:cs="Times New Roman"/>
        </w:rPr>
        <w:t xml:space="preserve"> Colenda Câmara se pronuncie expressa e motivadamente sobre cada um dos dispositivos acima elencados, ainda que para reafirmar o entendimento anteriormente fixado, de modo a evitar a incidência do óbice da Súmula n. 211/STJ em eventual recurso especial.</w:t>
      </w:r>
    </w:p>
    <w:p w14:paraId="142FA717" w14:textId="77777777" w:rsidR="006436DC" w:rsidRPr="004740C0" w:rsidRDefault="006436DC" w:rsidP="006436DC">
      <w:pPr>
        <w:ind w:right="-427"/>
        <w:jc w:val="both"/>
        <w:rPr>
          <w:rFonts w:ascii="Times New Roman" w:hAnsi="Times New Roman" w:cs="Times New Roman"/>
          <w:b/>
          <w:bCs/>
        </w:rPr>
      </w:pPr>
      <w:r w:rsidRPr="004740C0">
        <w:rPr>
          <w:rFonts w:ascii="Times New Roman" w:hAnsi="Times New Roman" w:cs="Times New Roman"/>
          <w:b/>
          <w:bCs/>
        </w:rPr>
        <w:t>XIV – DOS PEDIDOS</w:t>
      </w:r>
    </w:p>
    <w:p w14:paraId="7A08E156" w14:textId="71EF4428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proofErr w:type="spellStart"/>
      <w:r w:rsidRPr="004740C0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4740C0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6436DC">
        <w:rPr>
          <w:rFonts w:ascii="Times New Roman" w:hAnsi="Times New Roman" w:cs="Times New Roman"/>
        </w:rPr>
        <w:t>, os embargantes requerem:</w:t>
      </w:r>
    </w:p>
    <w:p w14:paraId="0775B34D" w14:textId="0316942B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a) sejam os presentes embargos de declaração CONHECIDOS;</w:t>
      </w:r>
    </w:p>
    <w:p w14:paraId="5BAA0901" w14:textId="143EDCD0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b) seja RECONHECIDA a contradição existente entre o v. acórdão da apelação e a decisão ora embargada quanto à força probatória das perícias, notadamente da segunda prova técnica, quanto ao valor probatório do arrendamento e da parceria agrícola posteriores, quanto ao ônus da prova e quanto ao próprio objeto da liquidação [</w:t>
      </w:r>
      <w:proofErr w:type="spellStart"/>
      <w:r w:rsidRPr="004740C0">
        <w:rPr>
          <w:rFonts w:ascii="Times New Roman" w:hAnsi="Times New Roman" w:cs="Times New Roman"/>
          <w:i/>
          <w:iCs/>
        </w:rPr>
        <w:t>an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x quantum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>], nos termos exaustivamente demonstrados nos itens V e VI, supra;</w:t>
      </w:r>
    </w:p>
    <w:p w14:paraId="25285F81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c) seja RECONHECIDO que a decisão ora embargada, embora formalmente anunciada “</w:t>
      </w:r>
      <w:r w:rsidRPr="004740C0">
        <w:rPr>
          <w:rFonts w:ascii="Times New Roman" w:hAnsi="Times New Roman" w:cs="Times New Roman"/>
          <w:i/>
          <w:iCs/>
        </w:rPr>
        <w:t>sem efeitos modificativos</w:t>
      </w:r>
      <w:r w:rsidRPr="006436DC">
        <w:rPr>
          <w:rFonts w:ascii="Times New Roman" w:hAnsi="Times New Roman" w:cs="Times New Roman"/>
        </w:rPr>
        <w:t xml:space="preserve">”, produziu modificação material na </w:t>
      </w:r>
      <w:proofErr w:type="spellStart"/>
      <w:r w:rsidRPr="004740C0">
        <w:rPr>
          <w:rFonts w:ascii="Times New Roman" w:hAnsi="Times New Roman" w:cs="Times New Roman"/>
          <w:i/>
          <w:iCs/>
        </w:rPr>
        <w:t>ratio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i/>
          <w:iCs/>
        </w:rPr>
        <w:t>decidendi</w:t>
      </w:r>
      <w:proofErr w:type="spellEnd"/>
      <w:r w:rsidRPr="006436DC">
        <w:rPr>
          <w:rFonts w:ascii="Times New Roman" w:hAnsi="Times New Roman" w:cs="Times New Roman"/>
        </w:rPr>
        <w:t xml:space="preserve"> do v. acórdão da apelação, na extensão da cognição devolvida ao primeiro grau e no conteúdo das questões remanescentes, bem como que extrapolou o </w:t>
      </w:r>
      <w:proofErr w:type="spellStart"/>
      <w:r w:rsidRPr="004740C0">
        <w:rPr>
          <w:rFonts w:ascii="Times New Roman" w:hAnsi="Times New Roman" w:cs="Times New Roman"/>
          <w:i/>
          <w:iCs/>
        </w:rPr>
        <w:t>thema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i/>
          <w:iCs/>
        </w:rPr>
        <w:t>decidendum</w:t>
      </w:r>
      <w:proofErr w:type="spellEnd"/>
      <w:r w:rsidRPr="006436DC">
        <w:rPr>
          <w:rFonts w:ascii="Times New Roman" w:hAnsi="Times New Roman" w:cs="Times New Roman"/>
        </w:rPr>
        <w:t xml:space="preserve"> fixado pelos próprios embargantes-executados, decidindo questões de fundo sequer por eles aventadas (item IV.3, supra);</w:t>
      </w:r>
    </w:p>
    <w:p w14:paraId="15E17654" w14:textId="7777777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lastRenderedPageBreak/>
        <w:t>d) sejam, em consequência, PROVIDOS/ACOLHIDOS os presentes embargos, com ATRIBUIÇÃO DE EFEITOS MODIFICATIVOS, para excluir da decisão embargada a determinação de que o Juízo de origem volte a decidir “</w:t>
      </w:r>
      <w:r w:rsidRPr="004740C0">
        <w:rPr>
          <w:rFonts w:ascii="Times New Roman" w:hAnsi="Times New Roman" w:cs="Times New Roman"/>
          <w:i/>
          <w:iCs/>
        </w:rPr>
        <w:t>se há recomposição efetivamente necessária</w:t>
      </w:r>
      <w:r w:rsidRPr="006436DC">
        <w:rPr>
          <w:rFonts w:ascii="Times New Roman" w:hAnsi="Times New Roman" w:cs="Times New Roman"/>
        </w:rPr>
        <w:t xml:space="preserve">”, preservando-se, em sua integralidade, o comando originário de prosseguimento exclusivamente para apuração do </w:t>
      </w:r>
      <w:r w:rsidRPr="004740C0">
        <w:rPr>
          <w:rFonts w:ascii="Times New Roman" w:hAnsi="Times New Roman" w:cs="Times New Roman"/>
          <w:i/>
          <w:iCs/>
        </w:rPr>
        <w:t xml:space="preserve">quantum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 xml:space="preserve"> com base na prova pericial produzida;</w:t>
      </w:r>
    </w:p>
    <w:p w14:paraId="5A7859EF" w14:textId="4AA9CAF7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e) seja ESCLARECIDO que a segunda perícia, produzida por determinação desta Corte e expressamente considerada válida e não infirmada no julgamento da apelação, não poderá ser novamente rejeitada pelo Juízo de origem com base nos mesmos fundamentos técnicos já apreciados e afastados por este Tribunal [item V, supra];</w:t>
      </w:r>
    </w:p>
    <w:p w14:paraId="010EAE3B" w14:textId="6EDC476F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f) seja ESCLARECIDO que eventual atividade cognitiva remanescente ao primeiro grau deverá limitar-se à determinação do </w:t>
      </w:r>
      <w:r w:rsidRPr="004740C0">
        <w:rPr>
          <w:rFonts w:ascii="Times New Roman" w:hAnsi="Times New Roman" w:cs="Times New Roman"/>
          <w:i/>
          <w:iCs/>
        </w:rPr>
        <w:t xml:space="preserve">quantum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 xml:space="preserve"> dentro dos limites objetivos do título executivo, sem reabertura do </w:t>
      </w:r>
      <w:proofErr w:type="spellStart"/>
      <w:r w:rsidRPr="004740C0">
        <w:rPr>
          <w:rFonts w:ascii="Times New Roman" w:hAnsi="Times New Roman" w:cs="Times New Roman"/>
          <w:i/>
          <w:iCs/>
        </w:rPr>
        <w:t>an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6436DC">
        <w:rPr>
          <w:rFonts w:ascii="Times New Roman" w:hAnsi="Times New Roman" w:cs="Times New Roman"/>
        </w:rPr>
        <w:t>;</w:t>
      </w:r>
    </w:p>
    <w:p w14:paraId="22DD0C6A" w14:textId="13AD6822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g) SUBSIDIARIAMENTE, e apenas na hipótese de não acolhimento dos pedidos anteriores, seja explicitado, de forma objetiva e fundamentada, como se compatibilizam as proposições “</w:t>
      </w:r>
      <w:r w:rsidRPr="004740C0">
        <w:rPr>
          <w:rFonts w:ascii="Times New Roman" w:hAnsi="Times New Roman" w:cs="Times New Roman"/>
          <w:i/>
          <w:iCs/>
        </w:rPr>
        <w:t>ambas as perícias apontam necessidade de recomposição</w:t>
      </w:r>
      <w:r w:rsidRPr="006436DC">
        <w:rPr>
          <w:rFonts w:ascii="Times New Roman" w:hAnsi="Times New Roman" w:cs="Times New Roman"/>
        </w:rPr>
        <w:t>”, “</w:t>
      </w:r>
      <w:r w:rsidRPr="004740C0">
        <w:rPr>
          <w:rFonts w:ascii="Times New Roman" w:hAnsi="Times New Roman" w:cs="Times New Roman"/>
          <w:i/>
          <w:iCs/>
        </w:rPr>
        <w:t>não houve demonstração técnica idônea para invalidá-las</w:t>
      </w:r>
      <w:r w:rsidRPr="006436DC">
        <w:rPr>
          <w:rFonts w:ascii="Times New Roman" w:hAnsi="Times New Roman" w:cs="Times New Roman"/>
        </w:rPr>
        <w:t>” e “</w:t>
      </w:r>
      <w:r w:rsidRPr="004740C0">
        <w:rPr>
          <w:rFonts w:ascii="Times New Roman" w:hAnsi="Times New Roman" w:cs="Times New Roman"/>
          <w:i/>
          <w:iCs/>
        </w:rPr>
        <w:t xml:space="preserve">apuração do quantum </w:t>
      </w:r>
      <w:proofErr w:type="spellStart"/>
      <w:r w:rsidRPr="004740C0">
        <w:rPr>
          <w:rFonts w:ascii="Times New Roman" w:hAnsi="Times New Roman" w:cs="Times New Roman"/>
          <w:i/>
          <w:iCs/>
        </w:rPr>
        <w:t>debeatur</w:t>
      </w:r>
      <w:proofErr w:type="spellEnd"/>
      <w:r w:rsidRPr="004740C0">
        <w:rPr>
          <w:rFonts w:ascii="Times New Roman" w:hAnsi="Times New Roman" w:cs="Times New Roman"/>
          <w:i/>
          <w:iCs/>
        </w:rPr>
        <w:t xml:space="preserve"> com base na prova pericial produzida</w:t>
      </w:r>
      <w:r w:rsidRPr="006436DC">
        <w:rPr>
          <w:rFonts w:ascii="Times New Roman" w:hAnsi="Times New Roman" w:cs="Times New Roman"/>
        </w:rPr>
        <w:t>”; todas do v. acórdão da apelação; com a determinação posterior, constante da decisão ora embargada, de que o Juízo de origem deverá decidir “</w:t>
      </w:r>
      <w:r w:rsidRPr="004740C0">
        <w:rPr>
          <w:rFonts w:ascii="Times New Roman" w:hAnsi="Times New Roman" w:cs="Times New Roman"/>
          <w:i/>
          <w:iCs/>
        </w:rPr>
        <w:t>se há recomposição efetivamente necessária</w:t>
      </w:r>
      <w:r w:rsidRPr="006436DC">
        <w:rPr>
          <w:rFonts w:ascii="Times New Roman" w:hAnsi="Times New Roman" w:cs="Times New Roman"/>
        </w:rPr>
        <w:t>”;</w:t>
      </w:r>
    </w:p>
    <w:p w14:paraId="63263534" w14:textId="7E80AF19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 xml:space="preserve">h) AINDA SUBSIDIARIAMENTE, caso </w:t>
      </w:r>
      <w:proofErr w:type="spellStart"/>
      <w:proofErr w:type="gramStart"/>
      <w:r w:rsidRPr="006436DC">
        <w:rPr>
          <w:rFonts w:ascii="Times New Roman" w:hAnsi="Times New Roman" w:cs="Times New Roman"/>
        </w:rPr>
        <w:t>esta</w:t>
      </w:r>
      <w:proofErr w:type="spellEnd"/>
      <w:proofErr w:type="gramEnd"/>
      <w:r w:rsidRPr="006436DC">
        <w:rPr>
          <w:rFonts w:ascii="Times New Roman" w:hAnsi="Times New Roman" w:cs="Times New Roman"/>
        </w:rPr>
        <w:t xml:space="preserve"> Colenda Câmara entenda por manter, em seus exatos termos, o conteúdo da decisão ora embargada, que se DECLARE EXPRESSAMENTE tratar-se de decisão com efeito modificativo, para os fins do art. 1.023, § 2º, do CPC, e para a correta definição do termo inicial e do cabimento de eventual recurso especial por parte dos ora embargantes;</w:t>
      </w:r>
    </w:p>
    <w:p w14:paraId="1B3527B4" w14:textId="29CA4E9D" w:rsidR="006436DC" w:rsidRPr="006436DC" w:rsidRDefault="006436DC" w:rsidP="006436DC">
      <w:pPr>
        <w:ind w:right="-427"/>
        <w:jc w:val="both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i) seja determinado o PREQUESTIONAMENTO EXPRESSO de todos os dispositivos legais e constitucionais elencados no item XIII, supra, nos termos do art. 1.025 do Código de Processo Civil.</w:t>
      </w:r>
    </w:p>
    <w:p w14:paraId="6140E0EE" w14:textId="2D0C429F" w:rsidR="006436DC" w:rsidRPr="006436DC" w:rsidRDefault="006436DC" w:rsidP="004740C0">
      <w:pPr>
        <w:spacing w:after="0" w:line="240" w:lineRule="auto"/>
        <w:ind w:right="-425"/>
        <w:jc w:val="center"/>
        <w:rPr>
          <w:rFonts w:ascii="Times New Roman" w:hAnsi="Times New Roman" w:cs="Times New Roman"/>
        </w:rPr>
      </w:pPr>
      <w:r w:rsidRPr="006436DC">
        <w:rPr>
          <w:rFonts w:ascii="Times New Roman" w:hAnsi="Times New Roman" w:cs="Times New Roman"/>
        </w:rPr>
        <w:t>P</w:t>
      </w:r>
      <w:r w:rsidR="004740C0">
        <w:rPr>
          <w:rFonts w:ascii="Times New Roman" w:hAnsi="Times New Roman" w:cs="Times New Roman"/>
        </w:rPr>
        <w:t>ede</w:t>
      </w:r>
      <w:r w:rsidRPr="006436DC">
        <w:rPr>
          <w:rFonts w:ascii="Times New Roman" w:hAnsi="Times New Roman" w:cs="Times New Roman"/>
        </w:rPr>
        <w:t xml:space="preserve"> Deferimento.</w:t>
      </w:r>
    </w:p>
    <w:p w14:paraId="50D2F110" w14:textId="3A51F411" w:rsidR="006436DC" w:rsidRDefault="004740C0" w:rsidP="004740C0">
      <w:pPr>
        <w:spacing w:after="0" w:line="240" w:lineRule="auto"/>
        <w:ind w:right="-4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0F0F9B18" w14:textId="5E3C7F0E" w:rsidR="004740C0" w:rsidRPr="006436DC" w:rsidRDefault="004740C0" w:rsidP="004740C0">
      <w:pPr>
        <w:spacing w:after="0" w:line="240" w:lineRule="auto"/>
        <w:ind w:right="-4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4740C0" w:rsidRPr="006436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3243C"/>
    <w:multiLevelType w:val="hybridMultilevel"/>
    <w:tmpl w:val="15188FBC"/>
    <w:lvl w:ilvl="0" w:tplc="5334655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C731F"/>
    <w:multiLevelType w:val="hybridMultilevel"/>
    <w:tmpl w:val="978A0EA8"/>
    <w:lvl w:ilvl="0" w:tplc="2C68F2E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135391">
    <w:abstractNumId w:val="1"/>
  </w:num>
  <w:num w:numId="2" w16cid:durableId="729117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DC"/>
    <w:rsid w:val="004740C0"/>
    <w:rsid w:val="006436DC"/>
    <w:rsid w:val="009D24C5"/>
    <w:rsid w:val="00CD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5C8CC"/>
  <w15:chartTrackingRefBased/>
  <w15:docId w15:val="{C9D4ACEF-AE2B-4AEE-B18F-26E56F9D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43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43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436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43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36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43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43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3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43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436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436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436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436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436D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436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436D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36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436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43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43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43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43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43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436D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436D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436D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436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436D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436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25</Pages>
  <Words>10192</Words>
  <Characters>55043</Characters>
  <Application>Microsoft Office Word</Application>
  <DocSecurity>0</DocSecurity>
  <Lines>458</Lines>
  <Paragraphs>130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2026-10-07T00:31:00Z</dcterms:created>
  <dcterms:modified xsi:type="dcterms:W3CDTF">2026-10-07T01:00:00Z</dcterms:modified>
</cp:coreProperties>
</file>