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EF6BF" w14:textId="77777777" w:rsidR="00966AC5" w:rsidRPr="00966AC5" w:rsidRDefault="00966AC5" w:rsidP="00966AC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66AC5">
        <w:rPr>
          <w:rFonts w:ascii="Arial Black" w:hAnsi="Arial Black" w:cs="Times New Roman"/>
        </w:rPr>
        <w:t>MODELO DE PETIÇÃO</w:t>
      </w:r>
    </w:p>
    <w:p w14:paraId="077CE325" w14:textId="77777777" w:rsidR="00966AC5" w:rsidRPr="00966AC5" w:rsidRDefault="00966AC5" w:rsidP="00966AC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66AC5">
        <w:rPr>
          <w:rFonts w:ascii="Arial Black" w:hAnsi="Arial Black" w:cs="Times New Roman"/>
        </w:rPr>
        <w:t>EMBARGOS À EXECUÇÃO FISCAL.</w:t>
      </w:r>
    </w:p>
    <w:p w14:paraId="5D22A92E" w14:textId="77777777" w:rsidR="00966AC5" w:rsidRPr="00966AC5" w:rsidRDefault="00966AC5" w:rsidP="00966AC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66AC5">
        <w:rPr>
          <w:rFonts w:ascii="Arial Black" w:hAnsi="Arial Black" w:cs="Times New Roman"/>
        </w:rPr>
        <w:t>LITISPENDÊNCIA. AÇÃO CIVIL PÚBLICA. MESMO OBJETO.</w:t>
      </w:r>
    </w:p>
    <w:p w14:paraId="15C12008" w14:textId="77777777" w:rsidR="00966AC5" w:rsidRPr="00966AC5" w:rsidRDefault="00966AC5" w:rsidP="00966AC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66AC5">
        <w:rPr>
          <w:rFonts w:ascii="Arial Black" w:hAnsi="Arial Black" w:cs="Times New Roman"/>
        </w:rPr>
        <w:t>CONTESTAÇÃO</w:t>
      </w:r>
    </w:p>
    <w:p w14:paraId="2CF68FF9" w14:textId="77777777" w:rsidR="00966AC5" w:rsidRPr="00966AC5" w:rsidRDefault="00966AC5" w:rsidP="00966AC5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966AC5">
        <w:rPr>
          <w:rFonts w:ascii="Arial Black" w:hAnsi="Arial Black" w:cs="Times New Roman"/>
        </w:rPr>
        <w:t>Rénan</w:t>
      </w:r>
      <w:proofErr w:type="spellEnd"/>
      <w:r w:rsidRPr="00966AC5">
        <w:rPr>
          <w:rFonts w:ascii="Arial Black" w:hAnsi="Arial Black" w:cs="Times New Roman"/>
        </w:rPr>
        <w:t xml:space="preserve"> </w:t>
      </w:r>
      <w:proofErr w:type="spellStart"/>
      <w:r w:rsidRPr="00966AC5">
        <w:rPr>
          <w:rFonts w:ascii="Arial Black" w:hAnsi="Arial Black" w:cs="Times New Roman"/>
        </w:rPr>
        <w:t>Kfuri</w:t>
      </w:r>
      <w:proofErr w:type="spellEnd"/>
      <w:r w:rsidRPr="00966AC5">
        <w:rPr>
          <w:rFonts w:ascii="Arial Black" w:hAnsi="Arial Black" w:cs="Times New Roman"/>
        </w:rPr>
        <w:t xml:space="preserve"> Lopes</w:t>
      </w:r>
    </w:p>
    <w:p w14:paraId="09FE1EB9" w14:textId="7777777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</w:p>
    <w:p w14:paraId="020D0D35" w14:textId="77777777" w:rsid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Federal e Criminal da Subseção Judiciária de ...</w:t>
      </w:r>
    </w:p>
    <w:p w14:paraId="0877FE9C" w14:textId="7777777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Distribuídos por dependência e autuados em apartado</w:t>
      </w:r>
    </w:p>
    <w:p w14:paraId="7E6F5679" w14:textId="6BA7E3EC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</w:p>
    <w:p w14:paraId="682372DB" w14:textId="46C7F3AC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(nome, qualificação, endereço, CPF e e-mail)</w:t>
      </w:r>
      <w:r w:rsidRPr="00966AC5">
        <w:rPr>
          <w:rFonts w:ascii="Times New Roman" w:hAnsi="Times New Roman" w:cs="Times New Roman"/>
        </w:rPr>
        <w:t xml:space="preserve">, por seus advogados </w:t>
      </w:r>
      <w:r w:rsidRPr="00966AC5">
        <w:rPr>
          <w:rFonts w:ascii="Times New Roman" w:hAnsi="Times New Roman" w:cs="Times New Roman"/>
          <w:i/>
          <w:iCs/>
        </w:rPr>
        <w:t>in fine</w:t>
      </w:r>
      <w:r w:rsidRPr="00966AC5">
        <w:rPr>
          <w:rFonts w:ascii="Times New Roman" w:hAnsi="Times New Roman" w:cs="Times New Roman"/>
        </w:rPr>
        <w:t xml:space="preserve"> assinados, </w:t>
      </w:r>
      <w:r w:rsidRPr="00966AC5">
        <w:rPr>
          <w:rFonts w:ascii="Times New Roman" w:hAnsi="Times New Roman" w:cs="Times New Roman"/>
          <w:i/>
          <w:iCs/>
        </w:rPr>
        <w:t xml:space="preserve">ut </w:t>
      </w:r>
      <w:r w:rsidRPr="00966AC5">
        <w:rPr>
          <w:rFonts w:ascii="Times New Roman" w:hAnsi="Times New Roman" w:cs="Times New Roman"/>
        </w:rPr>
        <w:t>instrumento de procuração ora anexado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], vem, respeitosamente, propor os presentes</w:t>
      </w:r>
      <w:r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>EMBARGOS À EXECUÇÃO FISCAL</w:t>
      </w:r>
      <w:r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 xml:space="preserve">[Lei n. 6.830/80, </w:t>
      </w:r>
      <w:proofErr w:type="spellStart"/>
      <w:r w:rsidRPr="00966AC5">
        <w:rPr>
          <w:rFonts w:ascii="Times New Roman" w:hAnsi="Times New Roman" w:cs="Times New Roman"/>
        </w:rPr>
        <w:t>arts</w:t>
      </w:r>
      <w:proofErr w:type="spellEnd"/>
      <w:r w:rsidRPr="00966AC5">
        <w:rPr>
          <w:rFonts w:ascii="Times New Roman" w:hAnsi="Times New Roman" w:cs="Times New Roman"/>
        </w:rPr>
        <w:t xml:space="preserve">. 16 e 17] contra a FUNDAÇÃO NACIONAL DE SAÚDE – FUNASA, pessoa jurídica de direito público, inscrita no CNPJ sob o n. 26.989.350/0001-16, sediada no Setor de Autarquias Sul – SAS, Quadra 04, Bloco “N”, 5º andar, S/SN, Asa Sul, Brasília [DF], CEP 70.070-040, pelos fatos e fundamentos aduzidos a seguir: </w:t>
      </w:r>
    </w:p>
    <w:p w14:paraId="32FA32EC" w14:textId="00C914A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  <w:b/>
          <w:bCs/>
        </w:rPr>
        <w:t>PRESSUPOSTOS DE ADMISSIBILIDADE DOS EMBARGOS À EXECUÇÃO FISCAL</w:t>
      </w:r>
      <w:r w:rsidRPr="00966AC5">
        <w:rPr>
          <w:rFonts w:ascii="Times New Roman" w:hAnsi="Times New Roman" w:cs="Times New Roman"/>
        </w:rPr>
        <w:t>.</w:t>
      </w:r>
    </w:p>
    <w:p w14:paraId="2B74A0E2" w14:textId="39489D96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966AC5">
        <w:rPr>
          <w:rFonts w:ascii="Times New Roman" w:hAnsi="Times New Roman" w:cs="Times New Roman"/>
          <w:i/>
          <w:iCs/>
        </w:rPr>
        <w:t>Ab</w:t>
      </w:r>
      <w:proofErr w:type="spellEnd"/>
      <w:r w:rsidRPr="00966AC5">
        <w:rPr>
          <w:rFonts w:ascii="Times New Roman" w:hAnsi="Times New Roman" w:cs="Times New Roman"/>
          <w:i/>
          <w:iCs/>
        </w:rPr>
        <w:t xml:space="preserve"> initio</w:t>
      </w:r>
      <w:r w:rsidRPr="00966AC5">
        <w:rPr>
          <w:rFonts w:ascii="Times New Roman" w:hAnsi="Times New Roman" w:cs="Times New Roman"/>
        </w:rPr>
        <w:t xml:space="preserve">, há de ressaltar a tempestividade dos presentes embargos à execução fiscal, dentro do trintídio legal, considerando que superadas as nulidades processuais apontadas nos autos principais [ausência de cadastramento e intimação do representante legal/advogado], o ora embargante foi cientificado automaticamente via sistema 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da v. decisão interlocutória que defere a penhora de seu patrimônio em </w:t>
      </w:r>
      <w:r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>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154FA593" w14:textId="4000210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Destarte, iniciada a contagem do prazo processual-legal com a intimação da parte sobre a penhora recaída sobre seus bens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; havendo interrupção deste cômputo nos dias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em razão do “</w:t>
      </w:r>
      <w:r w:rsidRPr="00966AC5">
        <w:rPr>
          <w:rFonts w:ascii="Times New Roman" w:hAnsi="Times New Roman" w:cs="Times New Roman"/>
          <w:i/>
          <w:iCs/>
        </w:rPr>
        <w:t>feriado de carnaval</w:t>
      </w:r>
      <w:r w:rsidRPr="00966AC5">
        <w:rPr>
          <w:rFonts w:ascii="Times New Roman" w:hAnsi="Times New Roman" w:cs="Times New Roman"/>
        </w:rPr>
        <w:t xml:space="preserve">”, tem-se como termo final para distribuição dos presentes embargos à execução fiscal o dia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], </w:t>
      </w:r>
      <w:r w:rsidRPr="00966AC5">
        <w:rPr>
          <w:rFonts w:ascii="Times New Roman" w:hAnsi="Times New Roman" w:cs="Times New Roman"/>
          <w:i/>
          <w:iCs/>
        </w:rPr>
        <w:t>e</w:t>
      </w:r>
      <w:proofErr w:type="spellStart"/>
      <w:r w:rsidRPr="00966AC5">
        <w:rPr>
          <w:rFonts w:ascii="Times New Roman" w:hAnsi="Times New Roman" w:cs="Times New Roman"/>
          <w:i/>
          <w:iCs/>
        </w:rPr>
        <w:t>x</w:t>
      </w:r>
      <w:proofErr w:type="spellEnd"/>
      <w:r w:rsidRPr="00966AC5">
        <w:rPr>
          <w:rFonts w:ascii="Times New Roman" w:hAnsi="Times New Roman" w:cs="Times New Roman"/>
          <w:i/>
          <w:iCs/>
        </w:rPr>
        <w:t xml:space="preserve"> vi</w:t>
      </w:r>
      <w:r w:rsidRPr="00966AC5">
        <w:rPr>
          <w:rFonts w:ascii="Times New Roman" w:hAnsi="Times New Roman" w:cs="Times New Roman"/>
        </w:rPr>
        <w:t xml:space="preserve"> Lei n. 6.830/80, art. 16, III; CPC, </w:t>
      </w:r>
      <w:proofErr w:type="spellStart"/>
      <w:r w:rsidRPr="00966AC5">
        <w:rPr>
          <w:rFonts w:ascii="Times New Roman" w:hAnsi="Times New Roman" w:cs="Times New Roman"/>
        </w:rPr>
        <w:t>arts</w:t>
      </w:r>
      <w:proofErr w:type="spellEnd"/>
      <w:r w:rsidRPr="00966AC5">
        <w:rPr>
          <w:rFonts w:ascii="Times New Roman" w:hAnsi="Times New Roman" w:cs="Times New Roman"/>
        </w:rPr>
        <w:t xml:space="preserve">. 219 e 224; Lei n. 11.419/06, art. 5º, §3º e TRF1, Portaria PRESI 12/2022, art. 1º, I e II. </w:t>
      </w:r>
    </w:p>
    <w:p w14:paraId="159A2928" w14:textId="5F96033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Noutro vértice, embora reconhecido o entendimento majoritário do colendo SUPERIOR TRIBUNAL DE JUSTIÇA quanto a dispensabilidade de prestação de garantia para distribuição dos embargos à execução fiscal, </w:t>
      </w:r>
      <w:r w:rsidRPr="00966AC5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966AC5">
        <w:rPr>
          <w:rFonts w:ascii="Times New Roman" w:hAnsi="Times New Roman" w:cs="Times New Roman"/>
          <w:i/>
          <w:iCs/>
        </w:rPr>
        <w:t>casu</w:t>
      </w:r>
      <w:proofErr w:type="spellEnd"/>
      <w:r w:rsidRPr="00966AC5">
        <w:rPr>
          <w:rFonts w:ascii="Times New Roman" w:hAnsi="Times New Roman" w:cs="Times New Roman"/>
        </w:rPr>
        <w:t xml:space="preserve"> este d. juízo determinou a penhora dos únicos 05 [cinco] imóveis de copropriedade do executado/ora embargante, a saber:  </w:t>
      </w:r>
    </w:p>
    <w:p w14:paraId="562995BB" w14:textId="01A7F649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1. Matrícula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com registro no CRI de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recebido pela parte executada a partir de meação/partilha de fração de bem recebida por herança pelo cônjuge;</w:t>
      </w:r>
    </w:p>
    <w:p w14:paraId="14621B9A" w14:textId="471DA71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2. Matrícula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com registro no CRI de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de propriedade da parte executada; e,</w:t>
      </w:r>
    </w:p>
    <w:p w14:paraId="12C98F4E" w14:textId="53CDE5E5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3. Matrículas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com registro no CRI de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de propriedade da parte executada.</w:t>
      </w:r>
    </w:p>
    <w:p w14:paraId="598B6B31" w14:textId="7029D6F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[vide doc. 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0353C873" w14:textId="1029B0C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lastRenderedPageBreak/>
        <w:t>Pela leitura das matrículas e certidões de inteiro teor dos imóveis, compreende-se que suas avaliações superam o valor do quantum exequendo descrito na inicial da execução fiscal, apesar de controversos. Desta maneira, conquanto mitigada a obrigatoriedade de prestação de garantia para oposição dos embargos, verifica-se que a execução objetada está assegurada pelos arrestos dos imóveis de propriedade do ora embargante.</w:t>
      </w:r>
    </w:p>
    <w:p w14:paraId="5523411F" w14:textId="2A70A348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Isto posto, cumpridas as exigências e formalidade processuais da tempestividade e garantia da execução, necessário proceder ao recebimento da presente inicial dos embargos à execução com a consequente expedição de intimação para a parte embargada, se quiser, apresentar sua impugnação dentro do idêntico trintídio legal, </w:t>
      </w:r>
      <w:proofErr w:type="gramStart"/>
      <w:r w:rsidRPr="00966AC5">
        <w:rPr>
          <w:rFonts w:ascii="Times New Roman" w:hAnsi="Times New Roman" w:cs="Times New Roman"/>
        </w:rPr>
        <w:t>in  Lei</w:t>
      </w:r>
      <w:proofErr w:type="gramEnd"/>
      <w:r w:rsidRPr="00966AC5">
        <w:rPr>
          <w:rFonts w:ascii="Times New Roman" w:hAnsi="Times New Roman" w:cs="Times New Roman"/>
        </w:rPr>
        <w:t xml:space="preserve"> n. 6.830/80, art. 17. </w:t>
      </w:r>
    </w:p>
    <w:p w14:paraId="05743480" w14:textId="7906466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66AC5">
        <w:rPr>
          <w:rFonts w:ascii="Times New Roman" w:hAnsi="Times New Roman" w:cs="Times New Roman"/>
          <w:b/>
          <w:bCs/>
        </w:rPr>
        <w:t>BREVE ESCORÇO DA EXECUÇÃO FISCAL EMBARGADA.</w:t>
      </w:r>
    </w:p>
    <w:p w14:paraId="0EE2241A" w14:textId="5CD08FD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Em apertada síntese, trata-se de execução fiscal promovida pela FUNDAÇÃO NACIONAL DE SAÚDE – FUNASA [ora embargada] contra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[ora embargante], objetivando a cobrança da “</w:t>
      </w:r>
      <w:r w:rsidRPr="00966AC5">
        <w:rPr>
          <w:rFonts w:ascii="Times New Roman" w:hAnsi="Times New Roman" w:cs="Times New Roman"/>
          <w:i/>
          <w:iCs/>
        </w:rPr>
        <w:t>Certidão de Dívida Ativa n</w:t>
      </w:r>
      <w:r w:rsidRPr="00966AC5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” gerada pelo “</w:t>
      </w:r>
      <w:r w:rsidRPr="00966AC5">
        <w:rPr>
          <w:rFonts w:ascii="Times New Roman" w:hAnsi="Times New Roman" w:cs="Times New Roman"/>
          <w:i/>
          <w:iCs/>
        </w:rPr>
        <w:t>Processo Administrativo n</w:t>
      </w:r>
      <w:r w:rsidRPr="00966AC5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” no valor atualizado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de R$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]. 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60C6898A" w14:textId="1F911C42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Consta na memória de cálculo da CDA que o saldo devedor é a reunião de 02 [dois] créditos históricos de R$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 e 02 [duas] multas de R$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]. Estes valores [R$] estão lastreados no v. acórdão n.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proferido pelo TRIBUNAL DE CONTAS DA UNIÃO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74392D37" w14:textId="6698B999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Observada a regra de competência territorial para analisar e julgar as questões de direito no foro de domicílio do réu, os autos “</w:t>
      </w:r>
      <w:r w:rsidRPr="00966AC5">
        <w:rPr>
          <w:rFonts w:ascii="Times New Roman" w:hAnsi="Times New Roman" w:cs="Times New Roman"/>
          <w:i/>
          <w:iCs/>
        </w:rPr>
        <w:t>ainda</w:t>
      </w:r>
      <w:r w:rsidRPr="00966AC5">
        <w:rPr>
          <w:rFonts w:ascii="Times New Roman" w:hAnsi="Times New Roman" w:cs="Times New Roman"/>
        </w:rPr>
        <w:t xml:space="preserve">” físicos foram distribuídos perante a Vara Única da SUBSEÇÃO JUDICIÁRIA DE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conforme “certidão de distribuição” exarada pelo setor competente do TRF1. 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629F29BE" w14:textId="27B5B2B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Recebida a execução fiscal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; cuja v. decisão inaugural determinou concomitantemente: o bloqueio de valores via BACENJUD, a expedição de citação pessoal via postal e eventual alienação judicial de bens constritos. Em contrapartida, indeferiu os pedidos de inscrição do nome do executado no SERASAJUD e requisição de informações via INFOJUD.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0AAF4F44" w14:textId="2AD11108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Cumprida a diligência para citação pessoal via postal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; sem data confirmatória da juntada do AR positivo no caderno processual.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 xml:space="preserve">] </w:t>
      </w:r>
    </w:p>
    <w:p w14:paraId="1C931619" w14:textId="0CF6187A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o “</w:t>
      </w:r>
      <w:r w:rsidRPr="00966AC5">
        <w:rPr>
          <w:rFonts w:ascii="Times New Roman" w:hAnsi="Times New Roman" w:cs="Times New Roman"/>
          <w:i/>
          <w:iCs/>
        </w:rPr>
        <w:t>primeiro</w:t>
      </w:r>
      <w:r w:rsidRPr="00966AC5">
        <w:rPr>
          <w:rFonts w:ascii="Times New Roman" w:hAnsi="Times New Roman" w:cs="Times New Roman"/>
        </w:rPr>
        <w:t>” protocolo postal da parte executada/ora embargante; requerendo o cadastramento de seu advogado e que fosse oficiada a FUNASA para acostar aos autos no prazo de 15 [quinze] dias as cópias autenticadas do procedimento administrativo que embasou a formação da CDA.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2EE73869" w14:textId="6738908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Homologada a virtualização do feito para sua tramitação eletrônica,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a FUNASA requereu a quebra de sigilo de dados/fiscal, a fim de que fossem disponibilizadas informações de extrema confidencialidade; bem como pretendeu o arresto dos imóveis discriminados alhures de copropriedade do executado. 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02F19351" w14:textId="49FC99C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Remetidos os autos para conclusão, proferida decisão interlocutória em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indeferindo o pedido do executado/ora embargante para expedição de ofício para a FUNASA, bem como indeferido </w:t>
      </w:r>
      <w:r w:rsidRPr="00966AC5">
        <w:rPr>
          <w:rFonts w:ascii="Times New Roman" w:hAnsi="Times New Roman" w:cs="Times New Roman"/>
        </w:rPr>
        <w:lastRenderedPageBreak/>
        <w:t>também o pedido de quebra de sigilo de dados/fiscal; mas acolheu em parte o pedido do exequente/ora embargado e deferiu a penhora dos imóveis descritos.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5CE3837A" w14:textId="2A9263F0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Comunicada a interposição do recurso de agravo de instrumento [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sob relatoria do DD. Desembargador Federal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ª Turma do TRF1], tendo como objeto a reforma da parte da v. decisão que indeferiu o pedido de quebra de sigilos de dados/fiscal. 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3BEEBBB7" w14:textId="37FEEB84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Mais adiante comunicada a ausência de cadastramento e intimação do advogado da parte executada/ora embargante, requerendo a decretação de nulidade dos atos praticados em decorrência da nulidade processual e também pretendendo o restabelecimento de todos os prazos conferidos à parte contrária.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2E693EB3" w14:textId="14FD532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Reconhecendo os gravíssimos vícios apontados, foram deferidos os pedidos de restabelecimento dos prazos e de cadastramento do advogado da parte executada.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3DCDF251" w14:textId="5ED91694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Permanecendo a ausência de cadastramento do advogado, novamente reiterado o pedido para restabelecimento dos prazos processuais, garantindo os princípios consagrados do contraditório e ampla defesa; atendido o pleito pelo juízo e finalmente realizadas as anotações de estilo no 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>. [doc.</w:t>
      </w:r>
      <w:r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76CECBEC" w14:textId="494416EA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Esse o substrato necessário do caderno processual.</w:t>
      </w:r>
    </w:p>
    <w:p w14:paraId="4E32A15C" w14:textId="56CC5C85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66AC5">
        <w:rPr>
          <w:rFonts w:ascii="Times New Roman" w:hAnsi="Times New Roman" w:cs="Times New Roman"/>
          <w:b/>
          <w:bCs/>
        </w:rPr>
        <w:t>PRELIMINAR DOS EMBARGOS À EXECUÇÃO FISCAL.</w:t>
      </w:r>
    </w:p>
    <w:p w14:paraId="4E3194E6" w14:textId="4B8EEF5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É de conhecimento geral que incumbe ao executado/embargado a alegação de toda e qualquer matéria de direito útil à defesa no momento de sua oposição à execução fiscal promovida em seu desfavor. Nada obstante, também é autorizado ao réu enfrentar as preliminares destacadas pelo digesto instrumental civil antes de discutir o mérito, </w:t>
      </w:r>
      <w:proofErr w:type="spellStart"/>
      <w:r w:rsidRPr="00966AC5">
        <w:rPr>
          <w:rFonts w:ascii="Times New Roman" w:hAnsi="Times New Roman" w:cs="Times New Roman"/>
          <w:i/>
          <w:iCs/>
        </w:rPr>
        <w:t>ex</w:t>
      </w:r>
      <w:proofErr w:type="spellEnd"/>
      <w:r w:rsidRPr="00966AC5">
        <w:rPr>
          <w:rFonts w:ascii="Times New Roman" w:hAnsi="Times New Roman" w:cs="Times New Roman"/>
          <w:i/>
          <w:iCs/>
        </w:rPr>
        <w:t xml:space="preserve"> vi</w:t>
      </w:r>
      <w:r w:rsidRPr="00966AC5">
        <w:rPr>
          <w:rFonts w:ascii="Times New Roman" w:hAnsi="Times New Roman" w:cs="Times New Roman"/>
        </w:rPr>
        <w:t xml:space="preserve"> Lei n. 6.830/80, art. 16, §2º e CPC, art. 337, </w:t>
      </w:r>
      <w:r w:rsidRPr="00966AC5">
        <w:rPr>
          <w:rFonts w:ascii="Times New Roman" w:hAnsi="Times New Roman" w:cs="Times New Roman"/>
          <w:i/>
          <w:iCs/>
        </w:rPr>
        <w:t>caput</w:t>
      </w:r>
      <w:r w:rsidRPr="00966AC5">
        <w:rPr>
          <w:rFonts w:ascii="Times New Roman" w:hAnsi="Times New Roman" w:cs="Times New Roman"/>
        </w:rPr>
        <w:t xml:space="preserve">. </w:t>
      </w:r>
    </w:p>
    <w:p w14:paraId="7EBB5596" w14:textId="5320957A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Como será abordado à saciedade na dianteira, na hipótese </w:t>
      </w:r>
      <w:r w:rsidRPr="00966AC5">
        <w:rPr>
          <w:rFonts w:ascii="Times New Roman" w:hAnsi="Times New Roman" w:cs="Times New Roman"/>
          <w:i/>
          <w:iCs/>
        </w:rPr>
        <w:t xml:space="preserve">sub </w:t>
      </w:r>
      <w:proofErr w:type="spellStart"/>
      <w:r w:rsidRPr="00966AC5">
        <w:rPr>
          <w:rFonts w:ascii="Times New Roman" w:hAnsi="Times New Roman" w:cs="Times New Roman"/>
          <w:i/>
          <w:iCs/>
        </w:rPr>
        <w:t>cogitabondo</w:t>
      </w:r>
      <w:proofErr w:type="spellEnd"/>
      <w:r w:rsidRPr="00966AC5">
        <w:rPr>
          <w:rFonts w:ascii="Times New Roman" w:hAnsi="Times New Roman" w:cs="Times New Roman"/>
        </w:rPr>
        <w:t xml:space="preserve">, </w:t>
      </w:r>
      <w:proofErr w:type="gramStart"/>
      <w:r w:rsidRPr="00966AC5">
        <w:rPr>
          <w:rFonts w:ascii="Times New Roman" w:hAnsi="Times New Roman" w:cs="Times New Roman"/>
        </w:rPr>
        <w:t>diga-se prontamente</w:t>
      </w:r>
      <w:proofErr w:type="gramEnd"/>
      <w:r w:rsidRPr="00966AC5">
        <w:rPr>
          <w:rFonts w:ascii="Times New Roman" w:hAnsi="Times New Roman" w:cs="Times New Roman"/>
        </w:rPr>
        <w:t xml:space="preserve"> de forma objetiva por ser necessário que o nascedouro processual/causa de pedir da execução fiscal ora embargada está contaminado por uma gravíssima e absurda incorreção processual, </w:t>
      </w:r>
      <w:r w:rsidRPr="00966AC5">
        <w:rPr>
          <w:rFonts w:ascii="Times New Roman" w:hAnsi="Times New Roman" w:cs="Times New Roman"/>
          <w:i/>
          <w:iCs/>
        </w:rPr>
        <w:t xml:space="preserve">data </w:t>
      </w:r>
      <w:proofErr w:type="spellStart"/>
      <w:r w:rsidRPr="00966AC5">
        <w:rPr>
          <w:rFonts w:ascii="Times New Roman" w:hAnsi="Times New Roman" w:cs="Times New Roman"/>
          <w:i/>
          <w:iCs/>
        </w:rPr>
        <w:t>maxima</w:t>
      </w:r>
      <w:proofErr w:type="spellEnd"/>
      <w:r w:rsidRPr="00966AC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66AC5">
        <w:rPr>
          <w:rFonts w:ascii="Times New Roman" w:hAnsi="Times New Roman" w:cs="Times New Roman"/>
          <w:i/>
          <w:iCs/>
        </w:rPr>
        <w:t>venia</w:t>
      </w:r>
      <w:proofErr w:type="spellEnd"/>
      <w:r w:rsidRPr="00966AC5">
        <w:rPr>
          <w:rFonts w:ascii="Times New Roman" w:hAnsi="Times New Roman" w:cs="Times New Roman"/>
        </w:rPr>
        <w:t>.</w:t>
      </w:r>
    </w:p>
    <w:p w14:paraId="58178D7A" w14:textId="6DD26342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66AC5">
        <w:rPr>
          <w:rFonts w:ascii="Times New Roman" w:hAnsi="Times New Roman" w:cs="Times New Roman"/>
        </w:rPr>
        <w:t>“</w:t>
      </w:r>
      <w:r w:rsidRPr="00966AC5">
        <w:rPr>
          <w:rFonts w:ascii="Times New Roman" w:hAnsi="Times New Roman" w:cs="Times New Roman"/>
          <w:b/>
          <w:bCs/>
        </w:rPr>
        <w:t>LITISPENDÊNCIA”</w:t>
      </w:r>
      <w:r w:rsidR="00FE55F2">
        <w:rPr>
          <w:rFonts w:ascii="Times New Roman" w:hAnsi="Times New Roman" w:cs="Times New Roman"/>
          <w:b/>
          <w:bCs/>
        </w:rPr>
        <w:t xml:space="preserve"> </w:t>
      </w:r>
      <w:r w:rsidRPr="00966AC5">
        <w:rPr>
          <w:rFonts w:ascii="Times New Roman" w:hAnsi="Times New Roman" w:cs="Times New Roman"/>
          <w:b/>
          <w:bCs/>
        </w:rPr>
        <w:t>[CPC, art. 337, VI, §§1º e 3º]</w:t>
      </w:r>
    </w:p>
    <w:p w14:paraId="54FF45D3" w14:textId="6F8BB4A5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66AC5">
        <w:rPr>
          <w:rFonts w:ascii="Times New Roman" w:hAnsi="Times New Roman" w:cs="Times New Roman"/>
          <w:b/>
          <w:bCs/>
        </w:rPr>
        <w:t xml:space="preserve">1. </w:t>
      </w:r>
      <w:r w:rsidRPr="00966AC5">
        <w:rPr>
          <w:rFonts w:ascii="Times New Roman" w:hAnsi="Times New Roman" w:cs="Times New Roman"/>
          <w:b/>
          <w:bCs/>
        </w:rPr>
        <w:t>EMBARGOS À EXECUÇÃO FISCAL LASTREADA NA “</w:t>
      </w:r>
      <w:r w:rsidRPr="00FE55F2">
        <w:rPr>
          <w:rFonts w:ascii="Times New Roman" w:hAnsi="Times New Roman" w:cs="Times New Roman"/>
          <w:b/>
          <w:bCs/>
          <w:i/>
          <w:iCs/>
        </w:rPr>
        <w:t>CERTIDÃO DE DÍVIDA ATIVA N</w:t>
      </w:r>
      <w:r w:rsidRPr="00966AC5">
        <w:rPr>
          <w:rFonts w:ascii="Times New Roman" w:hAnsi="Times New Roman" w:cs="Times New Roman"/>
          <w:b/>
          <w:bCs/>
        </w:rPr>
        <w:t xml:space="preserve">.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 xml:space="preserve">”, QUE POSSUI COMO FUNDAMENTO O V. ACÓRDÃO N.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 xml:space="preserve">PROFERIDO PELO TRIBUNAL DE CONTAS DA UNIÃO, QUE DETERMINA O RESSARCIMENTO AO ERÁRIO PARTE DOS VALORES TRANSFERIDOS PELA FUNASA AO MUNICÍPIO DE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>, EM RAZÃO DO “</w:t>
      </w:r>
      <w:r w:rsidRPr="00FE55F2">
        <w:rPr>
          <w:rFonts w:ascii="Times New Roman" w:hAnsi="Times New Roman" w:cs="Times New Roman"/>
          <w:b/>
          <w:bCs/>
          <w:i/>
          <w:iCs/>
        </w:rPr>
        <w:t>CONVÊNIO N</w:t>
      </w:r>
      <w:r w:rsidRPr="00966AC5">
        <w:rPr>
          <w:rFonts w:ascii="Times New Roman" w:hAnsi="Times New Roman" w:cs="Times New Roman"/>
          <w:b/>
          <w:bCs/>
        </w:rPr>
        <w:t xml:space="preserve">.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>” CELEBRADO TENDO COMO OBJETO A CONSTRUÇÃO E AMPLIAÇÃO DO SISTEMA DE ESGOTAMENTO SANITÁRIO DO MUNICÍPIO.</w:t>
      </w:r>
    </w:p>
    <w:p w14:paraId="42A06AFF" w14:textId="293CDA4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66AC5">
        <w:rPr>
          <w:rFonts w:ascii="Times New Roman" w:hAnsi="Times New Roman" w:cs="Times New Roman"/>
          <w:b/>
          <w:bCs/>
        </w:rPr>
        <w:t>2.</w:t>
      </w:r>
      <w:r w:rsidR="00FE55F2">
        <w:rPr>
          <w:rFonts w:ascii="Times New Roman" w:hAnsi="Times New Roman" w:cs="Times New Roman"/>
          <w:b/>
          <w:bCs/>
        </w:rPr>
        <w:t xml:space="preserve"> </w:t>
      </w:r>
      <w:r w:rsidRPr="00966AC5">
        <w:rPr>
          <w:rFonts w:ascii="Times New Roman" w:hAnsi="Times New Roman" w:cs="Times New Roman"/>
          <w:b/>
          <w:bCs/>
        </w:rPr>
        <w:t xml:space="preserve">AÇÃO CIVIL PÚBLICA DE N.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 xml:space="preserve"> ATUALMENTE EM TRÂMITE PERANTE A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 xml:space="preserve">ª TURMA DO TRF1, QUE POSSUI COMO CAUSA DE PEDIR O RESSARCIMENTO AO ERÁRIO PARTE DOS VALORES TRANSFERIDOS PELA FUNASA AO MUNICÍPIO DE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>, EM RAZÃO DO IDÊNTICO “</w:t>
      </w:r>
      <w:r w:rsidRPr="00FE55F2">
        <w:rPr>
          <w:rFonts w:ascii="Times New Roman" w:hAnsi="Times New Roman" w:cs="Times New Roman"/>
          <w:b/>
          <w:bCs/>
          <w:i/>
          <w:iCs/>
        </w:rPr>
        <w:t>CONVÊNIO N</w:t>
      </w:r>
      <w:r w:rsidRPr="00966AC5">
        <w:rPr>
          <w:rFonts w:ascii="Times New Roman" w:hAnsi="Times New Roman" w:cs="Times New Roman"/>
          <w:b/>
          <w:bCs/>
        </w:rPr>
        <w:t xml:space="preserve">.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 xml:space="preserve">” CELEBRADO </w:t>
      </w:r>
      <w:r w:rsidRPr="00966AC5">
        <w:rPr>
          <w:rFonts w:ascii="Times New Roman" w:hAnsi="Times New Roman" w:cs="Times New Roman"/>
          <w:b/>
          <w:bCs/>
        </w:rPr>
        <w:lastRenderedPageBreak/>
        <w:t>TENDO COMO OBJETO A CONSTRUÇÃO E AMPLIAÇÃO DO SISTEMA DE ESGOTAMENTO SANITÁRIO DO MUNICÍPIO.</w:t>
      </w:r>
    </w:p>
    <w:p w14:paraId="6432F026" w14:textId="50658E42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66AC5">
        <w:rPr>
          <w:rFonts w:ascii="Times New Roman" w:hAnsi="Times New Roman" w:cs="Times New Roman"/>
          <w:b/>
          <w:bCs/>
        </w:rPr>
        <w:t>3.</w:t>
      </w:r>
      <w:r w:rsidR="00FE55F2">
        <w:rPr>
          <w:rFonts w:ascii="Times New Roman" w:hAnsi="Times New Roman" w:cs="Times New Roman"/>
          <w:b/>
          <w:bCs/>
        </w:rPr>
        <w:t xml:space="preserve"> </w:t>
      </w:r>
      <w:r w:rsidRPr="00966AC5">
        <w:rPr>
          <w:rFonts w:ascii="Times New Roman" w:hAnsi="Times New Roman" w:cs="Times New Roman"/>
          <w:b/>
          <w:bCs/>
        </w:rPr>
        <w:t xml:space="preserve">SENTENÇA DE MÉRITO PROFERIDA QUE JULGA PROCEDENTE EM PARTE A ACP E CONDENA O EMBARGANTE AO RESSARCIMENTO AO ERÁRIO PARTE DOS VALORES TRANSFERIDOS PELA FUNASA AO MUNICÍPIO DE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>, EM RAZÃO DO MESMÍSSIMO “</w:t>
      </w:r>
      <w:r w:rsidRPr="00FE55F2">
        <w:rPr>
          <w:rFonts w:ascii="Times New Roman" w:hAnsi="Times New Roman" w:cs="Times New Roman"/>
          <w:b/>
          <w:bCs/>
          <w:i/>
          <w:iCs/>
        </w:rPr>
        <w:t>CONVÊNIO</w:t>
      </w:r>
      <w:r w:rsidRPr="00966AC5">
        <w:rPr>
          <w:rFonts w:ascii="Times New Roman" w:hAnsi="Times New Roman" w:cs="Times New Roman"/>
          <w:b/>
          <w:bCs/>
        </w:rPr>
        <w:t xml:space="preserve"> N. </w:t>
      </w:r>
      <w:r w:rsidR="00FE55F2">
        <w:rPr>
          <w:rFonts w:ascii="Times New Roman" w:hAnsi="Times New Roman" w:cs="Times New Roman"/>
          <w:b/>
          <w:bCs/>
        </w:rPr>
        <w:t>...</w:t>
      </w:r>
      <w:r w:rsidRPr="00966AC5">
        <w:rPr>
          <w:rFonts w:ascii="Times New Roman" w:hAnsi="Times New Roman" w:cs="Times New Roman"/>
          <w:b/>
          <w:bCs/>
        </w:rPr>
        <w:t>” CELEBRADO TENDO COMO OBJETO A CONSTRUÇÃO E AMPLIAÇÃO DO SISTEMA DE ESGOTAMENTO SANITÁRIO DO MUNICÍPIO.</w:t>
      </w:r>
    </w:p>
    <w:p w14:paraId="1133BEF2" w14:textId="6014B35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66AC5">
        <w:rPr>
          <w:rFonts w:ascii="Times New Roman" w:hAnsi="Times New Roman" w:cs="Times New Roman"/>
          <w:b/>
          <w:bCs/>
        </w:rPr>
        <w:t>4.</w:t>
      </w:r>
      <w:r w:rsidR="00FE55F2">
        <w:rPr>
          <w:rFonts w:ascii="Times New Roman" w:hAnsi="Times New Roman" w:cs="Times New Roman"/>
          <w:b/>
          <w:bCs/>
        </w:rPr>
        <w:t xml:space="preserve"> </w:t>
      </w:r>
      <w:r w:rsidRPr="00966AC5">
        <w:rPr>
          <w:rFonts w:ascii="Times New Roman" w:hAnsi="Times New Roman" w:cs="Times New Roman"/>
          <w:b/>
          <w:bCs/>
        </w:rPr>
        <w:t>TESE JURÍDICA VEICULADA À APELAÇÃO QUE PODERÁ NUM SÓ PASSO AFASTAR A CONDENAÇÃO DO EMBARGANTE/EXECUTADO E ANIQUILAR A CERTIDÃO DE DÍVIDA ATIVA OBJETO DE COBRANÇA NA EXECUÇÃO FISCAL, ACASO PROVIDO O RECURSO.</w:t>
      </w:r>
    </w:p>
    <w:p w14:paraId="3630E59D" w14:textId="15301D4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Roga-se vênia pelas necessárias demarcações e transcrições contidas no bojo da inicial dos presentes embargos à execução fiscal, mas a absurdez jurídico-processual é tão grosseira que deve se conservar às escancaras. Também indispensável catalogar ponto a ponto de forma específica para melhor ilustrar e instruir o livre convencimento do Magistrado.</w:t>
      </w:r>
    </w:p>
    <w:p w14:paraId="28C758A5" w14:textId="71E08B2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FE55F2">
        <w:rPr>
          <w:rFonts w:ascii="Times New Roman" w:hAnsi="Times New Roman" w:cs="Times New Roman"/>
          <w:b/>
          <w:bCs/>
        </w:rPr>
        <w:t>A EXECUÇÃO FISCAL EMBARGADA</w:t>
      </w:r>
      <w:r w:rsidRPr="00966AC5">
        <w:rPr>
          <w:rFonts w:ascii="Times New Roman" w:hAnsi="Times New Roman" w:cs="Times New Roman"/>
        </w:rPr>
        <w:t>.</w:t>
      </w:r>
    </w:p>
    <w:p w14:paraId="02A07229" w14:textId="3C703B39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Compulsando detalhadamente os documentos que instruem a peça </w:t>
      </w:r>
      <w:proofErr w:type="spellStart"/>
      <w:r w:rsidRPr="00966AC5">
        <w:rPr>
          <w:rFonts w:ascii="Times New Roman" w:hAnsi="Times New Roman" w:cs="Times New Roman"/>
        </w:rPr>
        <w:t>pórtica</w:t>
      </w:r>
      <w:proofErr w:type="spellEnd"/>
      <w:r w:rsidRPr="00966AC5">
        <w:rPr>
          <w:rFonts w:ascii="Times New Roman" w:hAnsi="Times New Roman" w:cs="Times New Roman"/>
        </w:rPr>
        <w:t xml:space="preserve"> da execução fiscal, verifica-se que seu título exequendo é a “</w:t>
      </w:r>
      <w:r w:rsidRPr="00FE55F2">
        <w:rPr>
          <w:rFonts w:ascii="Times New Roman" w:hAnsi="Times New Roman" w:cs="Times New Roman"/>
          <w:i/>
          <w:iCs/>
        </w:rPr>
        <w:t xml:space="preserve">Certidão de Dívida Ativa n. </w:t>
      </w:r>
      <w:r w:rsidR="00FE55F2">
        <w:rPr>
          <w:rFonts w:ascii="Times New Roman" w:hAnsi="Times New Roman" w:cs="Times New Roman"/>
          <w:i/>
          <w:iCs/>
        </w:rPr>
        <w:t>...</w:t>
      </w:r>
      <w:r w:rsidRPr="00966AC5">
        <w:rPr>
          <w:rFonts w:ascii="Times New Roman" w:hAnsi="Times New Roman" w:cs="Times New Roman"/>
        </w:rPr>
        <w:t>”, formada diante da tramitação do “</w:t>
      </w:r>
      <w:r w:rsidRPr="00FE55F2">
        <w:rPr>
          <w:rFonts w:ascii="Times New Roman" w:hAnsi="Times New Roman" w:cs="Times New Roman"/>
          <w:i/>
          <w:iCs/>
        </w:rPr>
        <w:t>Processo Administrativo</w:t>
      </w:r>
      <w:r w:rsidRPr="00966AC5">
        <w:rPr>
          <w:rFonts w:ascii="Times New Roman" w:hAnsi="Times New Roman" w:cs="Times New Roman"/>
        </w:rPr>
        <w:t xml:space="preserve"> n.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”. Estas informações são extraídas logo na primeira lauda da inicial da execução fiscal.</w:t>
      </w:r>
    </w:p>
    <w:p w14:paraId="7E692829" w14:textId="7F23C41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Sem rodeios, apura-se no procedimento administrativo que o TRIBUNAL DE CONTAS DA UNIÃO, no julgamento da “</w:t>
      </w:r>
      <w:r w:rsidRPr="00FE55F2">
        <w:rPr>
          <w:rFonts w:ascii="Times New Roman" w:hAnsi="Times New Roman" w:cs="Times New Roman"/>
          <w:i/>
          <w:iCs/>
        </w:rPr>
        <w:t>Tomada de Contas</w:t>
      </w:r>
      <w:r w:rsidRPr="00966AC5">
        <w:rPr>
          <w:rFonts w:ascii="Times New Roman" w:hAnsi="Times New Roman" w:cs="Times New Roman"/>
        </w:rPr>
        <w:t xml:space="preserve"> n.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”, concluiu que as obras para “</w:t>
      </w:r>
      <w:r w:rsidRPr="00FE55F2">
        <w:rPr>
          <w:rFonts w:ascii="Times New Roman" w:hAnsi="Times New Roman" w:cs="Times New Roman"/>
          <w:i/>
          <w:iCs/>
        </w:rPr>
        <w:t>ampliação do sistema de abastecimento de água e construção do sistema de esgotamento sanitário</w:t>
      </w:r>
      <w:r w:rsidRPr="00966AC5">
        <w:rPr>
          <w:rFonts w:ascii="Times New Roman" w:hAnsi="Times New Roman" w:cs="Times New Roman"/>
        </w:rPr>
        <w:t>” pormenorizadas no “</w:t>
      </w:r>
      <w:r w:rsidRPr="00FE55F2">
        <w:rPr>
          <w:rFonts w:ascii="Times New Roman" w:hAnsi="Times New Roman" w:cs="Times New Roman"/>
          <w:i/>
          <w:iCs/>
        </w:rPr>
        <w:t>Convênio</w:t>
      </w:r>
      <w:r w:rsidRPr="00966AC5">
        <w:rPr>
          <w:rFonts w:ascii="Times New Roman" w:hAnsi="Times New Roman" w:cs="Times New Roman"/>
        </w:rPr>
        <w:t xml:space="preserve">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” foram executadas parcialmente.</w:t>
      </w:r>
    </w:p>
    <w:p w14:paraId="64C6A833" w14:textId="48BAC7B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Foram previstos para implementação do objeto do convênio R$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], transferidos mediante 04 [quatro] ordens bancárias de R$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 cada uma.  </w:t>
      </w:r>
    </w:p>
    <w:p w14:paraId="5ECB1275" w14:textId="0722387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Por julgarem irregulares as contas prestadas e diante da conclusão que concluída literalmente 50% [cinquenta por cento] das obras, o TCU condenou o ex-prefeito/ora embargante a ressarcir à FUNASA as 02 [duas] últimas transferências bancárias de R$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], bem como o condenou ao pagamento de multa de R$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], a ser recolhida ao Tesouro Nacional.</w:t>
      </w:r>
    </w:p>
    <w:p w14:paraId="2E39F310" w14:textId="6C5BBD06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Veja-se brevemente o RELATÓRIO do acórdão n.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proferido pelo TCU no julgamento da TC n.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v.g.:</w:t>
      </w:r>
    </w:p>
    <w:p w14:paraId="23DDB39A" w14:textId="77777777" w:rsidR="00FE55F2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Trata o presente processo de Tomada de Contas Especial instaurado pela Fundação Nacional de Saúde (Funasa), em razão da execução parcial do objeto do Convênio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(Siafi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), celebrado com a Prefeitura Municipal de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tendo por objeto a ampliação do sistema de abastecimento de água e construção do sistema de esgotamento sanitário, com vigência estipulada para o período de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a </w:t>
      </w:r>
      <w:r w:rsidR="00FE55F2">
        <w:rPr>
          <w:rFonts w:ascii="Times New Roman" w:hAnsi="Times New Roman" w:cs="Times New Roman"/>
        </w:rPr>
        <w:t xml:space="preserve">... </w:t>
      </w:r>
      <w:r w:rsidRPr="00966AC5">
        <w:rPr>
          <w:rFonts w:ascii="Times New Roman" w:hAnsi="Times New Roman" w:cs="Times New Roman"/>
        </w:rPr>
        <w:t xml:space="preserve">(peça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p.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).</w:t>
      </w:r>
    </w:p>
    <w:p w14:paraId="0238269E" w14:textId="7289CAB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lastRenderedPageBreak/>
        <w:t xml:space="preserve">Os recursos previstos para implementação do objeto do referido convênio foram orçados no valor total de R$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à conta da concedente, liberados mediante as Ordens Bancárias relacionadas na peça </w:t>
      </w:r>
      <w:r w:rsidR="00FE55F2">
        <w:rPr>
          <w:rFonts w:ascii="Times New Roman" w:hAnsi="Times New Roman" w:cs="Times New Roman"/>
        </w:rPr>
        <w:t>...</w:t>
      </w:r>
    </w:p>
    <w:p w14:paraId="64205241" w14:textId="427FCD3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No Relatório de Tomada de Contas Especial em que os fatos estão circunstanciados, a responsabilidade pelo dano causado ao erário foi atribuída ao Sr.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em razão da execução parcial do objeto do convênio em tela. Apurou-se como prejuízo o valor original de R$</w:t>
      </w:r>
      <w:r w:rsidR="00FE55F2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>...</w:t>
      </w:r>
      <w:proofErr w:type="spellStart"/>
      <w:r w:rsidRPr="00FE55F2">
        <w:rPr>
          <w:rFonts w:ascii="Times New Roman" w:hAnsi="Times New Roman" w:cs="Times New Roman"/>
          <w:i/>
          <w:iCs/>
        </w:rPr>
        <w:t>omissis</w:t>
      </w:r>
      <w:proofErr w:type="spellEnd"/>
      <w:r w:rsidRPr="00966AC5">
        <w:rPr>
          <w:rFonts w:ascii="Times New Roman" w:hAnsi="Times New Roman" w:cs="Times New Roman"/>
        </w:rPr>
        <w:t>..</w:t>
      </w:r>
      <w:r w:rsidR="00FE55F2">
        <w:rPr>
          <w:rFonts w:ascii="Times New Roman" w:hAnsi="Times New Roman" w:cs="Times New Roman"/>
        </w:rPr>
        <w:t xml:space="preserve">. </w:t>
      </w:r>
      <w:r w:rsidRPr="00966AC5">
        <w:rPr>
          <w:rFonts w:ascii="Times New Roman" w:hAnsi="Times New Roman" w:cs="Times New Roman"/>
        </w:rPr>
        <w:t>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5BB8CF9C" w14:textId="38BD409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E mais adiante preconizou o VOTO CONDUTOR proferido pela DD. Ministra Relatora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: </w:t>
      </w:r>
    </w:p>
    <w:p w14:paraId="052544ED" w14:textId="29AF3C13" w:rsidR="00966AC5" w:rsidRPr="00FE55F2" w:rsidRDefault="00FE55F2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FE55F2">
        <w:rPr>
          <w:rFonts w:ascii="Times New Roman" w:hAnsi="Times New Roman" w:cs="Times New Roman"/>
        </w:rPr>
        <w:t>“</w:t>
      </w:r>
      <w:r w:rsidR="00966AC5" w:rsidRPr="00FE55F2">
        <w:rPr>
          <w:rFonts w:ascii="Times New Roman" w:hAnsi="Times New Roman" w:cs="Times New Roman"/>
          <w:i/>
          <w:iCs/>
        </w:rPr>
        <w:t xml:space="preserve">Trata-se de tomada de contas especial instaurada pela Funasa contra </w:t>
      </w:r>
      <w:r w:rsidRPr="00FE55F2">
        <w:rPr>
          <w:rFonts w:ascii="Times New Roman" w:hAnsi="Times New Roman" w:cs="Times New Roman"/>
          <w:i/>
          <w:iCs/>
        </w:rPr>
        <w:t>...</w:t>
      </w:r>
      <w:r w:rsidR="00966AC5" w:rsidRPr="00FE55F2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966AC5" w:rsidRPr="00FE55F2">
        <w:rPr>
          <w:rFonts w:ascii="Times New Roman" w:hAnsi="Times New Roman" w:cs="Times New Roman"/>
          <w:i/>
          <w:iCs/>
        </w:rPr>
        <w:t>ex</w:t>
      </w:r>
      <w:proofErr w:type="spellEnd"/>
      <w:r w:rsidR="00966AC5" w:rsidRPr="00FE55F2">
        <w:rPr>
          <w:rFonts w:ascii="Times New Roman" w:hAnsi="Times New Roman" w:cs="Times New Roman"/>
          <w:i/>
          <w:iCs/>
        </w:rPr>
        <w:t xml:space="preserve"> prefeito de </w:t>
      </w:r>
      <w:r w:rsidRPr="00FE55F2">
        <w:rPr>
          <w:rFonts w:ascii="Times New Roman" w:hAnsi="Times New Roman" w:cs="Times New Roman"/>
          <w:i/>
          <w:iCs/>
        </w:rPr>
        <w:t>...</w:t>
      </w:r>
      <w:r w:rsidR="00966AC5" w:rsidRPr="00FE55F2">
        <w:rPr>
          <w:rFonts w:ascii="Times New Roman" w:hAnsi="Times New Roman" w:cs="Times New Roman"/>
          <w:i/>
          <w:iCs/>
        </w:rPr>
        <w:t xml:space="preserve">, pela inexecução parcial do Convênio </w:t>
      </w:r>
      <w:r w:rsidRPr="00FE55F2">
        <w:rPr>
          <w:rFonts w:ascii="Times New Roman" w:hAnsi="Times New Roman" w:cs="Times New Roman"/>
          <w:i/>
          <w:iCs/>
        </w:rPr>
        <w:t>...</w:t>
      </w:r>
      <w:r w:rsidR="00966AC5" w:rsidRPr="00FE55F2">
        <w:rPr>
          <w:rFonts w:ascii="Times New Roman" w:hAnsi="Times New Roman" w:cs="Times New Roman"/>
          <w:i/>
          <w:iCs/>
        </w:rPr>
        <w:t xml:space="preserve"> que teve por objeto “a ampliação do sistema de abastecimento d'água e construção de sistema de esgotamento sanitário no município”, no valor total de R$ </w:t>
      </w:r>
      <w:r w:rsidRPr="00FE55F2">
        <w:rPr>
          <w:rFonts w:ascii="Times New Roman" w:hAnsi="Times New Roman" w:cs="Times New Roman"/>
          <w:i/>
          <w:iCs/>
        </w:rPr>
        <w:t>...</w:t>
      </w:r>
    </w:p>
    <w:p w14:paraId="6ACED486" w14:textId="2B1ECAF8" w:rsidR="00966AC5" w:rsidRPr="00FE55F2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FE55F2">
        <w:rPr>
          <w:rFonts w:ascii="Times New Roman" w:hAnsi="Times New Roman" w:cs="Times New Roman"/>
          <w:i/>
          <w:iCs/>
        </w:rPr>
        <w:t xml:space="preserve">O Relatório de Vistoria e Avaliação do Estágio de Obras elaborado pela Caixa Econômica Federal assinalou que o percentual físico executado era de 70% das obras. Ressaltou, no entanto, que apenas 50% do objeto conveniado tinha “funcionalidade”. Concluiu pela rejeição parcial da prestação de contas, no valor de R$ </w:t>
      </w:r>
      <w:r w:rsidR="00FE55F2" w:rsidRPr="00FE55F2">
        <w:rPr>
          <w:rFonts w:ascii="Times New Roman" w:hAnsi="Times New Roman" w:cs="Times New Roman"/>
          <w:i/>
          <w:iCs/>
        </w:rPr>
        <w:t>...</w:t>
      </w:r>
    </w:p>
    <w:p w14:paraId="17E5D7DE" w14:textId="1E90EC9E" w:rsidR="00966AC5" w:rsidRPr="00FE55F2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FE55F2">
        <w:rPr>
          <w:rFonts w:ascii="Times New Roman" w:hAnsi="Times New Roman" w:cs="Times New Roman"/>
          <w:i/>
          <w:iCs/>
        </w:rPr>
        <w:t xml:space="preserve">VISTA, relatada e discutida </w:t>
      </w:r>
      <w:proofErr w:type="spellStart"/>
      <w:r w:rsidRPr="00FE55F2">
        <w:rPr>
          <w:rFonts w:ascii="Times New Roman" w:hAnsi="Times New Roman" w:cs="Times New Roman"/>
          <w:i/>
          <w:iCs/>
        </w:rPr>
        <w:t>esta</w:t>
      </w:r>
      <w:proofErr w:type="spellEnd"/>
      <w:r w:rsidRPr="00FE55F2">
        <w:rPr>
          <w:rFonts w:ascii="Times New Roman" w:hAnsi="Times New Roman" w:cs="Times New Roman"/>
          <w:i/>
          <w:iCs/>
        </w:rPr>
        <w:t xml:space="preserve"> tomada de contas especial instaurada pela Fundação Nacional de Saúde contra 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 xml:space="preserve">, ex-prefeito de 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 xml:space="preserve">, pela inexecução parcial do Convênio 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>, celebrado com a Fundação Nacional de Saúde para ampliação do sistema de abastecimento d’água e construção de sistema de esgotamento sanitário no município.</w:t>
      </w:r>
    </w:p>
    <w:p w14:paraId="679729D3" w14:textId="39A0102E" w:rsidR="00966AC5" w:rsidRPr="00FE55F2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FE55F2">
        <w:rPr>
          <w:rFonts w:ascii="Times New Roman" w:hAnsi="Times New Roman" w:cs="Times New Roman"/>
          <w:i/>
          <w:iCs/>
        </w:rPr>
        <w:t xml:space="preserve">ACORDAM os ministros do Tribunal de Contas da União, reunidos em sessão da 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 xml:space="preserve">ª Câmara, ante as razões expostas pela relatora e com fundamento nos </w:t>
      </w:r>
      <w:proofErr w:type="spellStart"/>
      <w:r w:rsidRPr="00FE55F2">
        <w:rPr>
          <w:rFonts w:ascii="Times New Roman" w:hAnsi="Times New Roman" w:cs="Times New Roman"/>
          <w:i/>
          <w:iCs/>
        </w:rPr>
        <w:t>arts</w:t>
      </w:r>
      <w:proofErr w:type="spellEnd"/>
      <w:r w:rsidRPr="00FE55F2">
        <w:rPr>
          <w:rFonts w:ascii="Times New Roman" w:hAnsi="Times New Roman" w:cs="Times New Roman"/>
          <w:i/>
          <w:iCs/>
        </w:rPr>
        <w:t xml:space="preserve">. 1º, inciso I; 16, inciso III, alíneas “b” e “c” e § 2º; 19; 23, inciso III; 26; 28, inciso II; e 57 da Lei 8.443/1992, c/c os </w:t>
      </w:r>
      <w:proofErr w:type="spellStart"/>
      <w:r w:rsidRPr="00FE55F2">
        <w:rPr>
          <w:rFonts w:ascii="Times New Roman" w:hAnsi="Times New Roman" w:cs="Times New Roman"/>
          <w:i/>
          <w:iCs/>
        </w:rPr>
        <w:t>arts</w:t>
      </w:r>
      <w:proofErr w:type="spellEnd"/>
      <w:r w:rsidRPr="00FE55F2">
        <w:rPr>
          <w:rFonts w:ascii="Times New Roman" w:hAnsi="Times New Roman" w:cs="Times New Roman"/>
          <w:i/>
          <w:iCs/>
        </w:rPr>
        <w:t>. 214, inciso III, alínea “a”, e 217 do Regimento Interno, em:</w:t>
      </w:r>
    </w:p>
    <w:p w14:paraId="2D2C7D1D" w14:textId="35497950" w:rsidR="00966AC5" w:rsidRPr="00FE55F2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FE55F2">
        <w:rPr>
          <w:rFonts w:ascii="Times New Roman" w:hAnsi="Times New Roman" w:cs="Times New Roman"/>
          <w:i/>
          <w:iCs/>
        </w:rPr>
        <w:t xml:space="preserve">9.1. excluir a 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 xml:space="preserve"> da relação processual;</w:t>
      </w:r>
    </w:p>
    <w:p w14:paraId="1EC885DF" w14:textId="7E679066" w:rsidR="00966AC5" w:rsidRPr="00FE55F2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FE55F2">
        <w:rPr>
          <w:rFonts w:ascii="Times New Roman" w:hAnsi="Times New Roman" w:cs="Times New Roman"/>
          <w:i/>
          <w:iCs/>
        </w:rPr>
        <w:t xml:space="preserve">9.2. julgar irregulares as contas de 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>;</w:t>
      </w:r>
    </w:p>
    <w:p w14:paraId="0DC488AB" w14:textId="77777777" w:rsidR="00966AC5" w:rsidRPr="00FE55F2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FE55F2">
        <w:rPr>
          <w:rFonts w:ascii="Times New Roman" w:hAnsi="Times New Roman" w:cs="Times New Roman"/>
          <w:i/>
          <w:iCs/>
        </w:rPr>
        <w:t>9.3. condená-lo ao recolhimento à Fundação Nacional de Saúde das quantias a seguir especificadas, atualizadas monetariamente e acrescidas de juros de mora das respectivas datas até a data do pagamento:</w:t>
      </w:r>
    </w:p>
    <w:p w14:paraId="618D9B90" w14:textId="3AF77B28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FE55F2">
        <w:rPr>
          <w:rFonts w:ascii="Times New Roman" w:hAnsi="Times New Roman" w:cs="Times New Roman"/>
          <w:i/>
          <w:iCs/>
        </w:rPr>
        <w:t xml:space="preserve">9.4. aplicar-lhe multa de R$ 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 xml:space="preserve"> (</w:t>
      </w:r>
      <w:r w:rsidR="00FE55F2" w:rsidRPr="00FE55F2">
        <w:rPr>
          <w:rFonts w:ascii="Times New Roman" w:hAnsi="Times New Roman" w:cs="Times New Roman"/>
          <w:i/>
          <w:iCs/>
        </w:rPr>
        <w:t>...</w:t>
      </w:r>
      <w:r w:rsidRPr="00FE55F2">
        <w:rPr>
          <w:rFonts w:ascii="Times New Roman" w:hAnsi="Times New Roman" w:cs="Times New Roman"/>
          <w:i/>
          <w:iCs/>
        </w:rPr>
        <w:t xml:space="preserve">), a ser recolhida ao Tesouro Nacional, com atualização monetária, calculada da data deste acórdão até a data do pagamento, se este for efetuado após o vencimento do prazo abaixo </w:t>
      </w:r>
      <w:proofErr w:type="gramStart"/>
      <w:r w:rsidRPr="00FE55F2">
        <w:rPr>
          <w:rFonts w:ascii="Times New Roman" w:hAnsi="Times New Roman" w:cs="Times New Roman"/>
          <w:i/>
          <w:iCs/>
        </w:rPr>
        <w:t>estipulado;...</w:t>
      </w:r>
      <w:proofErr w:type="spellStart"/>
      <w:proofErr w:type="gramEnd"/>
      <w:r w:rsidRPr="00FE55F2">
        <w:rPr>
          <w:rFonts w:ascii="Times New Roman" w:hAnsi="Times New Roman" w:cs="Times New Roman"/>
          <w:i/>
          <w:iCs/>
        </w:rPr>
        <w:t>omissis</w:t>
      </w:r>
      <w:proofErr w:type="spellEnd"/>
      <w:r w:rsidRPr="00966AC5">
        <w:rPr>
          <w:rFonts w:ascii="Times New Roman" w:hAnsi="Times New Roman" w:cs="Times New Roman"/>
        </w:rPr>
        <w:t>...</w:t>
      </w:r>
      <w:r w:rsidR="00FE55F2">
        <w:rPr>
          <w:rFonts w:ascii="Times New Roman" w:hAnsi="Times New Roman" w:cs="Times New Roman"/>
        </w:rPr>
        <w:t xml:space="preserve">” </w:t>
      </w:r>
      <w:r w:rsidRPr="00966AC5">
        <w:rPr>
          <w:rFonts w:ascii="Times New Roman" w:hAnsi="Times New Roman" w:cs="Times New Roman"/>
        </w:rPr>
        <w:t>vide doc.</w:t>
      </w:r>
      <w:r w:rsidR="00FE55F2">
        <w:rPr>
          <w:rFonts w:ascii="Times New Roman" w:hAnsi="Times New Roman" w:cs="Times New Roman"/>
        </w:rPr>
        <w:t xml:space="preserve"> n. ...</w:t>
      </w:r>
    </w:p>
    <w:p w14:paraId="05E72CE9" w14:textId="218247E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Clarividente que a análise do TRIBUNAL DE CONTAS DA UNIÃO parte da premissa básica de que existiam indícios de inexecução parcial das obras descritas no “</w:t>
      </w:r>
      <w:r w:rsidRPr="00FE55F2">
        <w:rPr>
          <w:rFonts w:ascii="Times New Roman" w:hAnsi="Times New Roman" w:cs="Times New Roman"/>
          <w:i/>
          <w:iCs/>
        </w:rPr>
        <w:t>Convênio</w:t>
      </w:r>
      <w:r w:rsidRPr="00966AC5">
        <w:rPr>
          <w:rFonts w:ascii="Times New Roman" w:hAnsi="Times New Roman" w:cs="Times New Roman"/>
        </w:rPr>
        <w:t xml:space="preserve"> n.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” celebrado entre MUNICÍPIO DE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FUNASA, tanto que ao final condenou o ex-prefeito ao ressarcimento de parte dos valores ao erário público. A despeito disso, evidentemente as decisões proferidas pelo TCU que imputarem responsabilidade ao indivíduo pelo débito ou </w:t>
      </w:r>
      <w:r w:rsidRPr="00966AC5">
        <w:rPr>
          <w:rFonts w:ascii="Times New Roman" w:hAnsi="Times New Roman" w:cs="Times New Roman"/>
        </w:rPr>
        <w:lastRenderedPageBreak/>
        <w:t xml:space="preserve">multa terão eficácia de título executivo, como estabelecem conjuntamente a Constituição Federal e o Código de Processo Civil. </w:t>
      </w:r>
    </w:p>
    <w:p w14:paraId="3A4F2435" w14:textId="1E0E34A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Ora, quanto a possibilidade de se instruir uma execução fiscal regularmente com a decisão proferida pelo TCU/título exequendo devidamente inscrita como Certidão de Dívida Ativa não há a menor sombra de dúvida.</w:t>
      </w:r>
    </w:p>
    <w:p w14:paraId="5D0F3B95" w14:textId="5124684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Todavia, examinando a causa de pedir da execução fiscal surge a gravíssima problemática fomentada pela FUNASA, que não cuidou de observar a existência de uma AÇÃO CIVIL PÚBLICA conduzida pelo MINISTÉRIO PÚBLICO FEDERAL, cujo objeto pretende o IDÊNTICO ressarcimento dos MESMOS valores, pelas MESMAS razões fáticas e pelos MESMOS fundamentos jurídicos, inclusive utilizando como fundamento a própria decisão do TCU! </w:t>
      </w:r>
    </w:p>
    <w:p w14:paraId="60971EEC" w14:textId="7CC067EA" w:rsidR="00966AC5" w:rsidRPr="00FE55F2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E55F2">
        <w:rPr>
          <w:rFonts w:ascii="Times New Roman" w:hAnsi="Times New Roman" w:cs="Times New Roman"/>
          <w:b/>
          <w:bCs/>
        </w:rPr>
        <w:t>A AÇÃO CIVIL PÚBLICA EM CURSO.</w:t>
      </w:r>
    </w:p>
    <w:p w14:paraId="208A28D1" w14:textId="57DD3515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Para melhor ilustrar, trata-se de ação civil pública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distribuída originalmente pelo MUNICÍPIO DE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contra o ex-prefeito/ora embargante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em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perante o juízo estadual da Comarca de </w:t>
      </w:r>
      <w:r w:rsidR="00FE55F2"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>. [</w:t>
      </w:r>
      <w:proofErr w:type="spellStart"/>
      <w:r w:rsidRPr="00966AC5">
        <w:rPr>
          <w:rFonts w:ascii="Times New Roman" w:hAnsi="Times New Roman" w:cs="Times New Roman"/>
        </w:rPr>
        <w:t>doc</w:t>
      </w:r>
      <w:proofErr w:type="spellEnd"/>
      <w:r w:rsidR="00FE55F2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>.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]</w:t>
      </w:r>
    </w:p>
    <w:p w14:paraId="12DAA5F7" w14:textId="5C4A50F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Toda a narrativa e fundamentação jurídica da exordial da ACP estão igualmente agasalhadas na hipótese da CDA, sumariamente: </w:t>
      </w:r>
    </w:p>
    <w:p w14:paraId="320CE7F4" w14:textId="26D07A1C" w:rsidR="00966AC5" w:rsidRPr="00966AC5" w:rsidRDefault="00FE55F2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 xml:space="preserve">Foi celebrado pelo MUNICÍPIO DE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 e a FUNASA o “</w:t>
      </w:r>
      <w:r w:rsidR="00966AC5" w:rsidRPr="00FE55F2">
        <w:rPr>
          <w:rFonts w:ascii="Times New Roman" w:hAnsi="Times New Roman" w:cs="Times New Roman"/>
          <w:i/>
          <w:iCs/>
        </w:rPr>
        <w:t>Convênio n</w:t>
      </w:r>
      <w:r w:rsidR="00966AC5" w:rsidRPr="00966AC5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”, tendo como escopo do trabalho a ampliação do sistema de abastecimento de água e construção do sistema de esgotamento sanitário. </w:t>
      </w:r>
    </w:p>
    <w:p w14:paraId="7AB5214C" w14:textId="6DAD982E" w:rsidR="00966AC5" w:rsidRPr="00966AC5" w:rsidRDefault="00FE55F2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 xml:space="preserve">Em razão do convênio, foram transferidos R$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>] ao MUNICÍPIO, mas embora executado 70% [setenta por cento] das obas, apenas 50% [cinquenta por cento] teria funcionalidade.</w:t>
      </w:r>
    </w:p>
    <w:p w14:paraId="36CF88B7" w14:textId="19F7BF90" w:rsidR="00966AC5" w:rsidRPr="00966AC5" w:rsidRDefault="00FE55F2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 xml:space="preserve">Requereu ao final a condenação do ex-prefeito à reparação dos danos ocasionados ao MUNICÍPIO DE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, cujo valor histórico seria de R$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], representados por 02 [duas] ordens de transferências bancárias de R$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>] cada uma.</w:t>
      </w:r>
      <w:r>
        <w:rPr>
          <w:rFonts w:ascii="Times New Roman" w:hAnsi="Times New Roman" w:cs="Times New Roman"/>
        </w:rPr>
        <w:t xml:space="preserve"> </w:t>
      </w:r>
      <w:r w:rsidR="00966AC5" w:rsidRPr="00966AC5">
        <w:rPr>
          <w:rFonts w:ascii="Times New Roman" w:hAnsi="Times New Roman" w:cs="Times New Roman"/>
        </w:rPr>
        <w:t>[doc.</w:t>
      </w:r>
      <w:r>
        <w:rPr>
          <w:rFonts w:ascii="Times New Roman" w:hAnsi="Times New Roman" w:cs="Times New Roman"/>
        </w:rPr>
        <w:t xml:space="preserve"> n. ...</w:t>
      </w:r>
      <w:r w:rsidR="00966AC5" w:rsidRPr="00966AC5">
        <w:rPr>
          <w:rFonts w:ascii="Times New Roman" w:hAnsi="Times New Roman" w:cs="Times New Roman"/>
        </w:rPr>
        <w:t>]</w:t>
      </w:r>
    </w:p>
    <w:p w14:paraId="1280FC3B" w14:textId="6710D3F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Instruída a ACP com diversos pareceres, relatórios técnicos, cópias dos editais de licitação, planos de trabalhos, contratações com empresas privadas, cópia do contrato do convênio, comprovações de gastos e prestações de contas; ultrapassada a fase de defesa preliminar o juízo determinou a intimação da FUNASA em </w:t>
      </w:r>
      <w:r w:rsidR="00FE55F2"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>.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562994B0" w14:textId="4EEF59E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Regularmente cumprido o mandado citatório da FUNASA por Oficial de Justiça em </w:t>
      </w:r>
      <w:r w:rsidR="00FE55F2"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>.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57CEE1A8" w14:textId="406B8133" w:rsidR="00FE55F2" w:rsidRPr="00966AC5" w:rsidRDefault="00966AC5" w:rsidP="00FE55F2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Em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comunicado o desinteresse da FUNASA de integrar a relação processual, vez que a capacidade postulatória para figurar como litisconsorte seria da PROCURADORIA GERAL FEDERAL.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2C707107" w14:textId="4A3FD4C0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Reconhecendo a incompetência estadual, o juízo da Comarca de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declinou a competência para a Justiça Federal em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determinando-se a remessa da ACP para esta d. SUBSEÇÃO JUDICIÁRIA DE </w:t>
      </w:r>
      <w:r w:rsidR="00FE55F2"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 xml:space="preserve">. Redistribuídos os autos no TRF-1 em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.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60A767A5" w14:textId="7F2E25E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lastRenderedPageBreak/>
        <w:t xml:space="preserve">Considerando a ausência de </w:t>
      </w:r>
      <w:proofErr w:type="spellStart"/>
      <w:r w:rsidRPr="00966AC5">
        <w:rPr>
          <w:rFonts w:ascii="Times New Roman" w:hAnsi="Times New Roman" w:cs="Times New Roman"/>
        </w:rPr>
        <w:t>dano</w:t>
      </w:r>
      <w:proofErr w:type="spellEnd"/>
      <w:r w:rsidRPr="00966AC5">
        <w:rPr>
          <w:rFonts w:ascii="Times New Roman" w:hAnsi="Times New Roman" w:cs="Times New Roman"/>
        </w:rPr>
        <w:t xml:space="preserve"> ao erário municipal, em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o juízo da Vara Federal determinou a exclusão do MUNICÍPIO DE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do polo ativo e, ato contínuo, determinou a inclusão da FUNASA em seu lugar, autorizando-se também a intervenção do MINISTÉRIO PÚBLICO FEDERAL como custos legis.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0B0A1718" w14:textId="51861BF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Em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o MPF não apenas ratificou os termos da inicial apresentada pelo MUNICÍPIO DE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como também aditou os pedidos, requerendo que eventual ressarcimento dos valores deveria ser direcionado à FUNASA. O pedido foi acolhido pelo juízo da Vara Federal.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2E747BF3" w14:textId="3DFD933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Contemple-se que o desdobramento processual traz a lume que a FUNASA sempre teve total e irrestrito conhecimento da existência dos trâmites da ACP ao menos desde </w:t>
      </w:r>
      <w:r w:rsidR="00FE55F2"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>. Não bastasse, envolveu-se ativamente em diversas e reiteradas oportunidades, v.g. resposta aos embargos de declaração, apresentação de alegações finais escritas, manifestações protocolizadas no ínterim procedimental. 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068C9785" w14:textId="7ABD4178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Além de todo o exposto, com o propósito de instruir ainda mais o caderno processual, em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o MPF procedeu à juntada da íntegra do acórdão n. </w:t>
      </w:r>
      <w:r w:rsidR="00FE55F2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proferido pelo TRIBUNAL DE CONTAS DA UNIÃO no julgamento da “</w:t>
      </w:r>
      <w:r w:rsidRPr="00FE55F2">
        <w:rPr>
          <w:rFonts w:ascii="Times New Roman" w:hAnsi="Times New Roman" w:cs="Times New Roman"/>
          <w:i/>
          <w:iCs/>
        </w:rPr>
        <w:t xml:space="preserve">Tomada de Contas n. </w:t>
      </w:r>
      <w:r w:rsidR="00FE55F2">
        <w:rPr>
          <w:rFonts w:ascii="Times New Roman" w:hAnsi="Times New Roman" w:cs="Times New Roman"/>
          <w:i/>
          <w:iCs/>
        </w:rPr>
        <w:t>...</w:t>
      </w:r>
      <w:r w:rsidRPr="00966AC5">
        <w:rPr>
          <w:rFonts w:ascii="Times New Roman" w:hAnsi="Times New Roman" w:cs="Times New Roman"/>
        </w:rPr>
        <w:t>”. [doc.</w:t>
      </w:r>
      <w:r w:rsidR="00FE55F2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49AF100C" w14:textId="2FB1C6A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Em seguida foram apresentadas as alegações finais escritas na ACP pelos integrantes da relação processual. E, de pronto proferida a v. sentença de mérito.</w:t>
      </w:r>
    </w:p>
    <w:p w14:paraId="7BE988DB" w14:textId="521FE996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Antes de tudo, imprescindível salientar que absolutamente todos os elementos essenciais da sentença estão diretamente interligados e circundam a conclusão do TCU, pois abertamente o alicerce do convencimento do juízo sentenciante. </w:t>
      </w:r>
    </w:p>
    <w:p w14:paraId="730C9B9F" w14:textId="2D50FA4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Para não tumultuar o caderno processual com excessivas transcrições, até porque sua íntegra compreenderá a instrução vestibular dos embargos à execução fiscal, os pontos mais relevantes da v. sentença primeva são dignos de destaque nesta oportunidade legal: </w:t>
      </w:r>
    </w:p>
    <w:p w14:paraId="145DDE9D" w14:textId="7D3CE49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Trata-se de ação civil pública movida pelo MUNICÍPIO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em desfavor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imputando-lhe a prática de atos de improbidade administrativa e requerendo a aplicação das penas do art. 12, da Lei 8.429/92...</w:t>
      </w:r>
    </w:p>
    <w:p w14:paraId="3A2055D4" w14:textId="098F5580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Aduz a peça inaugural que o requerido exerceu o cargo de prefeito municipal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a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tendo sido reeleito para o período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a </w:t>
      </w:r>
      <w:r w:rsidR="007D1EE7"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 xml:space="preserve">. Nessa condição, o requerido celebrou convênio de n.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com a FUNASA destinado à ampliação de água e construção de sistema de esgotamento sanitário, com vigência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a </w:t>
      </w:r>
      <w:r w:rsidR="007D1EE7">
        <w:rPr>
          <w:rFonts w:ascii="Times New Roman" w:hAnsi="Times New Roman" w:cs="Times New Roman"/>
        </w:rPr>
        <w:t>...</w:t>
      </w:r>
    </w:p>
    <w:p w14:paraId="05E112E9" w14:textId="79FFB0D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Informa que foram repassados pela FUNASA R$</w:t>
      </w:r>
      <w:r w:rsidR="007D1EE7">
        <w:rPr>
          <w:rFonts w:ascii="Times New Roman" w:hAnsi="Times New Roman" w:cs="Times New Roman"/>
        </w:rPr>
        <w:t xml:space="preserve"> ..</w:t>
      </w:r>
      <w:r w:rsidRPr="00966AC5">
        <w:rPr>
          <w:rFonts w:ascii="Times New Roman" w:hAnsi="Times New Roman" w:cs="Times New Roman"/>
        </w:rPr>
        <w:t>. Houve a execução de apenas 50% do pactuado...</w:t>
      </w:r>
    </w:p>
    <w:p w14:paraId="49D04010" w14:textId="77777777" w:rsidR="007D1EE7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...No caso concreto, conforme se extrai do documento de fls. 30/35 do anexo I, o Convênio n.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foi firmado entre o Município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a FUNASA, em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época em que o requerido era prefeito do citado município, visando à execução de ampliação do sistema de abastecimento de água e construção de sistema de esgotamento sanitário, com vigência de 13 meses a partir da celebração da avença, no importe de R$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repassados pelo convenente, sem contrapartida municipal...</w:t>
      </w:r>
    </w:p>
    <w:p w14:paraId="424089EB" w14:textId="060D5F9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lastRenderedPageBreak/>
        <w:t xml:space="preserve">No aspecto financeiro, o parecer de fls.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do anexo I reprovou 50% da execução, sendo determinada a restituição de R$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à FUNASA. O acima destacado é corroborado pelo Relatório de Tomada de Contas Especial n. </w:t>
      </w:r>
      <w:r w:rsidR="007D1EE7">
        <w:rPr>
          <w:rFonts w:ascii="Times New Roman" w:hAnsi="Times New Roman" w:cs="Times New Roman"/>
        </w:rPr>
        <w:t>..</w:t>
      </w:r>
      <w:r w:rsidRPr="00966AC5">
        <w:rPr>
          <w:rFonts w:ascii="Times New Roman" w:hAnsi="Times New Roman" w:cs="Times New Roman"/>
        </w:rPr>
        <w:t xml:space="preserve">. Fls. </w:t>
      </w:r>
      <w:r w:rsidR="007D1EE7">
        <w:rPr>
          <w:rFonts w:ascii="Times New Roman" w:hAnsi="Times New Roman" w:cs="Times New Roman"/>
        </w:rPr>
        <w:t>...</w:t>
      </w:r>
    </w:p>
    <w:p w14:paraId="012C0CE9" w14:textId="1D57F65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O requerido foi condenado pelo Tribunal de Contas da União (TCU) no bojo do processo n.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Acórdão n.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– TCU –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ª Câmara a ressarcir a FUNASA o valor histórico de R$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além de multa de R$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conforme se vê pelos documentos de fls. </w:t>
      </w:r>
      <w:r w:rsidR="007D1EE7">
        <w:rPr>
          <w:rFonts w:ascii="Times New Roman" w:hAnsi="Times New Roman" w:cs="Times New Roman"/>
        </w:rPr>
        <w:t>...</w:t>
      </w:r>
    </w:p>
    <w:p w14:paraId="11F7FCF8" w14:textId="5BA6DBFA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... O não cumprimento do convênio e do plano de trabalho gerou, sem dúvidas, prejuízo ao erário do valor histórico de R$</w:t>
      </w:r>
      <w:r w:rsidR="007D1EE7">
        <w:rPr>
          <w:rFonts w:ascii="Times New Roman" w:hAnsi="Times New Roman" w:cs="Times New Roman"/>
        </w:rPr>
        <w:t xml:space="preserve"> ...</w:t>
      </w:r>
    </w:p>
    <w:p w14:paraId="67E6C10D" w14:textId="1C8F51D8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Diante dessas circunstâncias o juízo proferiu a v. sentença que julgou procedente em parte a demanda em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para condenar o ex-prefeito/ora embargante nas seguintes penas:</w:t>
      </w:r>
    </w:p>
    <w:p w14:paraId="11D6C697" w14:textId="15D5FFE6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 xml:space="preserve">Ressarcimento integral dos danos causados, no valor histórico de R$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, que atualizados até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 xml:space="preserve"> somam R$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>, devendo-se a partir daí, ser calculado unicamente pela taxa Selic, nos termos do art. 406, do Código Civil;</w:t>
      </w:r>
    </w:p>
    <w:p w14:paraId="0324F250" w14:textId="4D97D32F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>Perda da função pública que eventualmente estiver ocupando em quaisquer dos entes da federação, inclusive da Administração indireta;</w:t>
      </w:r>
    </w:p>
    <w:p w14:paraId="671C91E1" w14:textId="311D64FC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>Suspensão dos direitos políticos pelo período de 6 anos, levando em conta o valor do prejuízo causado ao erário;</w:t>
      </w:r>
    </w:p>
    <w:p w14:paraId="215ED64F" w14:textId="49589658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 xml:space="preserve">Pagamento de multa civil, no valor de R$ </w:t>
      </w:r>
      <w:r>
        <w:rPr>
          <w:rFonts w:ascii="Times New Roman" w:hAnsi="Times New Roman" w:cs="Times New Roman"/>
        </w:rPr>
        <w:t>...</w:t>
      </w:r>
      <w:r w:rsidR="00966AC5" w:rsidRPr="00966AC5">
        <w:rPr>
          <w:rFonts w:ascii="Times New Roman" w:hAnsi="Times New Roman" w:cs="Times New Roman"/>
        </w:rPr>
        <w:t>, que serão, a partir desta data, corrigidos unicamente pela taxa Selic, nos termos do art. 406, do Código Civil;</w:t>
      </w:r>
    </w:p>
    <w:p w14:paraId="7B57BC36" w14:textId="244C1533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66AC5" w:rsidRPr="00966AC5">
        <w:rPr>
          <w:rFonts w:ascii="Times New Roman" w:hAnsi="Times New Roman" w:cs="Times New Roman"/>
        </w:rPr>
        <w:t>Proibição de contratar com o Poder Público ou receber benefícios ou incentivos fiscais ou creditícios, direta ou indiretamente, ainda que por intermédio de pessoa jurídica da qual seja sócio majoritário, pelo prazo de 05 anos.</w:t>
      </w:r>
    </w:p>
    <w:p w14:paraId="421E36D8" w14:textId="12CE5BD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E por fim, consignou expressamente ainda na parte dispositiva que “...</w:t>
      </w:r>
      <w:r w:rsidRPr="007D1EE7">
        <w:rPr>
          <w:rFonts w:ascii="Times New Roman" w:hAnsi="Times New Roman" w:cs="Times New Roman"/>
          <w:i/>
          <w:iCs/>
        </w:rPr>
        <w:t>os valores acima arrecadas deverão ser depositados em conta específica da União, cujos dados deverão ser informados pela FUNASA, com ciência do MPF...</w:t>
      </w:r>
      <w:r w:rsidRPr="00966AC5">
        <w:rPr>
          <w:rFonts w:ascii="Times New Roman" w:hAnsi="Times New Roman" w:cs="Times New Roman"/>
        </w:rPr>
        <w:t>”. [doc.</w:t>
      </w:r>
      <w:r w:rsidR="007D1EE7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5408F0A8" w14:textId="11A50CC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Roga-se vênia, mas até o mais neófito em Direito compreende que integrou o livre convencimento do Magistrado o acórdão proferido pelo colegiado do TCU; e não apenas a decisão, mas todos os demais elementos probatórios que instruíram mais de 2.000 [duas mil] laudas do processo físico da ACP.</w:t>
      </w:r>
    </w:p>
    <w:p w14:paraId="39236F3E" w14:textId="73B8505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Contra a decisão terminativa de mérito foram opostos e respondidos os embargos de declaração com efeitos modificativos; acolhidos em parte pelo juízo sentenciante, para fins de retificar e fazer constar na v. sentença que o MPF figura como parte e não apenas “</w:t>
      </w:r>
      <w:r w:rsidRPr="007D1EE7">
        <w:rPr>
          <w:rFonts w:ascii="Times New Roman" w:hAnsi="Times New Roman" w:cs="Times New Roman"/>
          <w:i/>
          <w:iCs/>
        </w:rPr>
        <w:t>custos legis</w:t>
      </w:r>
      <w:r w:rsidRPr="00966AC5">
        <w:rPr>
          <w:rFonts w:ascii="Times New Roman" w:hAnsi="Times New Roman" w:cs="Times New Roman"/>
        </w:rPr>
        <w:t>”. [doc.</w:t>
      </w:r>
      <w:r w:rsidR="007D1EE7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 xml:space="preserve">] </w:t>
      </w:r>
    </w:p>
    <w:p w14:paraId="073DA23B" w14:textId="4D8C7BE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E finalmente, interposto recurso de apelação objetivando a reforma integral da sentença proferida, dando-se pela improcedência da ação, tendo em vista que o acervo probatório não traduz que as obras não teriam sido concluídas; e ainda, pretendendo o afastamento da expressiva multa civil aplicada no valor de R$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]. [doc.</w:t>
      </w:r>
      <w:r w:rsidR="007D1EE7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072413A3" w14:textId="573800D9" w:rsidR="007D1EE7" w:rsidRPr="00966AC5" w:rsidRDefault="00966AC5" w:rsidP="007D1EE7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lastRenderedPageBreak/>
        <w:t>O recurso de apelação foi contrarrazoado pelo MPF, que também apresentou seu “</w:t>
      </w:r>
      <w:r w:rsidRPr="007D1EE7">
        <w:rPr>
          <w:rFonts w:ascii="Times New Roman" w:hAnsi="Times New Roman" w:cs="Times New Roman"/>
          <w:i/>
          <w:iCs/>
        </w:rPr>
        <w:t>PARECER</w:t>
      </w:r>
      <w:r w:rsidRPr="00966AC5">
        <w:rPr>
          <w:rFonts w:ascii="Times New Roman" w:hAnsi="Times New Roman" w:cs="Times New Roman"/>
        </w:rPr>
        <w:t>” junto ao TRF-1. [doc.</w:t>
      </w:r>
      <w:r w:rsidR="007D1EE7">
        <w:rPr>
          <w:rFonts w:ascii="Times New Roman" w:hAnsi="Times New Roman" w:cs="Times New Roman"/>
        </w:rPr>
        <w:t xml:space="preserve"> n. ...</w:t>
      </w:r>
      <w:r w:rsidRPr="00966AC5">
        <w:rPr>
          <w:rFonts w:ascii="Times New Roman" w:hAnsi="Times New Roman" w:cs="Times New Roman"/>
        </w:rPr>
        <w:t>]</w:t>
      </w:r>
    </w:p>
    <w:p w14:paraId="67924261" w14:textId="2D36B07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Eminente Julgador, demonstrado à saciedade que embora a execução fiscal embargada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esteja instruída com uma CDA, teoricamente revestida de seus requisitos legais; há em curso e pendente de julgamento </w:t>
      </w:r>
      <w:proofErr w:type="spellStart"/>
      <w:r w:rsidRPr="00966AC5">
        <w:rPr>
          <w:rFonts w:ascii="Times New Roman" w:hAnsi="Times New Roman" w:cs="Times New Roman"/>
        </w:rPr>
        <w:t>a</w:t>
      </w:r>
      <w:proofErr w:type="spellEnd"/>
      <w:r w:rsidRPr="00966AC5">
        <w:rPr>
          <w:rFonts w:ascii="Times New Roman" w:hAnsi="Times New Roman" w:cs="Times New Roman"/>
        </w:rPr>
        <w:t xml:space="preserve"> apelação cível interposta contra a sentença que julgou parcialmente procedente os pedidos formulados na ACP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que pode reformar em parte ou totalmente o pronunciamento jurisdicional proferido por este d. juízo da SUBSEÇÃO JUDICIÁRIA DE </w:t>
      </w:r>
      <w:r w:rsidR="007D1EE7">
        <w:rPr>
          <w:rFonts w:ascii="Times New Roman" w:hAnsi="Times New Roman" w:cs="Times New Roman"/>
        </w:rPr>
        <w:t>...</w:t>
      </w:r>
    </w:p>
    <w:p w14:paraId="4B18CE30" w14:textId="6ADD5529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Noutras palavras, verifica-se a TRÍPLICE IDENTIDADE de partes, causa de pedir e pedido entre a ACP e a execução fiscal [execução parcial das obras descritas no Convênio n.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ressarcimento de 50% [cinquenta por cento] dos valores transferidos pela FUNASA ao MUNICÍPIO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], pelo qual se convalida a completa incorreção e absurdez processual, </w:t>
      </w:r>
      <w:r w:rsidRPr="007D1EE7">
        <w:rPr>
          <w:rFonts w:ascii="Times New Roman" w:hAnsi="Times New Roman" w:cs="Times New Roman"/>
          <w:i/>
          <w:iCs/>
        </w:rPr>
        <w:t xml:space="preserve">data </w:t>
      </w:r>
      <w:proofErr w:type="spellStart"/>
      <w:r w:rsidRPr="007D1EE7">
        <w:rPr>
          <w:rFonts w:ascii="Times New Roman" w:hAnsi="Times New Roman" w:cs="Times New Roman"/>
          <w:i/>
          <w:iCs/>
        </w:rPr>
        <w:t>venia</w:t>
      </w:r>
      <w:proofErr w:type="spellEnd"/>
      <w:r w:rsidRPr="007D1EE7">
        <w:rPr>
          <w:rFonts w:ascii="Times New Roman" w:hAnsi="Times New Roman" w:cs="Times New Roman"/>
          <w:i/>
          <w:iCs/>
        </w:rPr>
        <w:t>.</w:t>
      </w:r>
    </w:p>
    <w:p w14:paraId="103575E9" w14:textId="7AE3B67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O proceder da FUNASA de distribuir a execução fiscal embargada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7D1EE7">
        <w:rPr>
          <w:rFonts w:ascii="Times New Roman" w:hAnsi="Times New Roman" w:cs="Times New Roman"/>
        </w:rPr>
        <w:t xml:space="preserve">... </w:t>
      </w:r>
      <w:r w:rsidRPr="00966AC5">
        <w:rPr>
          <w:rFonts w:ascii="Times New Roman" w:hAnsi="Times New Roman" w:cs="Times New Roman"/>
        </w:rPr>
        <w:t>enquanto pendente o julgamento da ACP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é a definição mais acadêmica quanto a ocorrência de LITISPENDÊNCIA, </w:t>
      </w:r>
      <w:r w:rsidRPr="007D1EE7">
        <w:rPr>
          <w:rFonts w:ascii="Times New Roman" w:hAnsi="Times New Roman" w:cs="Times New Roman"/>
          <w:i/>
          <w:iCs/>
        </w:rPr>
        <w:t xml:space="preserve">permissa </w:t>
      </w:r>
      <w:proofErr w:type="spellStart"/>
      <w:r w:rsidRPr="007D1EE7">
        <w:rPr>
          <w:rFonts w:ascii="Times New Roman" w:hAnsi="Times New Roman" w:cs="Times New Roman"/>
          <w:i/>
          <w:iCs/>
        </w:rPr>
        <w:t>venia</w:t>
      </w:r>
      <w:proofErr w:type="spellEnd"/>
      <w:r w:rsidRPr="00966AC5">
        <w:rPr>
          <w:rFonts w:ascii="Times New Roman" w:hAnsi="Times New Roman" w:cs="Times New Roman"/>
        </w:rPr>
        <w:t xml:space="preserve">. </w:t>
      </w:r>
    </w:p>
    <w:p w14:paraId="24F9DCEE" w14:textId="0CDD1BDA" w:rsidR="00966AC5" w:rsidRPr="007D1EE7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7D1EE7">
        <w:rPr>
          <w:rFonts w:ascii="Times New Roman" w:hAnsi="Times New Roman" w:cs="Times New Roman"/>
          <w:b/>
          <w:bCs/>
        </w:rPr>
        <w:t>A INDUBITÁVEL “</w:t>
      </w:r>
      <w:r w:rsidRPr="007D1EE7">
        <w:rPr>
          <w:rFonts w:ascii="Times New Roman" w:hAnsi="Times New Roman" w:cs="Times New Roman"/>
          <w:b/>
          <w:bCs/>
          <w:i/>
          <w:iCs/>
        </w:rPr>
        <w:t>LITISPENDÊNCIA</w:t>
      </w:r>
      <w:r w:rsidRPr="007D1EE7">
        <w:rPr>
          <w:rFonts w:ascii="Times New Roman" w:hAnsi="Times New Roman" w:cs="Times New Roman"/>
          <w:b/>
          <w:bCs/>
        </w:rPr>
        <w:t>” EXISTENTE.</w:t>
      </w:r>
    </w:p>
    <w:p w14:paraId="209D4E5C" w14:textId="0703C86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Diante de toda exposição fática vergastada alhures, incontestável a ocorrência de litispendência na hipótese da execução fiscal objurgada, considerando a existência da anterior ACP distribuída com o idêntico propósito [causa de pedir, pedidos e partes] de ressarcimento ao erário de parte dos valo</w:t>
      </w:r>
      <w:r w:rsidRPr="007D1EE7">
        <w:rPr>
          <w:rFonts w:ascii="Times New Roman" w:hAnsi="Times New Roman" w:cs="Times New Roman"/>
        </w:rPr>
        <w:t xml:space="preserve">res transferidos pela FUNASA ao MUNICÍPIO DE </w:t>
      </w:r>
      <w:r w:rsidR="007D1EE7" w:rsidRPr="007D1EE7">
        <w:rPr>
          <w:rFonts w:ascii="Times New Roman" w:hAnsi="Times New Roman" w:cs="Times New Roman"/>
        </w:rPr>
        <w:t>...</w:t>
      </w:r>
      <w:r w:rsidRPr="007D1EE7">
        <w:rPr>
          <w:rFonts w:ascii="Times New Roman" w:hAnsi="Times New Roman" w:cs="Times New Roman"/>
        </w:rPr>
        <w:t>, em razão do “</w:t>
      </w:r>
      <w:r w:rsidRPr="007D1EE7">
        <w:rPr>
          <w:rFonts w:ascii="Times New Roman" w:hAnsi="Times New Roman" w:cs="Times New Roman"/>
          <w:i/>
          <w:iCs/>
        </w:rPr>
        <w:t xml:space="preserve">Convênio n. </w:t>
      </w:r>
      <w:r w:rsidR="007D1EE7">
        <w:rPr>
          <w:rFonts w:ascii="Times New Roman" w:hAnsi="Times New Roman" w:cs="Times New Roman"/>
          <w:i/>
          <w:iCs/>
        </w:rPr>
        <w:t>...</w:t>
      </w:r>
      <w:r w:rsidRPr="00966AC5">
        <w:rPr>
          <w:rFonts w:ascii="Times New Roman" w:hAnsi="Times New Roman" w:cs="Times New Roman"/>
        </w:rPr>
        <w:t>” celebrado tendo como objeto a construção e ampliação do sistema de esgotamento sanitário do Município.</w:t>
      </w:r>
    </w:p>
    <w:p w14:paraId="4E69A940" w14:textId="57BEDB6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Para efeito de comparação, veja-se no quadro abaixo as similitudes entre ACP e execução fiscal:</w:t>
      </w:r>
    </w:p>
    <w:p w14:paraId="4545288E" w14:textId="4FF4FFA0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Como se sabe, o instituto da litispendência é matéria de ordem pública, podendo ser arguida em qualquer tempo e grau de jurisdição, inclusive autorizado o seu reconhecimento </w:t>
      </w:r>
      <w:proofErr w:type="spellStart"/>
      <w:r w:rsidRPr="007D1EE7">
        <w:rPr>
          <w:rFonts w:ascii="Times New Roman" w:hAnsi="Times New Roman" w:cs="Times New Roman"/>
          <w:i/>
          <w:iCs/>
        </w:rPr>
        <w:t>ex</w:t>
      </w:r>
      <w:proofErr w:type="spellEnd"/>
      <w:r w:rsidRPr="007D1EE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7D1EE7">
        <w:rPr>
          <w:rFonts w:ascii="Times New Roman" w:hAnsi="Times New Roman" w:cs="Times New Roman"/>
          <w:i/>
          <w:iCs/>
        </w:rPr>
        <w:t>officio</w:t>
      </w:r>
      <w:proofErr w:type="spellEnd"/>
      <w:r w:rsidRPr="00966AC5">
        <w:rPr>
          <w:rFonts w:ascii="Times New Roman" w:hAnsi="Times New Roman" w:cs="Times New Roman"/>
        </w:rPr>
        <w:t xml:space="preserve"> pelo juízo responsável pela condução do processo. </w:t>
      </w:r>
    </w:p>
    <w:p w14:paraId="7E04D0C1" w14:textId="56729FB0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A cristalina definição do instituto é expressa no Código de Processo Civil, </w:t>
      </w:r>
      <w:r w:rsidRPr="007D1EE7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7D1EE7">
        <w:rPr>
          <w:rFonts w:ascii="Times New Roman" w:hAnsi="Times New Roman" w:cs="Times New Roman"/>
          <w:i/>
          <w:iCs/>
        </w:rPr>
        <w:t>verbis</w:t>
      </w:r>
      <w:proofErr w:type="spellEnd"/>
      <w:r w:rsidRPr="00966AC5">
        <w:rPr>
          <w:rFonts w:ascii="Times New Roman" w:hAnsi="Times New Roman" w:cs="Times New Roman"/>
        </w:rPr>
        <w:t>:</w:t>
      </w:r>
    </w:p>
    <w:p w14:paraId="19C97473" w14:textId="77777777" w:rsidR="00966AC5" w:rsidRPr="007D1EE7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7D1EE7">
        <w:rPr>
          <w:rFonts w:ascii="Times New Roman" w:hAnsi="Times New Roman" w:cs="Times New Roman"/>
          <w:i/>
          <w:iCs/>
        </w:rPr>
        <w:t xml:space="preserve">CPC, art. 337...§1º Verifica-se a litispendência ou a coisa julgada quando se reproduz ação anteriormente ajuizada. </w:t>
      </w:r>
    </w:p>
    <w:p w14:paraId="60852ED3" w14:textId="77777777" w:rsidR="00966AC5" w:rsidRPr="007D1EE7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7D1EE7">
        <w:rPr>
          <w:rFonts w:ascii="Times New Roman" w:hAnsi="Times New Roman" w:cs="Times New Roman"/>
          <w:i/>
          <w:iCs/>
        </w:rPr>
        <w:t>§2º Uma ação é idêntica a outra quando possui as mesmas partes, a mesma causa de pedir e o mesmo pedido.</w:t>
      </w:r>
    </w:p>
    <w:p w14:paraId="706246B1" w14:textId="7777777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7D1EE7">
        <w:rPr>
          <w:rFonts w:ascii="Times New Roman" w:hAnsi="Times New Roman" w:cs="Times New Roman"/>
          <w:i/>
          <w:iCs/>
        </w:rPr>
        <w:t>§3º Há litispendência quando se repete ação que está em curso</w:t>
      </w:r>
      <w:r w:rsidRPr="00966AC5">
        <w:rPr>
          <w:rFonts w:ascii="Times New Roman" w:hAnsi="Times New Roman" w:cs="Times New Roman"/>
        </w:rPr>
        <w:t>.</w:t>
      </w:r>
    </w:p>
    <w:p w14:paraId="1F90A56D" w14:textId="06650433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Nada obstante, conceitua o casal de juristas NELSON NERY e ROSA MARIA: </w:t>
      </w:r>
    </w:p>
    <w:p w14:paraId="765C42A2" w14:textId="6C5EC329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“...</w:t>
      </w:r>
      <w:r w:rsidR="007D1EE7">
        <w:rPr>
          <w:rFonts w:ascii="Times New Roman" w:hAnsi="Times New Roman" w:cs="Times New Roman"/>
        </w:rPr>
        <w:t xml:space="preserve"> </w:t>
      </w:r>
      <w:r w:rsidRPr="007D1EE7">
        <w:rPr>
          <w:rFonts w:ascii="Times New Roman" w:hAnsi="Times New Roman" w:cs="Times New Roman"/>
          <w:i/>
          <w:iCs/>
        </w:rPr>
        <w:t xml:space="preserve">Ocorre a litispendência quando o réu é citado validamente (CPC 240 caput) para a ação. A litispendência faz com que seja proibido o ajuizamento de uma segunda ação, idêntica à que </w:t>
      </w:r>
      <w:r w:rsidRPr="007D1EE7">
        <w:rPr>
          <w:rFonts w:ascii="Times New Roman" w:hAnsi="Times New Roman" w:cs="Times New Roman"/>
          <w:i/>
          <w:iCs/>
        </w:rPr>
        <w:lastRenderedPageBreak/>
        <w:t>se encontra pendente, porquanto a primeira receberá a sentença de mérito, sendo desnecessária uma segunda ação igual à primeira..</w:t>
      </w:r>
      <w:r w:rsidRPr="00966AC5">
        <w:rPr>
          <w:rFonts w:ascii="Times New Roman" w:hAnsi="Times New Roman" w:cs="Times New Roman"/>
        </w:rPr>
        <w:t>.”</w:t>
      </w:r>
    </w:p>
    <w:p w14:paraId="488450E3" w14:textId="0A71E34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Ainda que o nomen iuris das demandas não seja análogo [ACP e execução fiscal], fato é que a relação jurídica discutida em ambas as situações é essencialmente idêntica; por isso a litispendência deve sobrepujar a análise meramente literal dos elementos da ação, pois seu objetivo é evitar, de forma efetiva, que sejam movidos, concomitantemente, variedade de processos que tenham o mesmo resultado prático. </w:t>
      </w:r>
    </w:p>
    <w:p w14:paraId="654C7980" w14:textId="4E29A78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No caso em tela é ainda mais grave, vez que por força de dependência lógica, o exame da matéria veiculada ao recurso de apelação interposto na ACP passa a exercer sobre a execução fiscal influência extremamente prejudicial, uma vez que </w:t>
      </w:r>
      <w:proofErr w:type="spellStart"/>
      <w:r w:rsidRPr="00966AC5">
        <w:rPr>
          <w:rFonts w:ascii="Times New Roman" w:hAnsi="Times New Roman" w:cs="Times New Roman"/>
        </w:rPr>
        <w:t>refoge</w:t>
      </w:r>
      <w:proofErr w:type="spellEnd"/>
      <w:r w:rsidRPr="00966AC5">
        <w:rPr>
          <w:rFonts w:ascii="Times New Roman" w:hAnsi="Times New Roman" w:cs="Times New Roman"/>
        </w:rPr>
        <w:t xml:space="preserve"> à razoabilidade permitir a continuidade do feito executivo/atos </w:t>
      </w:r>
      <w:proofErr w:type="spellStart"/>
      <w:r w:rsidRPr="00966AC5">
        <w:rPr>
          <w:rFonts w:ascii="Times New Roman" w:hAnsi="Times New Roman" w:cs="Times New Roman"/>
        </w:rPr>
        <w:t>expropriativos</w:t>
      </w:r>
      <w:proofErr w:type="spellEnd"/>
      <w:r w:rsidRPr="00966AC5">
        <w:rPr>
          <w:rFonts w:ascii="Times New Roman" w:hAnsi="Times New Roman" w:cs="Times New Roman"/>
        </w:rPr>
        <w:t xml:space="preserve"> com seus nefastos e possivelmente irreversíveis consectários; inclusive evidenciados os requisitos para atribuição de efeito suspensivo.</w:t>
      </w:r>
    </w:p>
    <w:p w14:paraId="086D4D18" w14:textId="2F0E07B2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Indaga-se de pronto como se procederia a restituição do patrimônio do embargante/executado em caso de reforma da sentença proferida na ACP, acobertada em algum momento pela imutabilidade garantida pela coisa julgada. De certo é possível projetar o assentimento para repetição de indébito com a devolução em dobro do valor daquilo indevidamente expropriado. Reprise-se, no mínimo verdadeiramente temerária a continuidade da fase executiva.</w:t>
      </w:r>
    </w:p>
    <w:p w14:paraId="01D65161" w14:textId="5803491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Isto posto, considerando que a litispendência está diretamente entrelaçada com os pressupostos processuais negativos que impossibilitam a continuidade da execução fiscal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ora embargada; por consequência legal haverá de ser extinto o processo sem resolução do mérito, nos termos do art. 485, V do CPC, </w:t>
      </w:r>
      <w:proofErr w:type="spellStart"/>
      <w:r w:rsidRPr="007D1EE7">
        <w:rPr>
          <w:rFonts w:ascii="Times New Roman" w:hAnsi="Times New Roman" w:cs="Times New Roman"/>
          <w:i/>
          <w:iCs/>
        </w:rPr>
        <w:t>expressis</w:t>
      </w:r>
      <w:proofErr w:type="spellEnd"/>
      <w:r w:rsidRPr="007D1EE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7D1EE7">
        <w:rPr>
          <w:rFonts w:ascii="Times New Roman" w:hAnsi="Times New Roman" w:cs="Times New Roman"/>
          <w:i/>
          <w:iCs/>
        </w:rPr>
        <w:t>verbis</w:t>
      </w:r>
      <w:proofErr w:type="spellEnd"/>
      <w:r w:rsidRPr="00966AC5">
        <w:rPr>
          <w:rFonts w:ascii="Times New Roman" w:hAnsi="Times New Roman" w:cs="Times New Roman"/>
        </w:rPr>
        <w:t>:</w:t>
      </w:r>
    </w:p>
    <w:p w14:paraId="15FCA23A" w14:textId="77777777" w:rsidR="00966AC5" w:rsidRPr="007D1EE7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7D1EE7">
        <w:rPr>
          <w:rFonts w:ascii="Times New Roman" w:hAnsi="Times New Roman" w:cs="Times New Roman"/>
          <w:i/>
          <w:iCs/>
        </w:rPr>
        <w:t>CPC, art. 485. O juiz não resolverá o mérito quando:...</w:t>
      </w:r>
    </w:p>
    <w:p w14:paraId="17E84716" w14:textId="77777777" w:rsidR="00966AC5" w:rsidRPr="007D1EE7" w:rsidRDefault="00966AC5" w:rsidP="00966AC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7D1EE7">
        <w:rPr>
          <w:rFonts w:ascii="Times New Roman" w:hAnsi="Times New Roman" w:cs="Times New Roman"/>
          <w:i/>
          <w:iCs/>
        </w:rPr>
        <w:t xml:space="preserve">V - </w:t>
      </w:r>
      <w:proofErr w:type="gramStart"/>
      <w:r w:rsidRPr="007D1EE7">
        <w:rPr>
          <w:rFonts w:ascii="Times New Roman" w:hAnsi="Times New Roman" w:cs="Times New Roman"/>
          <w:i/>
          <w:iCs/>
        </w:rPr>
        <w:t>reconhecer</w:t>
      </w:r>
      <w:proofErr w:type="gramEnd"/>
      <w:r w:rsidRPr="007D1EE7">
        <w:rPr>
          <w:rFonts w:ascii="Times New Roman" w:hAnsi="Times New Roman" w:cs="Times New Roman"/>
          <w:i/>
          <w:iCs/>
        </w:rPr>
        <w:t xml:space="preserve"> a existência de perempção, de litispendência ou de coisa </w:t>
      </w:r>
      <w:proofErr w:type="gramStart"/>
      <w:r w:rsidRPr="007D1EE7">
        <w:rPr>
          <w:rFonts w:ascii="Times New Roman" w:hAnsi="Times New Roman" w:cs="Times New Roman"/>
          <w:i/>
          <w:iCs/>
        </w:rPr>
        <w:t>julgada;...</w:t>
      </w:r>
      <w:proofErr w:type="gramEnd"/>
      <w:r w:rsidRPr="007D1EE7">
        <w:rPr>
          <w:rFonts w:ascii="Times New Roman" w:hAnsi="Times New Roman" w:cs="Times New Roman"/>
          <w:i/>
          <w:iCs/>
        </w:rPr>
        <w:t xml:space="preserve"> </w:t>
      </w:r>
    </w:p>
    <w:p w14:paraId="44FBD5CD" w14:textId="7777777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7D1EE7">
        <w:rPr>
          <w:rFonts w:ascii="Times New Roman" w:hAnsi="Times New Roman" w:cs="Times New Roman"/>
          <w:i/>
          <w:iCs/>
        </w:rPr>
        <w:t>§3º O juiz conhecerá de ofício da matéria constante dos incisos IV, V, VI e IX, em qualquer tempo e grau de jurisdição, enquanto não ocorrer o trânsito em julgado</w:t>
      </w:r>
      <w:r w:rsidRPr="00966AC5">
        <w:rPr>
          <w:rFonts w:ascii="Times New Roman" w:hAnsi="Times New Roman" w:cs="Times New Roman"/>
        </w:rPr>
        <w:t>.</w:t>
      </w:r>
    </w:p>
    <w:p w14:paraId="1A5086D5" w14:textId="3623570F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Nesse sentido o uníssono repertório jurisprudencial do colendo TRIBUNAL REGINOAL FEDERAL DA 1ª REGIÃO, no ponto:</w:t>
      </w:r>
    </w:p>
    <w:p w14:paraId="31E6E93F" w14:textId="5508A062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6AC5" w:rsidRPr="007D1EE7">
        <w:rPr>
          <w:rFonts w:ascii="Times New Roman" w:hAnsi="Times New Roman" w:cs="Times New Roman"/>
          <w:i/>
          <w:iCs/>
        </w:rPr>
        <w:t>A exclusão da penalidade de ressarcimento, determinada no âmbito judicial, é medida que se impõe, porquanto há títulos do TCU que determinam a mesma medida, de sorte que se constitui bis in idem determinar a devolução da verba duas vezes</w:t>
      </w:r>
      <w:r w:rsidR="00966AC5" w:rsidRPr="00966A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966AC5" w:rsidRPr="00966AC5">
        <w:rPr>
          <w:rFonts w:ascii="Times New Roman" w:hAnsi="Times New Roman" w:cs="Times New Roman"/>
        </w:rPr>
        <w:t>[</w:t>
      </w:r>
      <w:proofErr w:type="gramEnd"/>
      <w:r w:rsidR="00966AC5" w:rsidRPr="00966AC5">
        <w:rPr>
          <w:rFonts w:ascii="Times New Roman" w:hAnsi="Times New Roman" w:cs="Times New Roman"/>
        </w:rPr>
        <w:t xml:space="preserve">TRF1, Ap. Cível 0000053-85.2006.4.01.3304, Terceira Turma,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01.08.2014]</w:t>
      </w:r>
    </w:p>
    <w:p w14:paraId="04ACE1BC" w14:textId="65B2C921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6AC5" w:rsidRPr="007D1EE7">
        <w:rPr>
          <w:rFonts w:ascii="Times New Roman" w:hAnsi="Times New Roman" w:cs="Times New Roman"/>
          <w:i/>
          <w:iCs/>
        </w:rPr>
        <w:t>Nos termos do art. 301 do CPC (art. 337, do NCPC), verifica-se a litispendência ou a coisa julgada, quando se reproduz ação anteriormente ajuizada, ou seja, quando há duas ações idênticas com as mesmas partes, a mesma causa de pedir e o mesmo pedido</w:t>
      </w:r>
      <w:r w:rsidR="00966AC5" w:rsidRPr="00966A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r w:rsidR="00966AC5" w:rsidRPr="00966AC5">
        <w:rPr>
          <w:rFonts w:ascii="Times New Roman" w:hAnsi="Times New Roman" w:cs="Times New Roman"/>
        </w:rPr>
        <w:t xml:space="preserve">[TRF1, Ap. Cível n. 1020905-53.2019.4.01.9999, Primeira Seção,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17.12.2021]</w:t>
      </w:r>
    </w:p>
    <w:p w14:paraId="4C6F4F3A" w14:textId="7E7F736C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6AC5" w:rsidRPr="007D1EE7">
        <w:rPr>
          <w:rFonts w:ascii="Times New Roman" w:hAnsi="Times New Roman" w:cs="Times New Roman"/>
          <w:i/>
          <w:iCs/>
        </w:rPr>
        <w:t xml:space="preserve">Configurada a repetição de demandas, deve ocorrer a extinção da segunda ajuizada, em regra, por litispendência...O ajuizamento de uma segunda ação com identidade de partes, de </w:t>
      </w:r>
      <w:r w:rsidR="00966AC5" w:rsidRPr="007D1EE7">
        <w:rPr>
          <w:rFonts w:ascii="Times New Roman" w:hAnsi="Times New Roman" w:cs="Times New Roman"/>
          <w:i/>
          <w:iCs/>
        </w:rPr>
        <w:lastRenderedPageBreak/>
        <w:t>causa de pedir e de pedido relativamente à primeira configura litispendência... Escorreita a sentença que julgou o processo sem resolução do mérito por entender caracterizada litispendência, com fundamento no art. 485, V, do CPC</w:t>
      </w:r>
      <w:r w:rsidR="00966AC5" w:rsidRPr="00966A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966AC5" w:rsidRPr="00966AC5">
        <w:rPr>
          <w:rFonts w:ascii="Times New Roman" w:hAnsi="Times New Roman" w:cs="Times New Roman"/>
        </w:rPr>
        <w:t>[</w:t>
      </w:r>
      <w:proofErr w:type="gramEnd"/>
      <w:r w:rsidR="00966AC5" w:rsidRPr="00966AC5">
        <w:rPr>
          <w:rFonts w:ascii="Times New Roman" w:hAnsi="Times New Roman" w:cs="Times New Roman"/>
        </w:rPr>
        <w:t xml:space="preserve">TRF1, Ap. Cível n. 1038956-24.2019.4.01.3400, Sexta Turma,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13.12.2021]</w:t>
      </w:r>
    </w:p>
    <w:p w14:paraId="319BD339" w14:textId="63C618A2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6AC5" w:rsidRPr="007D1EE7">
        <w:rPr>
          <w:rFonts w:ascii="Times New Roman" w:hAnsi="Times New Roman" w:cs="Times New Roman"/>
          <w:i/>
          <w:iCs/>
        </w:rPr>
        <w:t>Havendo identidade de pedidos e causa de pedir, está configurada a litispendência entre as ações, autorizando, no caso dos autos, a extinção do feito, sem resolução do mérito, em conformidade com o disposto no art. 485, inciso V do Código de Processo Civil (CPC)</w:t>
      </w:r>
      <w:r w:rsidR="00966AC5" w:rsidRPr="00966A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r w:rsidR="00966AC5" w:rsidRPr="00966AC5">
        <w:rPr>
          <w:rFonts w:ascii="Times New Roman" w:hAnsi="Times New Roman" w:cs="Times New Roman"/>
        </w:rPr>
        <w:t xml:space="preserve">[TRF1, Ap. Cível n. 1004430-85.2020.4.01.3500, Sexta Turma,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26.11.2021]</w:t>
      </w:r>
    </w:p>
    <w:p w14:paraId="073E29CC" w14:textId="1CB7D46B" w:rsidR="00966AC5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6AC5" w:rsidRPr="007D1EE7">
        <w:rPr>
          <w:rFonts w:ascii="Times New Roman" w:hAnsi="Times New Roman" w:cs="Times New Roman"/>
          <w:i/>
          <w:iCs/>
        </w:rPr>
        <w:t xml:space="preserve">A jurisprudência pátria está consolidada no sentido de que a existência de título executivo extrajudicial decorrente de condenação proferida no âmbito do Tribunal de Contas da União torna descabida, em sede de ação civil por ato de improbidade administrativa, a pretensão de nova condenação da parte requerida ao ressarcimento de valores ao erário, sob pena de configurar bis in idem. Precedentes: i) STJ: REsp 1.135.858/TO, Rel. Ministro Humberto Martins, Segunda Turma, </w:t>
      </w:r>
      <w:proofErr w:type="spellStart"/>
      <w:r w:rsidR="00966AC5" w:rsidRPr="007D1EE7">
        <w:rPr>
          <w:rFonts w:ascii="Times New Roman" w:hAnsi="Times New Roman" w:cs="Times New Roman"/>
          <w:i/>
          <w:iCs/>
        </w:rPr>
        <w:t>DJe</w:t>
      </w:r>
      <w:proofErr w:type="spellEnd"/>
      <w:r w:rsidR="00966AC5" w:rsidRPr="007D1EE7">
        <w:rPr>
          <w:rFonts w:ascii="Times New Roman" w:hAnsi="Times New Roman" w:cs="Times New Roman"/>
          <w:i/>
          <w:iCs/>
        </w:rPr>
        <w:t xml:space="preserve"> 5.10.2009; REsp 1.504.007/PI, Rel. Ministro Herman Benjamin, Segunda Turma, </w:t>
      </w:r>
      <w:proofErr w:type="spellStart"/>
      <w:r w:rsidR="00966AC5" w:rsidRPr="007D1EE7">
        <w:rPr>
          <w:rFonts w:ascii="Times New Roman" w:hAnsi="Times New Roman" w:cs="Times New Roman"/>
          <w:i/>
          <w:iCs/>
        </w:rPr>
        <w:t>DJe</w:t>
      </w:r>
      <w:proofErr w:type="spellEnd"/>
      <w:r w:rsidR="00966AC5" w:rsidRPr="007D1EE7">
        <w:rPr>
          <w:rFonts w:ascii="Times New Roman" w:hAnsi="Times New Roman" w:cs="Times New Roman"/>
          <w:i/>
          <w:iCs/>
        </w:rPr>
        <w:t xml:space="preserve"> 1º.6.2016; e </w:t>
      </w:r>
      <w:proofErr w:type="spellStart"/>
      <w:r w:rsidR="00966AC5" w:rsidRPr="007D1EE7">
        <w:rPr>
          <w:rFonts w:ascii="Times New Roman" w:hAnsi="Times New Roman" w:cs="Times New Roman"/>
          <w:i/>
          <w:iCs/>
        </w:rPr>
        <w:t>AgInt</w:t>
      </w:r>
      <w:proofErr w:type="spellEnd"/>
      <w:r w:rsidR="00966AC5" w:rsidRPr="007D1EE7">
        <w:rPr>
          <w:rFonts w:ascii="Times New Roman" w:hAnsi="Times New Roman" w:cs="Times New Roman"/>
          <w:i/>
          <w:iCs/>
        </w:rPr>
        <w:t xml:space="preserve"> no REsp 1.535.577/AM, Rel. Ministra Regina Helena Costa, Primeira Turma, </w:t>
      </w:r>
      <w:proofErr w:type="spellStart"/>
      <w:r w:rsidR="00966AC5" w:rsidRPr="007D1EE7">
        <w:rPr>
          <w:rFonts w:ascii="Times New Roman" w:hAnsi="Times New Roman" w:cs="Times New Roman"/>
          <w:i/>
          <w:iCs/>
        </w:rPr>
        <w:t>DJe</w:t>
      </w:r>
      <w:proofErr w:type="spellEnd"/>
      <w:r w:rsidR="00966AC5" w:rsidRPr="007D1EE7">
        <w:rPr>
          <w:rFonts w:ascii="Times New Roman" w:hAnsi="Times New Roman" w:cs="Times New Roman"/>
          <w:i/>
          <w:iCs/>
        </w:rPr>
        <w:t xml:space="preserve"> 16.2.2017; e </w:t>
      </w:r>
      <w:proofErr w:type="spellStart"/>
      <w:r w:rsidR="00966AC5" w:rsidRPr="007D1EE7">
        <w:rPr>
          <w:rFonts w:ascii="Times New Roman" w:hAnsi="Times New Roman" w:cs="Times New Roman"/>
          <w:i/>
          <w:iCs/>
        </w:rPr>
        <w:t>ii</w:t>
      </w:r>
      <w:proofErr w:type="spellEnd"/>
      <w:r w:rsidR="00966AC5" w:rsidRPr="007D1EE7">
        <w:rPr>
          <w:rFonts w:ascii="Times New Roman" w:hAnsi="Times New Roman" w:cs="Times New Roman"/>
          <w:i/>
          <w:iCs/>
        </w:rPr>
        <w:t xml:space="preserve">) STF: MS 26.969, Relator: Min. Luiz Fux, Primeira Turma, Acórdão Eletrônico DJe-244, public. 12.12.2014. Recurso Especial provido". (REsp 1633901/PA, Rel. Ministro HERMAN BENJAMIN, SEGUNDA TURMA, julgado em 18/05/2017, </w:t>
      </w:r>
      <w:proofErr w:type="spellStart"/>
      <w:r w:rsidR="00966AC5" w:rsidRPr="007D1EE7">
        <w:rPr>
          <w:rFonts w:ascii="Times New Roman" w:hAnsi="Times New Roman" w:cs="Times New Roman"/>
          <w:i/>
          <w:iCs/>
        </w:rPr>
        <w:t>DJe</w:t>
      </w:r>
      <w:proofErr w:type="spellEnd"/>
      <w:r w:rsidR="00966AC5" w:rsidRPr="007D1EE7">
        <w:rPr>
          <w:rFonts w:ascii="Times New Roman" w:hAnsi="Times New Roman" w:cs="Times New Roman"/>
          <w:i/>
          <w:iCs/>
        </w:rPr>
        <w:t xml:space="preserve"> 20/06/2017; (EIAC 0008280-22.2005.4.01.3200/AM, Relatora Desembargadora Federal Monica </w:t>
      </w:r>
      <w:proofErr w:type="spellStart"/>
      <w:r w:rsidR="00966AC5" w:rsidRPr="007D1EE7">
        <w:rPr>
          <w:rFonts w:ascii="Times New Roman" w:hAnsi="Times New Roman" w:cs="Times New Roman"/>
          <w:i/>
          <w:iCs/>
        </w:rPr>
        <w:t>Sifuentes</w:t>
      </w:r>
      <w:proofErr w:type="spellEnd"/>
      <w:r w:rsidR="00966AC5" w:rsidRPr="007D1EE7">
        <w:rPr>
          <w:rFonts w:ascii="Times New Roman" w:hAnsi="Times New Roman" w:cs="Times New Roman"/>
          <w:i/>
          <w:iCs/>
        </w:rPr>
        <w:t>, 2ª Seção, julgado por unanimidade em 30/04/2014, publicado no e-DJF1 de 19/05/2014, p. 31; AC 0025249-06.2005.4.01.3300/BA, Relator Desembargador Federal Olindo Menezes, 4ª Turma, julgado por unanimidade em 04/09/2012, publicado no e-DJF1 de 28/09/2012, p. 254)</w:t>
      </w:r>
      <w:r>
        <w:rPr>
          <w:rFonts w:ascii="Times New Roman" w:hAnsi="Times New Roman" w:cs="Times New Roman"/>
          <w:i/>
          <w:iCs/>
        </w:rPr>
        <w:t>.</w:t>
      </w:r>
      <w:r w:rsidRPr="007D1EE7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="00966AC5" w:rsidRPr="00966AC5">
        <w:rPr>
          <w:rFonts w:ascii="Times New Roman" w:hAnsi="Times New Roman" w:cs="Times New Roman"/>
        </w:rPr>
        <w:t xml:space="preserve">[TRF1, Ap. Cível n. 10886-51.2013.4.01.3100, Terceira Turma,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21.09.2018] </w:t>
      </w:r>
    </w:p>
    <w:p w14:paraId="11E485E4" w14:textId="5D4702E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Pois bem, verificada a tríplice identidade de partes, causa de pedir e pedido entre as demandas vergastadas; demonstrado o congênere propósito de ressarcimento ao erário dos valores transferidos pela FUNASA ao MUNICÍPIO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bem como constatado que a ACP aborda de forma mais ampla os fatos originários da causa de pedir [inclusive distribuída perante o </w:t>
      </w:r>
      <w:proofErr w:type="spellStart"/>
      <w:r w:rsidRPr="00966AC5">
        <w:rPr>
          <w:rFonts w:ascii="Times New Roman" w:hAnsi="Times New Roman" w:cs="Times New Roman"/>
        </w:rPr>
        <w:t>eg</w:t>
      </w:r>
      <w:proofErr w:type="spellEnd"/>
      <w:r w:rsidRPr="00966AC5">
        <w:rPr>
          <w:rFonts w:ascii="Times New Roman" w:hAnsi="Times New Roman" w:cs="Times New Roman"/>
        </w:rPr>
        <w:t>. TJ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na década anterior], com o propósito de evitar desperdícios processuais e pronunciamentos jurisdicionais divergentes sobre a mesma matéria; tem-se por necessária a pronta DECLARAÇÃO DE LITISPENDÊNCIA E EXTINÇÃO DA EXECUÇÃO FISCAL SEM RESOLUÇÃO DO MÉRITO, obstando que a embargada/FUNASA postule tendo como premissa a idêntica finalidade até que resolvido o mérito da ACP de forma definitiva [CPC, </w:t>
      </w:r>
      <w:proofErr w:type="spellStart"/>
      <w:r w:rsidRPr="00966AC5">
        <w:rPr>
          <w:rFonts w:ascii="Times New Roman" w:hAnsi="Times New Roman" w:cs="Times New Roman"/>
        </w:rPr>
        <w:t>arts</w:t>
      </w:r>
      <w:proofErr w:type="spellEnd"/>
      <w:r w:rsidRPr="00966AC5">
        <w:rPr>
          <w:rFonts w:ascii="Times New Roman" w:hAnsi="Times New Roman" w:cs="Times New Roman"/>
        </w:rPr>
        <w:t xml:space="preserve">. 56; 57; 337, VI, §§1º e §3º; 485, IV, V, §3º; e 486, §1º]. </w:t>
      </w:r>
    </w:p>
    <w:p w14:paraId="02D2188F" w14:textId="08473AE7" w:rsidR="00966AC5" w:rsidRPr="007D1EE7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7D1EE7">
        <w:rPr>
          <w:rFonts w:ascii="Times New Roman" w:hAnsi="Times New Roman" w:cs="Times New Roman"/>
          <w:b/>
          <w:bCs/>
        </w:rPr>
        <w:t>MÉRITO – INCORREÇÃO DA MEMÓRIA DE CÁLCULO.</w:t>
      </w:r>
    </w:p>
    <w:p w14:paraId="64676031" w14:textId="77777777" w:rsidR="007D1EE7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Sem quebra de reverência, mas o mérito dos presentes embargos à execução fiscal se esbarra completamente com a argumentação jungida anteriormente na preliminar de litispendência. Deste modo, assegurando a límpida compreensão do conteúdo examinado, o ora embargante sustenta, enfatiza e reiterada </w:t>
      </w:r>
      <w:r w:rsidRPr="007D1EE7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7D1EE7">
        <w:rPr>
          <w:rFonts w:ascii="Times New Roman" w:hAnsi="Times New Roman" w:cs="Times New Roman"/>
          <w:i/>
          <w:iCs/>
        </w:rPr>
        <w:t>totum</w:t>
      </w:r>
      <w:proofErr w:type="spellEnd"/>
      <w:r w:rsidRPr="00966AC5">
        <w:rPr>
          <w:rFonts w:ascii="Times New Roman" w:hAnsi="Times New Roman" w:cs="Times New Roman"/>
        </w:rPr>
        <w:t xml:space="preserve"> os argumentos traçados anteriormente, até porque serão enfrentados por este d. juízo no vindouro pronunciamento jurisdicional. </w:t>
      </w:r>
    </w:p>
    <w:p w14:paraId="6AF1D8A1" w14:textId="795F9F18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lastRenderedPageBreak/>
        <w:t>Entretanto, acaso superada a premissa maior pelo reconhecimento da litispendência/continência, determinando-se por consequência a extinção sem resolução do mérito da execução fiscal embargada, vez que tramitam atualmente 02 [duas] demandas com tríplice identidade dos elementos da ação; há um ponto inconsistente não acobertado pela preliminar que inescusável percorrer.</w:t>
      </w:r>
    </w:p>
    <w:p w14:paraId="59C3ED94" w14:textId="6DA816D2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Indubitável que o título exequendo da execução fiscal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é a “</w:t>
      </w:r>
      <w:r w:rsidRPr="007D1EE7">
        <w:rPr>
          <w:rFonts w:ascii="Times New Roman" w:hAnsi="Times New Roman" w:cs="Times New Roman"/>
          <w:i/>
          <w:iCs/>
        </w:rPr>
        <w:t xml:space="preserve">Certidão de Dívida Ativa n. </w:t>
      </w:r>
      <w:r w:rsidR="007D1EE7">
        <w:rPr>
          <w:rFonts w:ascii="Times New Roman" w:hAnsi="Times New Roman" w:cs="Times New Roman"/>
          <w:i/>
          <w:iCs/>
        </w:rPr>
        <w:t>...</w:t>
      </w:r>
      <w:r w:rsidRPr="00966AC5">
        <w:rPr>
          <w:rFonts w:ascii="Times New Roman" w:hAnsi="Times New Roman" w:cs="Times New Roman"/>
        </w:rPr>
        <w:t xml:space="preserve">”, originada pelo v. acórdão de n.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proferido pelo TCU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veja-se:</w:t>
      </w:r>
      <w:r w:rsidR="007D1EE7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 xml:space="preserve">[vide docs.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]</w:t>
      </w:r>
    </w:p>
    <w:p w14:paraId="7CBC853C" w14:textId="64807A50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Em miúdos, o objeto da execução é uma única CDA despertada por uma única decisão/acórdão do TCU.</w:t>
      </w:r>
    </w:p>
    <w:p w14:paraId="6CBE54D6" w14:textId="2906CAF3" w:rsid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Apesar disso, compulsando a memória de cálculo apresentada pela exequente/ora embargada FUNASA, observa-se que incidiu sobre o quantum 02 [duas] multas de 20% [vinte por cento] sobre os valores históricos das transferências realizadas em favor do MUNICÍPIO DE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nos idos </w:t>
      </w:r>
      <w:r w:rsidR="007D1EE7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muito embora seja simplesmente uma condenação imposta pelo TCU, uma dívida inscrita na CDA e um título exequendo na execução fiscal, </w:t>
      </w:r>
      <w:r w:rsidRPr="007D1EE7">
        <w:rPr>
          <w:rFonts w:ascii="Times New Roman" w:hAnsi="Times New Roman" w:cs="Times New Roman"/>
          <w:i/>
          <w:iCs/>
        </w:rPr>
        <w:t xml:space="preserve">ad </w:t>
      </w:r>
      <w:proofErr w:type="spellStart"/>
      <w:r w:rsidRPr="007D1EE7">
        <w:rPr>
          <w:rFonts w:ascii="Times New Roman" w:hAnsi="Times New Roman" w:cs="Times New Roman"/>
          <w:i/>
          <w:iCs/>
        </w:rPr>
        <w:t>illustratum</w:t>
      </w:r>
      <w:proofErr w:type="spellEnd"/>
      <w:r w:rsidRPr="00966AC5">
        <w:rPr>
          <w:rFonts w:ascii="Times New Roman" w:hAnsi="Times New Roman" w:cs="Times New Roman"/>
        </w:rPr>
        <w:t>:</w:t>
      </w:r>
    </w:p>
    <w:p w14:paraId="38A5BFAE" w14:textId="07B579A3" w:rsidR="007D1EE7" w:rsidRPr="00966AC5" w:rsidRDefault="007D1EE7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(...)</w:t>
      </w:r>
    </w:p>
    <w:p w14:paraId="12F7454A" w14:textId="5808238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proofErr w:type="gramStart"/>
      <w:r w:rsidRPr="00966AC5">
        <w:rPr>
          <w:rFonts w:ascii="Times New Roman" w:hAnsi="Times New Roman" w:cs="Times New Roman"/>
        </w:rPr>
        <w:t>De fato</w:t>
      </w:r>
      <w:proofErr w:type="gramEnd"/>
      <w:r w:rsidRPr="00966AC5">
        <w:rPr>
          <w:rFonts w:ascii="Times New Roman" w:hAnsi="Times New Roman" w:cs="Times New Roman"/>
        </w:rPr>
        <w:t xml:space="preserve"> é autorizado o acréscimo de multa sobre o crédito devido às autarquias e fundações públicas havendo inadimplência do devedor principal na CDA. Todavia, na hipótese dos autos não existem 02 [dois] fatos geradores que possam autorizar a incidência dessas 02 [duas] multas aplicadas, muitíssimo pelo contrário. </w:t>
      </w:r>
    </w:p>
    <w:p w14:paraId="0B10ACBC" w14:textId="1327E14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Reprise-se que cometida tão somente uma infração, qual seja deixar de proceder ao pagamento do valor da CDA no prazo legal. Sendo assim, é dúplice e indevida a cumulação das penalidades de mesma natureza capitaneadas na memória de cálculo instruída na execução fiscal hostilizada; devendo ser afastado e decotado o excesso de cobrança apurado. </w:t>
      </w:r>
    </w:p>
    <w:p w14:paraId="5DBD6643" w14:textId="7BFAA8D9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Essa é a clássica e nítida definição do princípio de vedação ao </w:t>
      </w:r>
      <w:r w:rsidRPr="00F72794">
        <w:rPr>
          <w:rFonts w:ascii="Times New Roman" w:hAnsi="Times New Roman" w:cs="Times New Roman"/>
          <w:i/>
          <w:iCs/>
        </w:rPr>
        <w:t>bis in idem</w:t>
      </w:r>
      <w:r w:rsidRPr="00966AC5">
        <w:rPr>
          <w:rFonts w:ascii="Times New Roman" w:hAnsi="Times New Roman" w:cs="Times New Roman"/>
        </w:rPr>
        <w:t xml:space="preserve">. </w:t>
      </w:r>
    </w:p>
    <w:p w14:paraId="3D1021BA" w14:textId="7A0EA54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O harmônico posicionamento dos Tribunais veda a ocorrência da dupla penalidade pelo mesmo fato gerador, no ponto: </w:t>
      </w:r>
    </w:p>
    <w:p w14:paraId="7AF4E7E0" w14:textId="6AFB0C71" w:rsidR="00966AC5" w:rsidRPr="00966AC5" w:rsidRDefault="00F72794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6AC5" w:rsidRPr="00F72794">
        <w:rPr>
          <w:rFonts w:ascii="Times New Roman" w:hAnsi="Times New Roman" w:cs="Times New Roman"/>
          <w:i/>
          <w:iCs/>
        </w:rPr>
        <w:t>Uma única infração não pode dar ensejo à aplicação de mais de uma penalidade. Para o mesmo fato gerador, só pode haver uma sanção, a fim de se evitar bis in idem e enriquecimento ilícito daquele em favor de quem a multa é fixada</w:t>
      </w:r>
      <w:r w:rsidR="00966AC5" w:rsidRPr="00966A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966AC5" w:rsidRPr="00966AC5">
        <w:rPr>
          <w:rFonts w:ascii="Times New Roman" w:hAnsi="Times New Roman" w:cs="Times New Roman"/>
        </w:rPr>
        <w:t>[</w:t>
      </w:r>
      <w:proofErr w:type="gramEnd"/>
      <w:r w:rsidR="00966AC5" w:rsidRPr="00966AC5">
        <w:rPr>
          <w:rFonts w:ascii="Times New Roman" w:hAnsi="Times New Roman" w:cs="Times New Roman"/>
        </w:rPr>
        <w:t xml:space="preserve">TJSP, Ap. Cível n. 1020272-71.2019.8.26.0506, 30ª Câmara de Direito Privado,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16.11.2020]</w:t>
      </w:r>
    </w:p>
    <w:p w14:paraId="01C21214" w14:textId="77777777" w:rsidR="00F72794" w:rsidRDefault="00F72794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966AC5" w:rsidRPr="00F72794">
        <w:rPr>
          <w:rFonts w:ascii="Times New Roman" w:hAnsi="Times New Roman" w:cs="Times New Roman"/>
          <w:i/>
          <w:iCs/>
        </w:rPr>
        <w:t>LAVRATURA DE DOIS AUTOS DE INFRAÇÃO PELO MESMO FATO. BIS IN IDEM. PRINCÍPIO DA CONSUNÇÃO. MANUTENÇÃO DA INFRAÇÃO MAIS GRAVE. Caracteriza bis in idem a imposição de duas multas pelo mesmo fato, razão pela qual, conforme observado pelo juízo a quo, tomando como critério o princípio da consunção para fixar a norma a incidir no caso, aquela tipificada no artigo 37 do Decreto n. 3.179/1999, por abranger a conduta especificada no artigo 40 do mesmo diploma normativo, com a consequente anulação do Auto de Infração n. 526113</w:t>
      </w:r>
      <w:r w:rsidR="00966AC5" w:rsidRPr="00966AC5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 xml:space="preserve">” </w:t>
      </w:r>
      <w:r w:rsidR="00966AC5" w:rsidRPr="00966AC5">
        <w:rPr>
          <w:rFonts w:ascii="Times New Roman" w:hAnsi="Times New Roman" w:cs="Times New Roman"/>
        </w:rPr>
        <w:t xml:space="preserve">[TRF1, Ap. Cível n. 0002703-66.2014.4.01.3000, Sexta Turma,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16.12.2019]</w:t>
      </w:r>
    </w:p>
    <w:p w14:paraId="10DD7B60" w14:textId="52074EC2" w:rsidR="00966AC5" w:rsidRPr="00966AC5" w:rsidRDefault="00F72794" w:rsidP="00966AC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</w:t>
      </w:r>
      <w:r w:rsidR="00966AC5" w:rsidRPr="00F72794">
        <w:rPr>
          <w:rFonts w:ascii="Times New Roman" w:hAnsi="Times New Roman" w:cs="Times New Roman"/>
          <w:i/>
          <w:iCs/>
        </w:rPr>
        <w:t>APELAÇÃO CÍVEL - AÇÃO DE COBRANÇA - MULTA MORATÓRIA E MULTA INFRACIONAL - MESMO FATO GERADOR - CUMULAÇÃO - IMPOSSIBILIDADE - BIS IN IDEM. Configura bis in idem a cobrança da multa infracional cumulada com a multa moratória quando a penalidade possui o mesmo fato gerador</w:t>
      </w:r>
      <w:r w:rsidR="00966AC5" w:rsidRPr="00966A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966AC5" w:rsidRPr="00966AC5">
        <w:rPr>
          <w:rFonts w:ascii="Times New Roman" w:hAnsi="Times New Roman" w:cs="Times New Roman"/>
        </w:rPr>
        <w:t>[</w:t>
      </w:r>
      <w:proofErr w:type="gramEnd"/>
      <w:r w:rsidR="00966AC5" w:rsidRPr="00966AC5">
        <w:rPr>
          <w:rFonts w:ascii="Times New Roman" w:hAnsi="Times New Roman" w:cs="Times New Roman"/>
        </w:rPr>
        <w:t xml:space="preserve">TJMG, Ap. Cível n. 1.0000.21.142457-7/001, 14ª Câmara Cível, </w:t>
      </w:r>
      <w:proofErr w:type="spellStart"/>
      <w:r w:rsidR="00966AC5" w:rsidRPr="00966AC5">
        <w:rPr>
          <w:rFonts w:ascii="Times New Roman" w:hAnsi="Times New Roman" w:cs="Times New Roman"/>
        </w:rPr>
        <w:t>DJe</w:t>
      </w:r>
      <w:proofErr w:type="spellEnd"/>
      <w:r w:rsidR="00966AC5" w:rsidRPr="00966AC5">
        <w:rPr>
          <w:rFonts w:ascii="Times New Roman" w:hAnsi="Times New Roman" w:cs="Times New Roman"/>
        </w:rPr>
        <w:t xml:space="preserve"> 21.10.2021] </w:t>
      </w:r>
    </w:p>
    <w:p w14:paraId="428F6248" w14:textId="7464F608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Desta forma, constatada a EXISTÊNCIA DA INDEVIDA CUMULAÇÃO DAS MULTAS LEGAIS POR INADIMPLÊNCIA NA CDA ORIGINÁRIA, O MONTANTE EXCEDENTE HAVERÁ DE SER DECOTADO DO VALOR DA CAUSA DA EXECUÇÃO FISCAL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SOB PENA DE SE CONVALIDAR DUPLA CONDENAÇÃO PELO MESMO FATO GERADOR, vedado pelo ordenamento jurídico brasileiro/</w:t>
      </w:r>
      <w:r w:rsidRPr="00F72794">
        <w:rPr>
          <w:rFonts w:ascii="Times New Roman" w:hAnsi="Times New Roman" w:cs="Times New Roman"/>
          <w:i/>
          <w:iCs/>
        </w:rPr>
        <w:t>bis in idem</w:t>
      </w:r>
      <w:r w:rsidRPr="00966AC5">
        <w:rPr>
          <w:rFonts w:ascii="Times New Roman" w:hAnsi="Times New Roman" w:cs="Times New Roman"/>
        </w:rPr>
        <w:t>.</w:t>
      </w:r>
    </w:p>
    <w:p w14:paraId="1A5788B1" w14:textId="603F9946" w:rsidR="00966AC5" w:rsidRPr="00F72794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72794">
        <w:rPr>
          <w:rFonts w:ascii="Times New Roman" w:hAnsi="Times New Roman" w:cs="Times New Roman"/>
          <w:b/>
          <w:bCs/>
        </w:rPr>
        <w:t>ATRIBUIÇÃO DE EFEITO SUSPENSIVO.</w:t>
      </w:r>
      <w:r w:rsidRPr="00F72794">
        <w:rPr>
          <w:rFonts w:ascii="Times New Roman" w:hAnsi="Times New Roman" w:cs="Times New Roman"/>
          <w:b/>
          <w:bCs/>
        </w:rPr>
        <w:tab/>
      </w:r>
    </w:p>
    <w:p w14:paraId="11F0B63C" w14:textId="02E80E4A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Nitidamente os presentes embargos à execução fiscal estão enquadrados na excepcionalidade para atribuição de efeito suspensivo, em razão do preenchimento cumulado dos requisitos do </w:t>
      </w:r>
      <w:r w:rsidRPr="00F72794">
        <w:rPr>
          <w:rFonts w:ascii="Times New Roman" w:hAnsi="Times New Roman" w:cs="Times New Roman"/>
          <w:i/>
          <w:iCs/>
        </w:rPr>
        <w:t>periculum in mora</w:t>
      </w:r>
      <w:r w:rsidRPr="00966AC5">
        <w:rPr>
          <w:rFonts w:ascii="Times New Roman" w:hAnsi="Times New Roman" w:cs="Times New Roman"/>
        </w:rPr>
        <w:t xml:space="preserve"> e </w:t>
      </w:r>
      <w:r w:rsidRPr="00F72794">
        <w:rPr>
          <w:rFonts w:ascii="Times New Roman" w:hAnsi="Times New Roman" w:cs="Times New Roman"/>
          <w:i/>
          <w:iCs/>
        </w:rPr>
        <w:t>fumus boni iuris</w:t>
      </w:r>
      <w:r w:rsidRPr="00966AC5">
        <w:rPr>
          <w:rFonts w:ascii="Times New Roman" w:hAnsi="Times New Roman" w:cs="Times New Roman"/>
        </w:rPr>
        <w:t xml:space="preserve">. </w:t>
      </w:r>
    </w:p>
    <w:p w14:paraId="190846CB" w14:textId="3EA3F43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É indiscutível a existência de litispendência no caso em tela, considerando a simultânea tramitação da ACP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desde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execução fiscal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F72794">
        <w:rPr>
          <w:rFonts w:ascii="Times New Roman" w:hAnsi="Times New Roman" w:cs="Times New Roman"/>
        </w:rPr>
        <w:t xml:space="preserve">... </w:t>
      </w:r>
      <w:r w:rsidRPr="00966AC5">
        <w:rPr>
          <w:rFonts w:ascii="Times New Roman" w:hAnsi="Times New Roman" w:cs="Times New Roman"/>
        </w:rPr>
        <w:t xml:space="preserve">desde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; que possuem a tríplice identidade dos elementos da ação, especialmente em razão da afinidade de partes [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FUNASA] e objeto de discussão jurídica [ressarcimento ao erário pela inexecução parcial das obras do “</w:t>
      </w:r>
      <w:r w:rsidRPr="00F72794">
        <w:rPr>
          <w:rFonts w:ascii="Times New Roman" w:hAnsi="Times New Roman" w:cs="Times New Roman"/>
          <w:i/>
          <w:iCs/>
        </w:rPr>
        <w:t>Convênio n</w:t>
      </w:r>
      <w:r w:rsidRPr="00966AC5">
        <w:rPr>
          <w:rFonts w:ascii="Times New Roman" w:hAnsi="Times New Roman" w:cs="Times New Roman"/>
        </w:rPr>
        <w:t xml:space="preserve">.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”].</w:t>
      </w:r>
    </w:p>
    <w:p w14:paraId="5DDCD17F" w14:textId="581DC12D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Basta uma singela leitura das peças tidas como mais relevantes da ACP para aclarar que seu objeto é análogo à discussão travada no TCU e ocasionada na geração do título extrajudicial exequendo na execução fiscal, v.g. iniciais da ACP e execução fiscal; CDA; acórdão proferido pelo TCU; sentença e recurso de apelação --- vide docs. </w:t>
      </w:r>
      <w:r w:rsidR="00F72794">
        <w:rPr>
          <w:rFonts w:ascii="Times New Roman" w:hAnsi="Times New Roman" w:cs="Times New Roman"/>
        </w:rPr>
        <w:t>...</w:t>
      </w:r>
    </w:p>
    <w:p w14:paraId="1EA2C674" w14:textId="115A786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Ademais, é no mínimo extremamente temerário permitir a prática de qualquer ato </w:t>
      </w:r>
      <w:proofErr w:type="spellStart"/>
      <w:r w:rsidRPr="00966AC5">
        <w:rPr>
          <w:rFonts w:ascii="Times New Roman" w:hAnsi="Times New Roman" w:cs="Times New Roman"/>
        </w:rPr>
        <w:t>expropriativo</w:t>
      </w:r>
      <w:proofErr w:type="spellEnd"/>
      <w:r w:rsidRPr="00966AC5">
        <w:rPr>
          <w:rFonts w:ascii="Times New Roman" w:hAnsi="Times New Roman" w:cs="Times New Roman"/>
        </w:rPr>
        <w:t xml:space="preserve"> na execução fiscal, pois interposto recurso de apelação pelo condenado/ora embargante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cujo objeto pretende a reforma integral da parte dispositiva, escusando-o das penas aplicadas na v. sentença de mérito --- vide docs. </w:t>
      </w:r>
      <w:r w:rsidR="00F72794">
        <w:rPr>
          <w:rFonts w:ascii="Times New Roman" w:hAnsi="Times New Roman" w:cs="Times New Roman"/>
        </w:rPr>
        <w:t>...</w:t>
      </w:r>
    </w:p>
    <w:p w14:paraId="024F3E2F" w14:textId="56CABF0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Roga-se vênia, mas enquanto perdurar o deslinde processual da ACP haverá influência prejudicial sobre qualquer análise no ínterim da execução fiscal. Esta é uma consequência processual lógica.</w:t>
      </w:r>
    </w:p>
    <w:p w14:paraId="2A0057B7" w14:textId="1FFD8A94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Nada obstante, também se encontra integralmente garantida a execução fiscal, tendo em vista a penhora recaída sobre seus bens em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--- vide doc. </w:t>
      </w:r>
      <w:r w:rsidR="00F72794">
        <w:rPr>
          <w:rFonts w:ascii="Times New Roman" w:hAnsi="Times New Roman" w:cs="Times New Roman"/>
        </w:rPr>
        <w:t>...</w:t>
      </w:r>
    </w:p>
    <w:p w14:paraId="0C08BD5F" w14:textId="77777777" w:rsidR="00F72794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Desse modo, afigura-se indispensável na hipótese dos autos a atribuição de efeito suspensivo, DETERMINANDO-SE DE PRONTO O SOBRESTAMENTO DA EXECUÇÃO FISCAL DE NU/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embargada, pois demonstrado à saciedade os elementos que evidenciam a probabilidade do direito, o perigo de dano e o risco ao resultado útil do processo se autorizada a prática de qualquer ato </w:t>
      </w:r>
      <w:proofErr w:type="spellStart"/>
      <w:r w:rsidRPr="00966AC5">
        <w:rPr>
          <w:rFonts w:ascii="Times New Roman" w:hAnsi="Times New Roman" w:cs="Times New Roman"/>
        </w:rPr>
        <w:t>expropriativo</w:t>
      </w:r>
      <w:proofErr w:type="spellEnd"/>
      <w:r w:rsidRPr="00966AC5">
        <w:rPr>
          <w:rFonts w:ascii="Times New Roman" w:hAnsi="Times New Roman" w:cs="Times New Roman"/>
        </w:rPr>
        <w:t xml:space="preserve">, porquanto impossível ordenar o seu retorno ao </w:t>
      </w:r>
      <w:r w:rsidRPr="00F72794">
        <w:rPr>
          <w:rFonts w:ascii="Times New Roman" w:hAnsi="Times New Roman" w:cs="Times New Roman"/>
          <w:i/>
          <w:iCs/>
        </w:rPr>
        <w:t>status quo ante</w:t>
      </w:r>
      <w:r w:rsidRPr="00966AC5">
        <w:rPr>
          <w:rFonts w:ascii="Times New Roman" w:hAnsi="Times New Roman" w:cs="Times New Roman"/>
        </w:rPr>
        <w:t xml:space="preserve"> acaso reformada a v. sentença da ACP e afastada a condenação do executado/embargante. </w:t>
      </w:r>
    </w:p>
    <w:p w14:paraId="32B04704" w14:textId="3CA11E00" w:rsidR="00966AC5" w:rsidRPr="00F72794" w:rsidRDefault="00966AC5" w:rsidP="00966AC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F72794">
        <w:rPr>
          <w:rFonts w:ascii="Times New Roman" w:hAnsi="Times New Roman" w:cs="Times New Roman"/>
          <w:b/>
          <w:bCs/>
        </w:rPr>
        <w:lastRenderedPageBreak/>
        <w:t>PEDIDOS.</w:t>
      </w:r>
    </w:p>
    <w:p w14:paraId="276F059C" w14:textId="5BAA414A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F72794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F72794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966AC5">
        <w:rPr>
          <w:rFonts w:ascii="Times New Roman" w:hAnsi="Times New Roman" w:cs="Times New Roman"/>
        </w:rPr>
        <w:t>, o embargante requer:</w:t>
      </w:r>
    </w:p>
    <w:p w14:paraId="6936FFBF" w14:textId="41B2D9DC" w:rsidR="00966AC5" w:rsidRPr="00F72794" w:rsidRDefault="00F72794" w:rsidP="00F72794">
      <w:pPr>
        <w:ind w:right="-568"/>
        <w:jc w:val="both"/>
        <w:rPr>
          <w:rFonts w:ascii="Times New Roman" w:hAnsi="Times New Roman" w:cs="Times New Roman"/>
        </w:rPr>
      </w:pPr>
      <w:r w:rsidRPr="00F72794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="00966AC5" w:rsidRPr="00F72794">
        <w:rPr>
          <w:rFonts w:ascii="Times New Roman" w:hAnsi="Times New Roman" w:cs="Times New Roman"/>
        </w:rPr>
        <w:t>sejam recebidos os presentes embargos à execução fiscal, ATRIBUINDO-LHES EFEITO SUSPENSIVO EM RAZÃO DO PREENCHIMENTO CUMULADO DOS REQUISITOS AUTORIZADORES DA PROBABILIDADE DO DIREITO E PERIGO DE DANO AO RESULTADO ÚTIL DO PROCESSO, PARA FINS DE DETERMINAR A SUSPENSÃO DA EXECUÇÃO FISCAL EMBARGADA DE NU/</w:t>
      </w:r>
      <w:proofErr w:type="spellStart"/>
      <w:r w:rsidR="00966AC5" w:rsidRPr="00F72794">
        <w:rPr>
          <w:rFonts w:ascii="Times New Roman" w:hAnsi="Times New Roman" w:cs="Times New Roman"/>
        </w:rPr>
        <w:t>PJe</w:t>
      </w:r>
      <w:proofErr w:type="spellEnd"/>
      <w:r w:rsidR="00966AC5" w:rsidRPr="00F727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  <w:r w:rsidR="00966AC5" w:rsidRPr="00F72794">
        <w:rPr>
          <w:rFonts w:ascii="Times New Roman" w:hAnsi="Times New Roman" w:cs="Times New Roman"/>
        </w:rPr>
        <w:t xml:space="preserve"> [CPC, </w:t>
      </w:r>
      <w:proofErr w:type="spellStart"/>
      <w:r w:rsidR="00966AC5" w:rsidRPr="00F72794">
        <w:rPr>
          <w:rFonts w:ascii="Times New Roman" w:hAnsi="Times New Roman" w:cs="Times New Roman"/>
        </w:rPr>
        <w:t>arts</w:t>
      </w:r>
      <w:proofErr w:type="spellEnd"/>
      <w:r w:rsidR="00966AC5" w:rsidRPr="00F72794">
        <w:rPr>
          <w:rFonts w:ascii="Times New Roman" w:hAnsi="Times New Roman" w:cs="Times New Roman"/>
        </w:rPr>
        <w:t xml:space="preserve">. 919, §1º </w:t>
      </w:r>
      <w:proofErr w:type="spellStart"/>
      <w:r w:rsidR="00966AC5" w:rsidRPr="00F72794">
        <w:rPr>
          <w:rFonts w:ascii="Times New Roman" w:hAnsi="Times New Roman" w:cs="Times New Roman"/>
        </w:rPr>
        <w:t>c.c</w:t>
      </w:r>
      <w:proofErr w:type="spellEnd"/>
      <w:r w:rsidR="00966AC5" w:rsidRPr="00F72794">
        <w:rPr>
          <w:rFonts w:ascii="Times New Roman" w:hAnsi="Times New Roman" w:cs="Times New Roman"/>
        </w:rPr>
        <w:t xml:space="preserve">. 300, </w:t>
      </w:r>
      <w:r w:rsidR="00966AC5" w:rsidRPr="00F72794">
        <w:rPr>
          <w:rFonts w:ascii="Times New Roman" w:hAnsi="Times New Roman" w:cs="Times New Roman"/>
          <w:i/>
          <w:iCs/>
        </w:rPr>
        <w:t>caput</w:t>
      </w:r>
      <w:r w:rsidR="00966AC5" w:rsidRPr="00F72794">
        <w:rPr>
          <w:rFonts w:ascii="Times New Roman" w:hAnsi="Times New Roman" w:cs="Times New Roman"/>
        </w:rPr>
        <w:t xml:space="preserve">]; </w:t>
      </w:r>
    </w:p>
    <w:p w14:paraId="152254B8" w14:textId="629FAE22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b)</w:t>
      </w:r>
      <w:r w:rsidR="00F72794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 xml:space="preserve">seja determinado o apensamento dos presentes autos à execução fiscal de NU/ 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, nos termos do art. 914, §1º do CPC; </w:t>
      </w:r>
    </w:p>
    <w:p w14:paraId="6118C8F8" w14:textId="43CFDE2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c)</w:t>
      </w:r>
      <w:r w:rsidR="00F72794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 xml:space="preserve">com o propósito de garantir o contraditório e ampla defesa, a expedição de intimação via sistema </w:t>
      </w:r>
      <w:proofErr w:type="spellStart"/>
      <w:r w:rsidRPr="00966AC5">
        <w:rPr>
          <w:rFonts w:ascii="Times New Roman" w:hAnsi="Times New Roman" w:cs="Times New Roman"/>
        </w:rPr>
        <w:t>PJe</w:t>
      </w:r>
      <w:proofErr w:type="spellEnd"/>
      <w:r w:rsidRPr="00966AC5">
        <w:rPr>
          <w:rFonts w:ascii="Times New Roman" w:hAnsi="Times New Roman" w:cs="Times New Roman"/>
        </w:rPr>
        <w:t xml:space="preserve"> para que a parte embargada, se quiser, reconheça os fundamentos veiculados ou apresenta sua impugnação no prazo de 30 [trinta] dias [Lei n. 6.830/80, art. 17, </w:t>
      </w:r>
      <w:r w:rsidRPr="00F72794">
        <w:rPr>
          <w:rFonts w:ascii="Times New Roman" w:hAnsi="Times New Roman" w:cs="Times New Roman"/>
          <w:i/>
          <w:iCs/>
        </w:rPr>
        <w:t>caput</w:t>
      </w:r>
      <w:r w:rsidRPr="00966AC5">
        <w:rPr>
          <w:rFonts w:ascii="Times New Roman" w:hAnsi="Times New Roman" w:cs="Times New Roman"/>
        </w:rPr>
        <w:t xml:space="preserve">]; </w:t>
      </w:r>
    </w:p>
    <w:p w14:paraId="6C39C1A4" w14:textId="0616D332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d)</w:t>
      </w:r>
      <w:r w:rsidR="00F72794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>preliminarmente,</w:t>
      </w:r>
      <w:r w:rsidRPr="00966AC5">
        <w:rPr>
          <w:rFonts w:ascii="Times New Roman" w:hAnsi="Times New Roman" w:cs="Times New Roman"/>
        </w:rPr>
        <w:tab/>
        <w:t xml:space="preserve">verificada a tríplice identidade dos elementos da ação, consubstanciado na identidade de partes, causa de pedir e pedido entre a ACP e execução fiscal, seja ACOLHIDA A PRELIMINAR JUSTIFICADA E DECLARADA A LITISPENDÊNCIA, DECRETANDO-SE A EXTINÇÃO SEM RESOLUÇÃO DO MÉRITO DA EXECUÇÃO FISCAL EMBARGADA [CPC, </w:t>
      </w:r>
      <w:proofErr w:type="spellStart"/>
      <w:r w:rsidRPr="00966AC5">
        <w:rPr>
          <w:rFonts w:ascii="Times New Roman" w:hAnsi="Times New Roman" w:cs="Times New Roman"/>
        </w:rPr>
        <w:t>arts</w:t>
      </w:r>
      <w:proofErr w:type="spellEnd"/>
      <w:r w:rsidRPr="00966AC5">
        <w:rPr>
          <w:rFonts w:ascii="Times New Roman" w:hAnsi="Times New Roman" w:cs="Times New Roman"/>
        </w:rPr>
        <w:t xml:space="preserve">. 56; 57; 337, VI, §§1º e §3º; 485, IV, V, §3º; e 486, §1º] ou, </w:t>
      </w:r>
    </w:p>
    <w:p w14:paraId="7EC699EC" w14:textId="7777777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subsidiariamente,</w:t>
      </w:r>
    </w:p>
    <w:p w14:paraId="240C01ED" w14:textId="77777777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seja DETERMINADA A SUSPENSÃO DA EXECUÇÃO FISCAL ATÉ O TRÂNSITO EM JULGADO DA AÇÃO CIVIL PÚBLICA APENSADA;</w:t>
      </w:r>
    </w:p>
    <w:p w14:paraId="5DE98CE1" w14:textId="3D0876B1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e)</w:t>
      </w:r>
      <w:r w:rsidR="00F72794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>acaso superada a premissa maior de extinção do processo embargado sem resolução do mérito, constatada a existência de indevida cumulação das multas por inadimplência na MEMÓRIA DE CÁLCULO da “</w:t>
      </w:r>
      <w:r w:rsidRPr="00F72794">
        <w:rPr>
          <w:rFonts w:ascii="Times New Roman" w:hAnsi="Times New Roman" w:cs="Times New Roman"/>
          <w:i/>
          <w:iCs/>
        </w:rPr>
        <w:t>Certidão de Dívida Ativa</w:t>
      </w:r>
      <w:r w:rsidRPr="00966AC5">
        <w:rPr>
          <w:rFonts w:ascii="Times New Roman" w:hAnsi="Times New Roman" w:cs="Times New Roman"/>
        </w:rPr>
        <w:t xml:space="preserve"> n.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” exequenda, seja RECONHECIDO O EXCESSO DE EXECUÇÃO APONTADO DA MULTA, DECOTANDO-SE O MONTANTE EXCEDENTE DE R$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], atualizados desde a data da propositura da execução fiscal apensada, sob pena de se convalidar dupla responsabilização pelo menos fato gerador, vedado pelo ordenamento jurídico/</w:t>
      </w:r>
      <w:r w:rsidRPr="00F72794">
        <w:rPr>
          <w:rFonts w:ascii="Times New Roman" w:hAnsi="Times New Roman" w:cs="Times New Roman"/>
          <w:i/>
          <w:iCs/>
        </w:rPr>
        <w:t>bis in idem</w:t>
      </w:r>
      <w:r w:rsidRPr="00966AC5">
        <w:rPr>
          <w:rFonts w:ascii="Times New Roman" w:hAnsi="Times New Roman" w:cs="Times New Roman"/>
        </w:rPr>
        <w:t>;</w:t>
      </w:r>
    </w:p>
    <w:p w14:paraId="5445C3E3" w14:textId="052EFF15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f)</w:t>
      </w:r>
      <w:r w:rsidR="00F72794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>sejam deferidas a produção de todas as provas em direito admitidas, especialmente documental e pericial contábil, embora se trate matéria eminentemente de direito;</w:t>
      </w:r>
    </w:p>
    <w:p w14:paraId="25BC6ED3" w14:textId="0F85F1FE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g)</w:t>
      </w:r>
      <w:r w:rsidR="00F72794">
        <w:rPr>
          <w:rFonts w:ascii="Times New Roman" w:hAnsi="Times New Roman" w:cs="Times New Roman"/>
        </w:rPr>
        <w:t xml:space="preserve"> </w:t>
      </w:r>
      <w:r w:rsidRPr="00966AC5">
        <w:rPr>
          <w:rFonts w:ascii="Times New Roman" w:hAnsi="Times New Roman" w:cs="Times New Roman"/>
        </w:rPr>
        <w:t xml:space="preserve">a juntada do instrumento de procuração e cadastramento dos advogados signatários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OAB/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e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OAB/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>, para que doravante sejam intimados em conjunto das vindouras publicações, sob pena de nulidade [CPC, art. 272, §2º].</w:t>
      </w:r>
    </w:p>
    <w:p w14:paraId="63E3AD95" w14:textId="10827B2B" w:rsidR="00966AC5" w:rsidRPr="00966AC5" w:rsidRDefault="00966AC5" w:rsidP="00966AC5">
      <w:pPr>
        <w:ind w:right="-568"/>
        <w:jc w:val="both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 xml:space="preserve">Valor da causa: R$ 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 [</w:t>
      </w:r>
      <w:r w:rsidR="00F72794">
        <w:rPr>
          <w:rFonts w:ascii="Times New Roman" w:hAnsi="Times New Roman" w:cs="Times New Roman"/>
        </w:rPr>
        <w:t>...</w:t>
      </w:r>
      <w:r w:rsidRPr="00966AC5">
        <w:rPr>
          <w:rFonts w:ascii="Times New Roman" w:hAnsi="Times New Roman" w:cs="Times New Roman"/>
        </w:rPr>
        <w:t xml:space="preserve">]. </w:t>
      </w:r>
    </w:p>
    <w:p w14:paraId="3087174E" w14:textId="1F0E237B" w:rsidR="00966AC5" w:rsidRPr="00966AC5" w:rsidRDefault="00966AC5" w:rsidP="00F7279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966AC5">
        <w:rPr>
          <w:rFonts w:ascii="Times New Roman" w:hAnsi="Times New Roman" w:cs="Times New Roman"/>
        </w:rPr>
        <w:t>P</w:t>
      </w:r>
      <w:r w:rsidR="00F72794">
        <w:rPr>
          <w:rFonts w:ascii="Times New Roman" w:hAnsi="Times New Roman" w:cs="Times New Roman"/>
        </w:rPr>
        <w:t>ede</w:t>
      </w:r>
      <w:r w:rsidRPr="00966AC5">
        <w:rPr>
          <w:rFonts w:ascii="Times New Roman" w:hAnsi="Times New Roman" w:cs="Times New Roman"/>
        </w:rPr>
        <w:t xml:space="preserve"> Deferimento.</w:t>
      </w:r>
    </w:p>
    <w:p w14:paraId="2323CC6A" w14:textId="2F9FB383" w:rsidR="00966AC5" w:rsidRDefault="00F72794" w:rsidP="00F7279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2040ACF0" w14:textId="0AC2AAEC" w:rsidR="00F72794" w:rsidRPr="00966AC5" w:rsidRDefault="00F72794" w:rsidP="00F72794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F72794" w:rsidRPr="00966A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1065A" w14:textId="77777777" w:rsidR="00AD5F1E" w:rsidRDefault="00AD5F1E" w:rsidP="00966AC5">
      <w:pPr>
        <w:spacing w:after="0" w:line="240" w:lineRule="auto"/>
      </w:pPr>
      <w:r>
        <w:separator/>
      </w:r>
    </w:p>
  </w:endnote>
  <w:endnote w:type="continuationSeparator" w:id="0">
    <w:p w14:paraId="1A6CBF5D" w14:textId="77777777" w:rsidR="00AD5F1E" w:rsidRDefault="00AD5F1E" w:rsidP="00966A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9AEEE" w14:textId="77777777" w:rsidR="00AD5F1E" w:rsidRDefault="00AD5F1E" w:rsidP="00966AC5">
      <w:pPr>
        <w:spacing w:after="0" w:line="240" w:lineRule="auto"/>
      </w:pPr>
      <w:r>
        <w:separator/>
      </w:r>
    </w:p>
  </w:footnote>
  <w:footnote w:type="continuationSeparator" w:id="0">
    <w:p w14:paraId="3A3DAF83" w14:textId="77777777" w:rsidR="00AD5F1E" w:rsidRDefault="00AD5F1E" w:rsidP="00966A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C6BEE"/>
    <w:multiLevelType w:val="hybridMultilevel"/>
    <w:tmpl w:val="6AD6F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8E748A"/>
    <w:multiLevelType w:val="hybridMultilevel"/>
    <w:tmpl w:val="D946F04E"/>
    <w:lvl w:ilvl="0" w:tplc="4578A2F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36E7F"/>
    <w:multiLevelType w:val="hybridMultilevel"/>
    <w:tmpl w:val="84DEC5B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1380014">
    <w:abstractNumId w:val="1"/>
  </w:num>
  <w:num w:numId="2" w16cid:durableId="203296443">
    <w:abstractNumId w:val="2"/>
  </w:num>
  <w:num w:numId="3" w16cid:durableId="1249732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AC5"/>
    <w:rsid w:val="007D1EE7"/>
    <w:rsid w:val="00966AC5"/>
    <w:rsid w:val="00AD5F1E"/>
    <w:rsid w:val="00E07C42"/>
    <w:rsid w:val="00F72794"/>
    <w:rsid w:val="00FE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4F956"/>
  <w15:chartTrackingRefBased/>
  <w15:docId w15:val="{5ED9D924-94DC-46BA-B5E5-F12426F3A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66A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6A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6A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6A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6A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6A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6A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6A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6A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6A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6A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6A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6AC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6AC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6AC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6AC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6AC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6AC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6A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66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6A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66A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6A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66AC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6AC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66AC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6A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6AC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6A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14</Pages>
  <Words>6102</Words>
  <Characters>32953</Characters>
  <Application>Microsoft Office Word</Application>
  <DocSecurity>0</DocSecurity>
  <Lines>274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2025-12-12T16:43:00Z</dcterms:created>
  <dcterms:modified xsi:type="dcterms:W3CDTF">2025-12-12T17:21:00Z</dcterms:modified>
</cp:coreProperties>
</file>