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33DD32" w14:textId="77777777" w:rsidR="006E6482" w:rsidRPr="006E6482" w:rsidRDefault="006E6482" w:rsidP="006E6482">
      <w:pPr>
        <w:spacing w:after="0" w:line="240" w:lineRule="auto"/>
        <w:ind w:right="-567"/>
        <w:jc w:val="center"/>
        <w:rPr>
          <w:rFonts w:ascii="Arial Black" w:hAnsi="Arial Black" w:cs="Times New Roman"/>
        </w:rPr>
      </w:pPr>
      <w:r w:rsidRPr="006E6482">
        <w:rPr>
          <w:rFonts w:ascii="Arial Black" w:hAnsi="Arial Black" w:cs="Times New Roman"/>
        </w:rPr>
        <w:t>MODELO DE PETIÇÃO</w:t>
      </w:r>
    </w:p>
    <w:p w14:paraId="38B98907" w14:textId="77777777" w:rsidR="006E6482" w:rsidRPr="006E6482" w:rsidRDefault="006E6482" w:rsidP="006E6482">
      <w:pPr>
        <w:spacing w:after="0" w:line="240" w:lineRule="auto"/>
        <w:ind w:right="-567"/>
        <w:jc w:val="center"/>
        <w:rPr>
          <w:rFonts w:ascii="Arial Black" w:hAnsi="Arial Black" w:cs="Times New Roman"/>
        </w:rPr>
      </w:pPr>
      <w:r w:rsidRPr="006E6482">
        <w:rPr>
          <w:rFonts w:ascii="Arial Black" w:hAnsi="Arial Black" w:cs="Times New Roman"/>
        </w:rPr>
        <w:t>DIVÓRCIO. INICIAL. TUTELA ANTECIPADA DECRETO DIVÓRCIO.</w:t>
      </w:r>
    </w:p>
    <w:p w14:paraId="40CA9E6B" w14:textId="77777777" w:rsidR="006E6482" w:rsidRPr="006E6482" w:rsidRDefault="006E6482" w:rsidP="006E6482">
      <w:pPr>
        <w:spacing w:after="0" w:line="240" w:lineRule="auto"/>
        <w:ind w:right="-567"/>
        <w:jc w:val="center"/>
        <w:rPr>
          <w:rFonts w:ascii="Arial Black" w:hAnsi="Arial Black" w:cs="Times New Roman"/>
        </w:rPr>
      </w:pPr>
      <w:r w:rsidRPr="006E6482">
        <w:rPr>
          <w:rFonts w:ascii="Arial Black" w:hAnsi="Arial Black" w:cs="Times New Roman"/>
        </w:rPr>
        <w:t>DIREITO POTESTATIVO. OFERTA DE ALIMENTOS.</w:t>
      </w:r>
    </w:p>
    <w:p w14:paraId="382C56A6" w14:textId="03E05193" w:rsidR="006E6482" w:rsidRPr="006E6482" w:rsidRDefault="006E6482" w:rsidP="006E6482">
      <w:pPr>
        <w:spacing w:after="0" w:line="240" w:lineRule="auto"/>
        <w:ind w:right="-567"/>
        <w:jc w:val="center"/>
        <w:rPr>
          <w:rFonts w:ascii="Arial Black" w:hAnsi="Arial Black" w:cs="Times New Roman"/>
        </w:rPr>
      </w:pPr>
      <w:r w:rsidRPr="006E6482">
        <w:rPr>
          <w:rFonts w:ascii="Arial Black" w:hAnsi="Arial Black" w:cs="Times New Roman"/>
        </w:rPr>
        <w:t>PROVISIONAIS E DEFINITIVOS. PARTILHA DE BENS.</w:t>
      </w:r>
    </w:p>
    <w:p w14:paraId="1804E7BD" w14:textId="77777777" w:rsidR="006E6482" w:rsidRPr="006E6482" w:rsidRDefault="006E6482" w:rsidP="006E6482">
      <w:pPr>
        <w:spacing w:after="0" w:line="240" w:lineRule="auto"/>
        <w:ind w:right="-567"/>
        <w:jc w:val="right"/>
        <w:rPr>
          <w:rFonts w:ascii="Arial Black" w:hAnsi="Arial Black" w:cs="Times New Roman"/>
        </w:rPr>
      </w:pPr>
      <w:proofErr w:type="spellStart"/>
      <w:r w:rsidRPr="006E6482">
        <w:rPr>
          <w:rFonts w:ascii="Arial Black" w:hAnsi="Arial Black" w:cs="Times New Roman"/>
        </w:rPr>
        <w:t>Rénan</w:t>
      </w:r>
      <w:proofErr w:type="spellEnd"/>
      <w:r w:rsidRPr="006E6482">
        <w:rPr>
          <w:rFonts w:ascii="Arial Black" w:hAnsi="Arial Black" w:cs="Times New Roman"/>
        </w:rPr>
        <w:t xml:space="preserve"> </w:t>
      </w:r>
      <w:proofErr w:type="spellStart"/>
      <w:r w:rsidRPr="006E6482">
        <w:rPr>
          <w:rFonts w:ascii="Arial Black" w:hAnsi="Arial Black" w:cs="Times New Roman"/>
        </w:rPr>
        <w:t>Kfuri</w:t>
      </w:r>
      <w:proofErr w:type="spellEnd"/>
      <w:r w:rsidRPr="006E6482">
        <w:rPr>
          <w:rFonts w:ascii="Arial Black" w:hAnsi="Arial Black" w:cs="Times New Roman"/>
        </w:rPr>
        <w:t xml:space="preserve"> Lopes</w:t>
      </w:r>
    </w:p>
    <w:p w14:paraId="0F3AF170" w14:textId="77777777" w:rsidR="006E6482" w:rsidRPr="006E6482" w:rsidRDefault="006E6482" w:rsidP="006E6482">
      <w:pPr>
        <w:ind w:right="-568"/>
        <w:jc w:val="both"/>
        <w:rPr>
          <w:rFonts w:ascii="Times New Roman" w:hAnsi="Times New Roman" w:cs="Times New Roman"/>
        </w:rPr>
      </w:pPr>
    </w:p>
    <w:p w14:paraId="453C231E" w14:textId="77777777" w:rsidR="006E6482" w:rsidRDefault="006E6482" w:rsidP="006E6482">
      <w:pPr>
        <w:ind w:right="-568"/>
        <w:jc w:val="both"/>
        <w:rPr>
          <w:rFonts w:ascii="Times New Roman" w:hAnsi="Times New Roman" w:cs="Times New Roman"/>
        </w:rPr>
      </w:pPr>
      <w:r w:rsidRPr="006E6482">
        <w:rPr>
          <w:rFonts w:ascii="Times New Roman" w:hAnsi="Times New Roman" w:cs="Times New Roman"/>
        </w:rPr>
        <w:t>E</w:t>
      </w:r>
      <w:r>
        <w:rPr>
          <w:rFonts w:ascii="Times New Roman" w:hAnsi="Times New Roman" w:cs="Times New Roman"/>
        </w:rPr>
        <w:t>xmo. Sr. Juiz de Direito da ... Vara Cível da Comarca de ...</w:t>
      </w:r>
    </w:p>
    <w:p w14:paraId="51C9C252" w14:textId="7187770C" w:rsidR="006E6482" w:rsidRPr="006E6482" w:rsidRDefault="006E6482" w:rsidP="006E6482">
      <w:pPr>
        <w:ind w:right="-568"/>
        <w:jc w:val="both"/>
        <w:rPr>
          <w:rFonts w:ascii="Times New Roman" w:hAnsi="Times New Roman" w:cs="Times New Roman"/>
        </w:rPr>
      </w:pPr>
      <w:r>
        <w:rPr>
          <w:rFonts w:ascii="Times New Roman" w:hAnsi="Times New Roman" w:cs="Times New Roman"/>
        </w:rPr>
        <w:t>(nome, qualificação, endereço, CPF e e-mail)</w:t>
      </w:r>
      <w:r w:rsidRPr="006E6482">
        <w:rPr>
          <w:rFonts w:ascii="Times New Roman" w:hAnsi="Times New Roman" w:cs="Times New Roman"/>
        </w:rPr>
        <w:t xml:space="preserve">, por seus patronos </w:t>
      </w:r>
      <w:r w:rsidRPr="006E6482">
        <w:rPr>
          <w:rFonts w:ascii="Times New Roman" w:hAnsi="Times New Roman" w:cs="Times New Roman"/>
          <w:i/>
          <w:iCs/>
        </w:rPr>
        <w:t>in fine</w:t>
      </w:r>
      <w:r w:rsidRPr="006E6482">
        <w:rPr>
          <w:rFonts w:ascii="Times New Roman" w:hAnsi="Times New Roman" w:cs="Times New Roman"/>
        </w:rPr>
        <w:t xml:space="preserve"> assinados, </w:t>
      </w:r>
      <w:r w:rsidRPr="006E6482">
        <w:rPr>
          <w:rFonts w:ascii="Times New Roman" w:hAnsi="Times New Roman" w:cs="Times New Roman"/>
          <w:i/>
          <w:iCs/>
        </w:rPr>
        <w:t xml:space="preserve">ut </w:t>
      </w:r>
      <w:r w:rsidRPr="006E6482">
        <w:rPr>
          <w:rFonts w:ascii="Times New Roman" w:hAnsi="Times New Roman" w:cs="Times New Roman"/>
        </w:rPr>
        <w:t>instrumento de procuração em anexo [doc.</w:t>
      </w:r>
      <w:r>
        <w:rPr>
          <w:rFonts w:ascii="Times New Roman" w:hAnsi="Times New Roman" w:cs="Times New Roman"/>
        </w:rPr>
        <w:t xml:space="preserve"> n. ...</w:t>
      </w:r>
      <w:r w:rsidRPr="006E6482">
        <w:rPr>
          <w:rFonts w:ascii="Times New Roman" w:hAnsi="Times New Roman" w:cs="Times New Roman"/>
        </w:rPr>
        <w:t>], vem, respeitosamente, promover a presente</w:t>
      </w:r>
      <w:r>
        <w:rPr>
          <w:rFonts w:ascii="Times New Roman" w:hAnsi="Times New Roman" w:cs="Times New Roman"/>
        </w:rPr>
        <w:t xml:space="preserve"> </w:t>
      </w:r>
      <w:r w:rsidRPr="006E6482">
        <w:rPr>
          <w:rFonts w:ascii="Times New Roman" w:hAnsi="Times New Roman" w:cs="Times New Roman"/>
        </w:rPr>
        <w:t>AÇÃO DE DIVÓRCIO COM PEDIDO DE TUTELA DE URGÊNCIA C/C OFERTA DE ALIMENTOS, GUARDA E REGULARIZAÇÃO DE VISITAS</w:t>
      </w:r>
      <w:r>
        <w:rPr>
          <w:rFonts w:ascii="Times New Roman" w:hAnsi="Times New Roman" w:cs="Times New Roman"/>
        </w:rPr>
        <w:t xml:space="preserve"> </w:t>
      </w:r>
      <w:r w:rsidRPr="006E6482">
        <w:rPr>
          <w:rFonts w:ascii="Times New Roman" w:hAnsi="Times New Roman" w:cs="Times New Roman"/>
        </w:rPr>
        <w:t xml:space="preserve">em face de </w:t>
      </w:r>
      <w:r>
        <w:rPr>
          <w:rFonts w:ascii="Times New Roman" w:hAnsi="Times New Roman" w:cs="Times New Roman"/>
        </w:rPr>
        <w:t xml:space="preserve">(nome, qualificação, endereço, </w:t>
      </w:r>
      <w:proofErr w:type="gramStart"/>
      <w:r>
        <w:rPr>
          <w:rFonts w:ascii="Times New Roman" w:hAnsi="Times New Roman" w:cs="Times New Roman"/>
        </w:rPr>
        <w:t>CPF  e-mail</w:t>
      </w:r>
      <w:proofErr w:type="gramEnd"/>
      <w:r>
        <w:rPr>
          <w:rFonts w:ascii="Times New Roman" w:hAnsi="Times New Roman" w:cs="Times New Roman"/>
        </w:rPr>
        <w:t>)</w:t>
      </w:r>
      <w:r w:rsidRPr="006E6482">
        <w:rPr>
          <w:rFonts w:ascii="Times New Roman" w:hAnsi="Times New Roman" w:cs="Times New Roman"/>
        </w:rPr>
        <w:t xml:space="preserve">, pelas razões de direito adiante articuladas: </w:t>
      </w:r>
    </w:p>
    <w:p w14:paraId="79AFFEB9" w14:textId="1A8361AD" w:rsidR="006E6482" w:rsidRPr="006E6482" w:rsidRDefault="006E6482" w:rsidP="006E6482">
      <w:pPr>
        <w:ind w:right="-568"/>
        <w:jc w:val="both"/>
        <w:rPr>
          <w:rFonts w:ascii="Times New Roman" w:hAnsi="Times New Roman" w:cs="Times New Roman"/>
          <w:b/>
          <w:bCs/>
        </w:rPr>
      </w:pPr>
      <w:r w:rsidRPr="006E6482">
        <w:rPr>
          <w:rFonts w:ascii="Times New Roman" w:hAnsi="Times New Roman" w:cs="Times New Roman"/>
          <w:b/>
          <w:bCs/>
        </w:rPr>
        <w:t xml:space="preserve">I- </w:t>
      </w:r>
      <w:r w:rsidRPr="006E6482">
        <w:rPr>
          <w:rFonts w:ascii="Times New Roman" w:hAnsi="Times New Roman" w:cs="Times New Roman"/>
          <w:b/>
          <w:bCs/>
        </w:rPr>
        <w:t>BREVE ESCORÇO</w:t>
      </w:r>
    </w:p>
    <w:p w14:paraId="6FCBFF42" w14:textId="77777777" w:rsidR="006E6482" w:rsidRPr="006E6482" w:rsidRDefault="006E6482" w:rsidP="006E6482">
      <w:pPr>
        <w:ind w:right="-568"/>
        <w:jc w:val="both"/>
        <w:rPr>
          <w:rFonts w:ascii="Times New Roman" w:hAnsi="Times New Roman" w:cs="Times New Roman"/>
          <w:b/>
          <w:bCs/>
        </w:rPr>
      </w:pPr>
      <w:r w:rsidRPr="006E6482">
        <w:rPr>
          <w:rFonts w:ascii="Times New Roman" w:hAnsi="Times New Roman" w:cs="Times New Roman"/>
          <w:b/>
          <w:bCs/>
        </w:rPr>
        <w:t>O VÍNCULO MATRIMONIAL E O FILHO MENOR</w:t>
      </w:r>
    </w:p>
    <w:p w14:paraId="785DA77A" w14:textId="228FB5F2"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O autor/varão “</w:t>
      </w:r>
      <w:r>
        <w:rPr>
          <w:rFonts w:ascii="Times New Roman" w:hAnsi="Times New Roman" w:cs="Times New Roman"/>
        </w:rPr>
        <w:t>...</w:t>
      </w:r>
      <w:r w:rsidRPr="006E6482">
        <w:rPr>
          <w:rFonts w:ascii="Times New Roman" w:hAnsi="Times New Roman" w:cs="Times New Roman"/>
        </w:rPr>
        <w:t>” e a ré/varoa “</w:t>
      </w:r>
      <w:r>
        <w:rPr>
          <w:rFonts w:ascii="Times New Roman" w:hAnsi="Times New Roman" w:cs="Times New Roman"/>
        </w:rPr>
        <w:t>...</w:t>
      </w:r>
      <w:r w:rsidRPr="006E6482">
        <w:rPr>
          <w:rFonts w:ascii="Times New Roman" w:hAnsi="Times New Roman" w:cs="Times New Roman"/>
        </w:rPr>
        <w:t xml:space="preserve">” constituíram matrimônio em </w:t>
      </w:r>
      <w:r>
        <w:rPr>
          <w:rFonts w:ascii="Times New Roman" w:hAnsi="Times New Roman" w:cs="Times New Roman"/>
        </w:rPr>
        <w:t>...</w:t>
      </w:r>
      <w:r w:rsidRPr="006E6482">
        <w:rPr>
          <w:rFonts w:ascii="Times New Roman" w:hAnsi="Times New Roman" w:cs="Times New Roman"/>
        </w:rPr>
        <w:t>, sob o regime de comunhão parcial de bens. Dessa união nasceu o filho do casal de nome “</w:t>
      </w:r>
      <w:r>
        <w:rPr>
          <w:rFonts w:ascii="Times New Roman" w:hAnsi="Times New Roman" w:cs="Times New Roman"/>
        </w:rPr>
        <w:t>...</w:t>
      </w:r>
      <w:r w:rsidRPr="006E6482">
        <w:rPr>
          <w:rFonts w:ascii="Times New Roman" w:hAnsi="Times New Roman" w:cs="Times New Roman"/>
        </w:rPr>
        <w:t xml:space="preserve">” [litisconsorte ativo no que concerne ao pleito de pensão alimentícia], nascido do dia </w:t>
      </w:r>
      <w:r>
        <w:rPr>
          <w:rFonts w:ascii="Times New Roman" w:hAnsi="Times New Roman" w:cs="Times New Roman"/>
        </w:rPr>
        <w:t>...</w:t>
      </w:r>
      <w:r w:rsidRPr="006E6482">
        <w:rPr>
          <w:rFonts w:ascii="Times New Roman" w:hAnsi="Times New Roman" w:cs="Times New Roman"/>
        </w:rPr>
        <w:t xml:space="preserve"> [doc.</w:t>
      </w:r>
      <w:r>
        <w:rPr>
          <w:rFonts w:ascii="Times New Roman" w:hAnsi="Times New Roman" w:cs="Times New Roman"/>
        </w:rPr>
        <w:t xml:space="preserve"> n. ...</w:t>
      </w:r>
      <w:r w:rsidRPr="006E6482">
        <w:rPr>
          <w:rFonts w:ascii="Times New Roman" w:hAnsi="Times New Roman" w:cs="Times New Roman"/>
        </w:rPr>
        <w:t>].</w:t>
      </w:r>
    </w:p>
    <w:p w14:paraId="6A580F2C" w14:textId="77777777" w:rsidR="006E6482" w:rsidRPr="006E6482" w:rsidRDefault="006E6482" w:rsidP="006E6482">
      <w:pPr>
        <w:ind w:right="-568"/>
        <w:jc w:val="both"/>
        <w:rPr>
          <w:rFonts w:ascii="Times New Roman" w:hAnsi="Times New Roman" w:cs="Times New Roman"/>
          <w:b/>
          <w:bCs/>
        </w:rPr>
      </w:pPr>
      <w:r w:rsidRPr="006E6482">
        <w:rPr>
          <w:rFonts w:ascii="Times New Roman" w:hAnsi="Times New Roman" w:cs="Times New Roman"/>
          <w:b/>
          <w:bCs/>
        </w:rPr>
        <w:t xml:space="preserve">DOS FATOS E DA DISSOLUÇÃO DA SOCIEDADE CONJUGAL </w:t>
      </w:r>
    </w:p>
    <w:p w14:paraId="0B32D68C" w14:textId="7E43D9BB"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Inicialmente, cumpre salientar que o casamento dos contendores, celebrado teve um início marcado por harmonia e mútua felicidade. Entretanto, com o decurso do tempo, a vida em comum sofreu um inexorável desgaste, culminando em desentendimentos e no esfriamento dos laços afetivos que os uniam.</w:t>
      </w:r>
    </w:p>
    <w:p w14:paraId="72D8737F" w14:textId="072ADD70"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Nesse cenário de insustentabilidade da convivência, o casal revolveu de forma definitiva e irrevogável, pôr fim ao matrimônio a partir de </w:t>
      </w:r>
      <w:r>
        <w:rPr>
          <w:rFonts w:ascii="Times New Roman" w:hAnsi="Times New Roman" w:cs="Times New Roman"/>
        </w:rPr>
        <w:t>..</w:t>
      </w:r>
      <w:r w:rsidRPr="006E6482">
        <w:rPr>
          <w:rFonts w:ascii="Times New Roman" w:hAnsi="Times New Roman" w:cs="Times New Roman"/>
        </w:rPr>
        <w:t>. Desde então, a separação de fato se concretizou, sendo irreversível a intenção de ambos divorciar.</w:t>
      </w:r>
    </w:p>
    <w:p w14:paraId="7D8F454C" w14:textId="127DB728"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Apesar de reconhecerem a impossibilidade de prosseguir com a vida conjugal, e embora exaustivas tentativas de se promover um divórcio consensual, não foi possível concretizar o divórcio por esta via, apenas no que tange à partilha dos bens. </w:t>
      </w:r>
    </w:p>
    <w:p w14:paraId="66287854" w14:textId="7BE8261C"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Destaca-se que as demais questões pertinentes ao divórcio como pensão alimentícia do filho, guarda compartilhada e visitas foram desenvolvidas e pacificadas com tranquilidade entre as partes.</w:t>
      </w:r>
    </w:p>
    <w:p w14:paraId="5A058955" w14:textId="5EED5CC2"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Assim, visando a segurança e integridade do autor e de seu filho, optou em deixar a residência do casal, retornando a sua cidade natal, </w:t>
      </w:r>
      <w:r>
        <w:rPr>
          <w:rFonts w:ascii="Times New Roman" w:hAnsi="Times New Roman" w:cs="Times New Roman"/>
        </w:rPr>
        <w:t>...</w:t>
      </w:r>
      <w:r w:rsidRPr="006E6482">
        <w:rPr>
          <w:rFonts w:ascii="Times New Roman" w:hAnsi="Times New Roman" w:cs="Times New Roman"/>
        </w:rPr>
        <w:t xml:space="preserve"> [</w:t>
      </w:r>
      <w:r>
        <w:rPr>
          <w:rFonts w:ascii="Times New Roman" w:hAnsi="Times New Roman" w:cs="Times New Roman"/>
        </w:rPr>
        <w:t>...</w:t>
      </w:r>
      <w:r w:rsidRPr="006E6482">
        <w:rPr>
          <w:rFonts w:ascii="Times New Roman" w:hAnsi="Times New Roman" w:cs="Times New Roman"/>
        </w:rPr>
        <w:t xml:space="preserve">], onde atualmente reside com seus pais. </w:t>
      </w:r>
    </w:p>
    <w:p w14:paraId="7B02EF56" w14:textId="77777777" w:rsidR="006E6482" w:rsidRPr="006E6482" w:rsidRDefault="006E6482" w:rsidP="006E6482">
      <w:pPr>
        <w:ind w:right="-568"/>
        <w:jc w:val="both"/>
        <w:rPr>
          <w:rFonts w:ascii="Times New Roman" w:hAnsi="Times New Roman" w:cs="Times New Roman"/>
          <w:b/>
          <w:bCs/>
        </w:rPr>
      </w:pPr>
      <w:r w:rsidRPr="006E6482">
        <w:rPr>
          <w:rFonts w:ascii="Times New Roman" w:hAnsi="Times New Roman" w:cs="Times New Roman"/>
          <w:b/>
          <w:bCs/>
        </w:rPr>
        <w:t>O PATRIMÔNIO DO CASAL</w:t>
      </w:r>
    </w:p>
    <w:p w14:paraId="5C62604D" w14:textId="530C75B0"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Durante a união, o casal amealhou o seguinte patrimônio comum, cuja partilha se faz necessária:</w:t>
      </w:r>
    </w:p>
    <w:p w14:paraId="45154456" w14:textId="3E080CAB" w:rsidR="006E6482" w:rsidRPr="006E6482" w:rsidRDefault="006E6482" w:rsidP="006E6482">
      <w:pPr>
        <w:ind w:right="-568"/>
        <w:jc w:val="both"/>
        <w:rPr>
          <w:rFonts w:ascii="Times New Roman" w:hAnsi="Times New Roman" w:cs="Times New Roman"/>
        </w:rPr>
      </w:pPr>
      <w:r>
        <w:rPr>
          <w:rFonts w:ascii="Times New Roman" w:hAnsi="Times New Roman" w:cs="Times New Roman"/>
        </w:rPr>
        <w:t xml:space="preserve">- </w:t>
      </w:r>
      <w:r w:rsidRPr="006E6482">
        <w:rPr>
          <w:rFonts w:ascii="Times New Roman" w:hAnsi="Times New Roman" w:cs="Times New Roman"/>
        </w:rPr>
        <w:t xml:space="preserve">Sociedade: </w:t>
      </w:r>
    </w:p>
    <w:p w14:paraId="5BEB7354" w14:textId="1166C017" w:rsidR="006E6482" w:rsidRPr="006E6482" w:rsidRDefault="006E6482" w:rsidP="006E6482">
      <w:pPr>
        <w:ind w:right="-568"/>
        <w:jc w:val="both"/>
        <w:rPr>
          <w:rFonts w:ascii="Times New Roman" w:hAnsi="Times New Roman" w:cs="Times New Roman"/>
        </w:rPr>
      </w:pPr>
      <w:r>
        <w:rPr>
          <w:rFonts w:ascii="Times New Roman" w:hAnsi="Times New Roman" w:cs="Times New Roman"/>
        </w:rPr>
        <w:lastRenderedPageBreak/>
        <w:t>...</w:t>
      </w:r>
      <w:r w:rsidRPr="006E6482">
        <w:rPr>
          <w:rFonts w:ascii="Times New Roman" w:hAnsi="Times New Roman" w:cs="Times New Roman"/>
        </w:rPr>
        <w:t xml:space="preserve"> quotas sociais da sociedade “</w:t>
      </w:r>
      <w:r>
        <w:rPr>
          <w:rFonts w:ascii="Times New Roman" w:hAnsi="Times New Roman" w:cs="Times New Roman"/>
        </w:rPr>
        <w:t>...</w:t>
      </w:r>
      <w:r w:rsidRPr="006E6482">
        <w:rPr>
          <w:rFonts w:ascii="Times New Roman" w:hAnsi="Times New Roman" w:cs="Times New Roman"/>
        </w:rPr>
        <w:t xml:space="preserve">.”, CNPJ </w:t>
      </w:r>
      <w:r>
        <w:rPr>
          <w:rFonts w:ascii="Times New Roman" w:hAnsi="Times New Roman" w:cs="Times New Roman"/>
        </w:rPr>
        <w:t>...</w:t>
      </w:r>
      <w:r w:rsidRPr="006E6482">
        <w:rPr>
          <w:rFonts w:ascii="Times New Roman" w:hAnsi="Times New Roman" w:cs="Times New Roman"/>
        </w:rPr>
        <w:t xml:space="preserve">, com sede na Rua </w:t>
      </w:r>
      <w:r>
        <w:rPr>
          <w:rFonts w:ascii="Times New Roman" w:hAnsi="Times New Roman" w:cs="Times New Roman"/>
        </w:rPr>
        <w:t>...</w:t>
      </w:r>
      <w:r w:rsidRPr="006E6482">
        <w:rPr>
          <w:rFonts w:ascii="Times New Roman" w:hAnsi="Times New Roman" w:cs="Times New Roman"/>
        </w:rPr>
        <w:t xml:space="preserve"> n. </w:t>
      </w:r>
      <w:r>
        <w:rPr>
          <w:rFonts w:ascii="Times New Roman" w:hAnsi="Times New Roman" w:cs="Times New Roman"/>
        </w:rPr>
        <w:t>...</w:t>
      </w:r>
      <w:r w:rsidRPr="006E6482">
        <w:rPr>
          <w:rFonts w:ascii="Times New Roman" w:hAnsi="Times New Roman" w:cs="Times New Roman"/>
        </w:rPr>
        <w:t xml:space="preserve">, Bairro </w:t>
      </w:r>
      <w:r>
        <w:rPr>
          <w:rFonts w:ascii="Times New Roman" w:hAnsi="Times New Roman" w:cs="Times New Roman"/>
        </w:rPr>
        <w:t>...</w:t>
      </w:r>
      <w:r w:rsidRPr="006E6482">
        <w:rPr>
          <w:rFonts w:ascii="Times New Roman" w:hAnsi="Times New Roman" w:cs="Times New Roman"/>
        </w:rPr>
        <w:t xml:space="preserve">, </w:t>
      </w:r>
      <w:r>
        <w:rPr>
          <w:rFonts w:ascii="Times New Roman" w:hAnsi="Times New Roman" w:cs="Times New Roman"/>
        </w:rPr>
        <w:t xml:space="preserve">... </w:t>
      </w:r>
      <w:r w:rsidRPr="006E6482">
        <w:rPr>
          <w:rFonts w:ascii="Times New Roman" w:hAnsi="Times New Roman" w:cs="Times New Roman"/>
        </w:rPr>
        <w:t>[</w:t>
      </w:r>
      <w:r>
        <w:rPr>
          <w:rFonts w:ascii="Times New Roman" w:hAnsi="Times New Roman" w:cs="Times New Roman"/>
        </w:rPr>
        <w:t>...</w:t>
      </w:r>
      <w:r w:rsidRPr="006E6482">
        <w:rPr>
          <w:rFonts w:ascii="Times New Roman" w:hAnsi="Times New Roman" w:cs="Times New Roman"/>
        </w:rPr>
        <w:t xml:space="preserve">], CEP </w:t>
      </w:r>
      <w:r>
        <w:rPr>
          <w:rFonts w:ascii="Times New Roman" w:hAnsi="Times New Roman" w:cs="Times New Roman"/>
        </w:rPr>
        <w:t>..</w:t>
      </w:r>
      <w:r w:rsidRPr="006E6482">
        <w:rPr>
          <w:rFonts w:ascii="Times New Roman" w:hAnsi="Times New Roman" w:cs="Times New Roman"/>
        </w:rPr>
        <w:t xml:space="preserve">. Valor contábil de R$ </w:t>
      </w:r>
      <w:r>
        <w:rPr>
          <w:rFonts w:ascii="Times New Roman" w:hAnsi="Times New Roman" w:cs="Times New Roman"/>
        </w:rPr>
        <w:t>...</w:t>
      </w:r>
      <w:r w:rsidRPr="006E6482">
        <w:rPr>
          <w:rFonts w:ascii="Times New Roman" w:hAnsi="Times New Roman" w:cs="Times New Roman"/>
        </w:rPr>
        <w:t xml:space="preserve"> [</w:t>
      </w:r>
      <w:r>
        <w:rPr>
          <w:rFonts w:ascii="Times New Roman" w:hAnsi="Times New Roman" w:cs="Times New Roman"/>
        </w:rPr>
        <w:t>...</w:t>
      </w:r>
      <w:r w:rsidRPr="006E6482">
        <w:rPr>
          <w:rFonts w:ascii="Times New Roman" w:hAnsi="Times New Roman" w:cs="Times New Roman"/>
        </w:rPr>
        <w:t>]</w:t>
      </w:r>
      <w:r w:rsidR="003D69BB">
        <w:rPr>
          <w:rStyle w:val="Refdenotaderodap"/>
          <w:rFonts w:ascii="Times New Roman" w:hAnsi="Times New Roman" w:cs="Times New Roman"/>
        </w:rPr>
        <w:footnoteReference w:id="1"/>
      </w:r>
      <w:r w:rsidRPr="006E6482">
        <w:rPr>
          <w:rFonts w:ascii="Times New Roman" w:hAnsi="Times New Roman" w:cs="Times New Roman"/>
        </w:rPr>
        <w:t xml:space="preserve">  --- doc. </w:t>
      </w:r>
      <w:r>
        <w:rPr>
          <w:rFonts w:ascii="Times New Roman" w:hAnsi="Times New Roman" w:cs="Times New Roman"/>
        </w:rPr>
        <w:t>...</w:t>
      </w:r>
    </w:p>
    <w:p w14:paraId="72B4406B" w14:textId="4B9E468B" w:rsidR="006E6482" w:rsidRPr="006E6482" w:rsidRDefault="006E6482" w:rsidP="006E6482">
      <w:pPr>
        <w:ind w:right="-568"/>
        <w:jc w:val="both"/>
        <w:rPr>
          <w:rFonts w:ascii="Times New Roman" w:hAnsi="Times New Roman" w:cs="Times New Roman"/>
        </w:rPr>
      </w:pPr>
      <w:r>
        <w:rPr>
          <w:rFonts w:ascii="Times New Roman" w:hAnsi="Times New Roman" w:cs="Times New Roman"/>
        </w:rPr>
        <w:t xml:space="preserve">- </w:t>
      </w:r>
      <w:r w:rsidRPr="006E6482">
        <w:rPr>
          <w:rFonts w:ascii="Times New Roman" w:hAnsi="Times New Roman" w:cs="Times New Roman"/>
        </w:rPr>
        <w:t xml:space="preserve">Imóveis: </w:t>
      </w:r>
    </w:p>
    <w:p w14:paraId="255F3F2C" w14:textId="02EE21E2"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 Quadra </w:t>
      </w:r>
      <w:r>
        <w:rPr>
          <w:rFonts w:ascii="Times New Roman" w:hAnsi="Times New Roman" w:cs="Times New Roman"/>
        </w:rPr>
        <w:t>...</w:t>
      </w:r>
      <w:r w:rsidRPr="006E6482">
        <w:rPr>
          <w:rFonts w:ascii="Times New Roman" w:hAnsi="Times New Roman" w:cs="Times New Roman"/>
        </w:rPr>
        <w:t xml:space="preserve">, Lote </w:t>
      </w:r>
      <w:r>
        <w:rPr>
          <w:rFonts w:ascii="Times New Roman" w:hAnsi="Times New Roman" w:cs="Times New Roman"/>
        </w:rPr>
        <w:t>...</w:t>
      </w:r>
      <w:r w:rsidRPr="006E6482">
        <w:rPr>
          <w:rFonts w:ascii="Times New Roman" w:hAnsi="Times New Roman" w:cs="Times New Roman"/>
        </w:rPr>
        <w:t xml:space="preserve">, </w:t>
      </w:r>
      <w:proofErr w:type="gramStart"/>
      <w:r w:rsidRPr="006E6482">
        <w:rPr>
          <w:rFonts w:ascii="Times New Roman" w:hAnsi="Times New Roman" w:cs="Times New Roman"/>
        </w:rPr>
        <w:t>Residencial</w:t>
      </w:r>
      <w:proofErr w:type="gramEnd"/>
      <w:r w:rsidRPr="006E6482">
        <w:rPr>
          <w:rFonts w:ascii="Times New Roman" w:hAnsi="Times New Roman" w:cs="Times New Roman"/>
        </w:rPr>
        <w:t>, no Loteamento “</w:t>
      </w:r>
      <w:r>
        <w:rPr>
          <w:rFonts w:ascii="Times New Roman" w:hAnsi="Times New Roman" w:cs="Times New Roman"/>
        </w:rPr>
        <w:t>...</w:t>
      </w:r>
      <w:r w:rsidRPr="006E6482">
        <w:rPr>
          <w:rFonts w:ascii="Times New Roman" w:hAnsi="Times New Roman" w:cs="Times New Roman"/>
        </w:rPr>
        <w:t xml:space="preserve">”, Cidade de </w:t>
      </w:r>
      <w:r>
        <w:rPr>
          <w:rFonts w:ascii="Times New Roman" w:hAnsi="Times New Roman" w:cs="Times New Roman"/>
        </w:rPr>
        <w:t>...</w:t>
      </w:r>
      <w:r w:rsidRPr="006E6482">
        <w:rPr>
          <w:rFonts w:ascii="Times New Roman" w:hAnsi="Times New Roman" w:cs="Times New Roman"/>
        </w:rPr>
        <w:t xml:space="preserve"> [</w:t>
      </w:r>
      <w:r>
        <w:rPr>
          <w:rFonts w:ascii="Times New Roman" w:hAnsi="Times New Roman" w:cs="Times New Roman"/>
        </w:rPr>
        <w:t>...</w:t>
      </w:r>
      <w:r w:rsidRPr="006E6482">
        <w:rPr>
          <w:rFonts w:ascii="Times New Roman" w:hAnsi="Times New Roman" w:cs="Times New Roman"/>
        </w:rPr>
        <w:t xml:space="preserve">], área de </w:t>
      </w:r>
      <w:r>
        <w:rPr>
          <w:rFonts w:ascii="Times New Roman" w:hAnsi="Times New Roman" w:cs="Times New Roman"/>
        </w:rPr>
        <w:t>...</w:t>
      </w:r>
      <w:r w:rsidRPr="006E6482">
        <w:rPr>
          <w:rFonts w:ascii="Times New Roman" w:hAnsi="Times New Roman" w:cs="Times New Roman"/>
        </w:rPr>
        <w:t xml:space="preserve"> m2, valor estimado de R$ </w:t>
      </w:r>
      <w:r>
        <w:rPr>
          <w:rFonts w:ascii="Times New Roman" w:hAnsi="Times New Roman" w:cs="Times New Roman"/>
        </w:rPr>
        <w:t>...</w:t>
      </w:r>
      <w:r w:rsidRPr="006E6482">
        <w:rPr>
          <w:rFonts w:ascii="Times New Roman" w:hAnsi="Times New Roman" w:cs="Times New Roman"/>
        </w:rPr>
        <w:t xml:space="preserve"> [</w:t>
      </w:r>
      <w:r>
        <w:rPr>
          <w:rFonts w:ascii="Times New Roman" w:hAnsi="Times New Roman" w:cs="Times New Roman"/>
        </w:rPr>
        <w:t>...</w:t>
      </w:r>
      <w:r w:rsidRPr="006E6482">
        <w:rPr>
          <w:rFonts w:ascii="Times New Roman" w:hAnsi="Times New Roman" w:cs="Times New Roman"/>
        </w:rPr>
        <w:t xml:space="preserve">], com saldo devedor a pagar de aproximadamente R$ </w:t>
      </w:r>
      <w:r>
        <w:rPr>
          <w:rFonts w:ascii="Times New Roman" w:hAnsi="Times New Roman" w:cs="Times New Roman"/>
        </w:rPr>
        <w:t>...</w:t>
      </w:r>
      <w:r w:rsidRPr="006E6482">
        <w:rPr>
          <w:rFonts w:ascii="Times New Roman" w:hAnsi="Times New Roman" w:cs="Times New Roman"/>
        </w:rPr>
        <w:t xml:space="preserve"> --- doc. </w:t>
      </w:r>
      <w:r>
        <w:rPr>
          <w:rFonts w:ascii="Times New Roman" w:hAnsi="Times New Roman" w:cs="Times New Roman"/>
        </w:rPr>
        <w:t>...</w:t>
      </w:r>
    </w:p>
    <w:p w14:paraId="520730C8" w14:textId="1BA4D147"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 Quadra </w:t>
      </w:r>
      <w:r>
        <w:rPr>
          <w:rFonts w:ascii="Times New Roman" w:hAnsi="Times New Roman" w:cs="Times New Roman"/>
        </w:rPr>
        <w:t>...</w:t>
      </w:r>
      <w:r w:rsidRPr="006E6482">
        <w:rPr>
          <w:rFonts w:ascii="Times New Roman" w:hAnsi="Times New Roman" w:cs="Times New Roman"/>
        </w:rPr>
        <w:t xml:space="preserve">, Lote </w:t>
      </w:r>
      <w:r>
        <w:rPr>
          <w:rFonts w:ascii="Times New Roman" w:hAnsi="Times New Roman" w:cs="Times New Roman"/>
        </w:rPr>
        <w:t>...</w:t>
      </w:r>
      <w:r w:rsidRPr="006E6482">
        <w:rPr>
          <w:rFonts w:ascii="Times New Roman" w:hAnsi="Times New Roman" w:cs="Times New Roman"/>
        </w:rPr>
        <w:t xml:space="preserve">, </w:t>
      </w:r>
      <w:proofErr w:type="gramStart"/>
      <w:r w:rsidRPr="006E6482">
        <w:rPr>
          <w:rFonts w:ascii="Times New Roman" w:hAnsi="Times New Roman" w:cs="Times New Roman"/>
        </w:rPr>
        <w:t>Residencial</w:t>
      </w:r>
      <w:proofErr w:type="gramEnd"/>
      <w:r w:rsidRPr="006E6482">
        <w:rPr>
          <w:rFonts w:ascii="Times New Roman" w:hAnsi="Times New Roman" w:cs="Times New Roman"/>
        </w:rPr>
        <w:t>, no Loteamento “</w:t>
      </w:r>
      <w:r>
        <w:rPr>
          <w:rFonts w:ascii="Times New Roman" w:hAnsi="Times New Roman" w:cs="Times New Roman"/>
        </w:rPr>
        <w:t>...</w:t>
      </w:r>
      <w:r w:rsidRPr="006E6482">
        <w:rPr>
          <w:rFonts w:ascii="Times New Roman" w:hAnsi="Times New Roman" w:cs="Times New Roman"/>
        </w:rPr>
        <w:t xml:space="preserve">”, Cidade de </w:t>
      </w:r>
      <w:r>
        <w:rPr>
          <w:rFonts w:ascii="Times New Roman" w:hAnsi="Times New Roman" w:cs="Times New Roman"/>
        </w:rPr>
        <w:t>...</w:t>
      </w:r>
      <w:r w:rsidRPr="006E6482">
        <w:rPr>
          <w:rFonts w:ascii="Times New Roman" w:hAnsi="Times New Roman" w:cs="Times New Roman"/>
        </w:rPr>
        <w:t xml:space="preserve"> [</w:t>
      </w:r>
      <w:r>
        <w:rPr>
          <w:rFonts w:ascii="Times New Roman" w:hAnsi="Times New Roman" w:cs="Times New Roman"/>
        </w:rPr>
        <w:t>...</w:t>
      </w:r>
      <w:r w:rsidRPr="006E6482">
        <w:rPr>
          <w:rFonts w:ascii="Times New Roman" w:hAnsi="Times New Roman" w:cs="Times New Roman"/>
        </w:rPr>
        <w:t xml:space="preserve">], área de </w:t>
      </w:r>
      <w:r>
        <w:rPr>
          <w:rFonts w:ascii="Times New Roman" w:hAnsi="Times New Roman" w:cs="Times New Roman"/>
        </w:rPr>
        <w:t>...</w:t>
      </w:r>
      <w:r w:rsidRPr="006E6482">
        <w:rPr>
          <w:rFonts w:ascii="Times New Roman" w:hAnsi="Times New Roman" w:cs="Times New Roman"/>
        </w:rPr>
        <w:t xml:space="preserve"> m2, valor estimado de R$ </w:t>
      </w:r>
      <w:r>
        <w:rPr>
          <w:rFonts w:ascii="Times New Roman" w:hAnsi="Times New Roman" w:cs="Times New Roman"/>
        </w:rPr>
        <w:t>...</w:t>
      </w:r>
      <w:r w:rsidRPr="006E6482">
        <w:rPr>
          <w:rFonts w:ascii="Times New Roman" w:hAnsi="Times New Roman" w:cs="Times New Roman"/>
        </w:rPr>
        <w:t xml:space="preserve"> [</w:t>
      </w:r>
      <w:r>
        <w:rPr>
          <w:rFonts w:ascii="Times New Roman" w:hAnsi="Times New Roman" w:cs="Times New Roman"/>
        </w:rPr>
        <w:t>...</w:t>
      </w:r>
      <w:r w:rsidRPr="006E6482">
        <w:rPr>
          <w:rFonts w:ascii="Times New Roman" w:hAnsi="Times New Roman" w:cs="Times New Roman"/>
        </w:rPr>
        <w:t xml:space="preserve">] --- doc. </w:t>
      </w:r>
      <w:r>
        <w:rPr>
          <w:rFonts w:ascii="Times New Roman" w:hAnsi="Times New Roman" w:cs="Times New Roman"/>
        </w:rPr>
        <w:t>...</w:t>
      </w:r>
    </w:p>
    <w:p w14:paraId="5D55F822" w14:textId="30AA9751" w:rsidR="006E6482" w:rsidRPr="006E6482" w:rsidRDefault="006E6482" w:rsidP="006E6482">
      <w:pPr>
        <w:ind w:right="-568"/>
        <w:jc w:val="both"/>
        <w:rPr>
          <w:rFonts w:ascii="Times New Roman" w:hAnsi="Times New Roman" w:cs="Times New Roman"/>
        </w:rPr>
      </w:pPr>
      <w:r>
        <w:rPr>
          <w:rFonts w:ascii="Times New Roman" w:hAnsi="Times New Roman" w:cs="Times New Roman"/>
        </w:rPr>
        <w:t xml:space="preserve">- </w:t>
      </w:r>
      <w:r w:rsidRPr="006E6482">
        <w:rPr>
          <w:rFonts w:ascii="Times New Roman" w:hAnsi="Times New Roman" w:cs="Times New Roman"/>
        </w:rPr>
        <w:t xml:space="preserve">Veículo: </w:t>
      </w:r>
    </w:p>
    <w:p w14:paraId="461D0A31" w14:textId="27D95F90"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w:t>
      </w:r>
      <w:r>
        <w:rPr>
          <w:rFonts w:ascii="Times New Roman" w:hAnsi="Times New Roman" w:cs="Times New Roman"/>
        </w:rPr>
        <w:t xml:space="preserve"> </w:t>
      </w:r>
      <w:r w:rsidRPr="006E6482">
        <w:rPr>
          <w:rFonts w:ascii="Times New Roman" w:hAnsi="Times New Roman" w:cs="Times New Roman"/>
        </w:rPr>
        <w:t xml:space="preserve">Veículo </w:t>
      </w:r>
      <w:r>
        <w:rPr>
          <w:rFonts w:ascii="Times New Roman" w:hAnsi="Times New Roman" w:cs="Times New Roman"/>
        </w:rPr>
        <w:t>...</w:t>
      </w:r>
      <w:r w:rsidRPr="006E6482">
        <w:rPr>
          <w:rFonts w:ascii="Times New Roman" w:hAnsi="Times New Roman" w:cs="Times New Roman"/>
        </w:rPr>
        <w:t xml:space="preserve">, ano fabricação </w:t>
      </w:r>
      <w:r>
        <w:rPr>
          <w:rFonts w:ascii="Times New Roman" w:hAnsi="Times New Roman" w:cs="Times New Roman"/>
        </w:rPr>
        <w:t>...</w:t>
      </w:r>
      <w:r w:rsidRPr="006E6482">
        <w:rPr>
          <w:rFonts w:ascii="Times New Roman" w:hAnsi="Times New Roman" w:cs="Times New Roman"/>
        </w:rPr>
        <w:t xml:space="preserve">, </w:t>
      </w:r>
      <w:r>
        <w:rPr>
          <w:rFonts w:ascii="Times New Roman" w:hAnsi="Times New Roman" w:cs="Times New Roman"/>
        </w:rPr>
        <w:t>p</w:t>
      </w:r>
      <w:r w:rsidRPr="006E6482">
        <w:rPr>
          <w:rFonts w:ascii="Times New Roman" w:hAnsi="Times New Roman" w:cs="Times New Roman"/>
        </w:rPr>
        <w:t xml:space="preserve">laca </w:t>
      </w:r>
      <w:r>
        <w:rPr>
          <w:rFonts w:ascii="Times New Roman" w:hAnsi="Times New Roman" w:cs="Times New Roman"/>
        </w:rPr>
        <w:t>...</w:t>
      </w:r>
      <w:r w:rsidRPr="006E6482">
        <w:rPr>
          <w:rFonts w:ascii="Times New Roman" w:hAnsi="Times New Roman" w:cs="Times New Roman"/>
        </w:rPr>
        <w:t xml:space="preserve">, </w:t>
      </w:r>
      <w:proofErr w:type="spellStart"/>
      <w:r w:rsidRPr="006E6482">
        <w:rPr>
          <w:rFonts w:ascii="Times New Roman" w:hAnsi="Times New Roman" w:cs="Times New Roman"/>
        </w:rPr>
        <w:t>côr</w:t>
      </w:r>
      <w:proofErr w:type="spellEnd"/>
      <w:r w:rsidRPr="006E6482">
        <w:rPr>
          <w:rFonts w:ascii="Times New Roman" w:hAnsi="Times New Roman" w:cs="Times New Roman"/>
        </w:rPr>
        <w:t xml:space="preserve"> </w:t>
      </w:r>
      <w:r>
        <w:rPr>
          <w:rFonts w:ascii="Times New Roman" w:hAnsi="Times New Roman" w:cs="Times New Roman"/>
        </w:rPr>
        <w:t>...</w:t>
      </w:r>
      <w:r w:rsidRPr="006E6482">
        <w:rPr>
          <w:rFonts w:ascii="Times New Roman" w:hAnsi="Times New Roman" w:cs="Times New Roman"/>
        </w:rPr>
        <w:t xml:space="preserve">, Código Renavam </w:t>
      </w:r>
      <w:r>
        <w:rPr>
          <w:rFonts w:ascii="Times New Roman" w:hAnsi="Times New Roman" w:cs="Times New Roman"/>
        </w:rPr>
        <w:t>...</w:t>
      </w:r>
      <w:r w:rsidRPr="006E6482">
        <w:rPr>
          <w:rFonts w:ascii="Times New Roman" w:hAnsi="Times New Roman" w:cs="Times New Roman"/>
        </w:rPr>
        <w:t xml:space="preserve">, Chassi </w:t>
      </w:r>
      <w:r>
        <w:rPr>
          <w:rFonts w:ascii="Times New Roman" w:hAnsi="Times New Roman" w:cs="Times New Roman"/>
        </w:rPr>
        <w:t>...</w:t>
      </w:r>
      <w:r w:rsidRPr="006E6482">
        <w:rPr>
          <w:rFonts w:ascii="Times New Roman" w:hAnsi="Times New Roman" w:cs="Times New Roman"/>
        </w:rPr>
        <w:t xml:space="preserve">, valor de R$ </w:t>
      </w:r>
      <w:r>
        <w:rPr>
          <w:rFonts w:ascii="Times New Roman" w:hAnsi="Times New Roman" w:cs="Times New Roman"/>
        </w:rPr>
        <w:t>...</w:t>
      </w:r>
      <w:r w:rsidRPr="006E6482">
        <w:rPr>
          <w:rFonts w:ascii="Times New Roman" w:hAnsi="Times New Roman" w:cs="Times New Roman"/>
        </w:rPr>
        <w:t xml:space="preserve"> [</w:t>
      </w:r>
      <w:r>
        <w:rPr>
          <w:rFonts w:ascii="Times New Roman" w:hAnsi="Times New Roman" w:cs="Times New Roman"/>
        </w:rPr>
        <w:t>...</w:t>
      </w:r>
      <w:r w:rsidRPr="006E6482">
        <w:rPr>
          <w:rFonts w:ascii="Times New Roman" w:hAnsi="Times New Roman" w:cs="Times New Roman"/>
        </w:rPr>
        <w:t xml:space="preserve">] --- doc. </w:t>
      </w:r>
      <w:r>
        <w:rPr>
          <w:rFonts w:ascii="Times New Roman" w:hAnsi="Times New Roman" w:cs="Times New Roman"/>
        </w:rPr>
        <w:t>n. ...</w:t>
      </w:r>
    </w:p>
    <w:p w14:paraId="1717B68F" w14:textId="16AED09D" w:rsidR="006E6482" w:rsidRPr="006E6482" w:rsidRDefault="006E6482" w:rsidP="006E6482">
      <w:pPr>
        <w:ind w:right="-568"/>
        <w:jc w:val="both"/>
        <w:rPr>
          <w:rFonts w:ascii="Times New Roman" w:hAnsi="Times New Roman" w:cs="Times New Roman"/>
        </w:rPr>
      </w:pPr>
      <w:r>
        <w:rPr>
          <w:rFonts w:ascii="Times New Roman" w:hAnsi="Times New Roman" w:cs="Times New Roman"/>
        </w:rPr>
        <w:t xml:space="preserve">- </w:t>
      </w:r>
      <w:r w:rsidRPr="006E6482">
        <w:rPr>
          <w:rFonts w:ascii="Times New Roman" w:hAnsi="Times New Roman" w:cs="Times New Roman"/>
        </w:rPr>
        <w:t>Equipamentos de Ginástica: [</w:t>
      </w:r>
      <w:r>
        <w:rPr>
          <w:rFonts w:ascii="Times New Roman" w:hAnsi="Times New Roman" w:cs="Times New Roman"/>
        </w:rPr>
        <w:t>...</w:t>
      </w:r>
      <w:r w:rsidRPr="006E6482">
        <w:rPr>
          <w:rFonts w:ascii="Times New Roman" w:hAnsi="Times New Roman" w:cs="Times New Roman"/>
        </w:rPr>
        <w:t xml:space="preserve">], valor estimado em R$ </w:t>
      </w:r>
      <w:r>
        <w:rPr>
          <w:rFonts w:ascii="Times New Roman" w:hAnsi="Times New Roman" w:cs="Times New Roman"/>
        </w:rPr>
        <w:t>...</w:t>
      </w:r>
      <w:r w:rsidRPr="006E6482">
        <w:rPr>
          <w:rFonts w:ascii="Times New Roman" w:hAnsi="Times New Roman" w:cs="Times New Roman"/>
        </w:rPr>
        <w:t xml:space="preserve"> [</w:t>
      </w:r>
      <w:r>
        <w:rPr>
          <w:rFonts w:ascii="Times New Roman" w:hAnsi="Times New Roman" w:cs="Times New Roman"/>
        </w:rPr>
        <w:t>...</w:t>
      </w:r>
      <w:r w:rsidRPr="006E6482">
        <w:rPr>
          <w:rFonts w:ascii="Times New Roman" w:hAnsi="Times New Roman" w:cs="Times New Roman"/>
        </w:rPr>
        <w:t>].</w:t>
      </w:r>
    </w:p>
    <w:p w14:paraId="01F72281" w14:textId="0F2044BC" w:rsidR="006E6482" w:rsidRPr="006E6482" w:rsidRDefault="006E6482" w:rsidP="006E6482">
      <w:pPr>
        <w:ind w:right="-568"/>
        <w:jc w:val="both"/>
        <w:rPr>
          <w:rFonts w:ascii="Times New Roman" w:hAnsi="Times New Roman" w:cs="Times New Roman"/>
          <w:b/>
          <w:bCs/>
        </w:rPr>
      </w:pPr>
      <w:r w:rsidRPr="006E6482">
        <w:rPr>
          <w:rFonts w:ascii="Times New Roman" w:hAnsi="Times New Roman" w:cs="Times New Roman"/>
          <w:b/>
          <w:bCs/>
        </w:rPr>
        <w:t xml:space="preserve">II- </w:t>
      </w:r>
      <w:proofErr w:type="gramStart"/>
      <w:r w:rsidRPr="006E6482">
        <w:rPr>
          <w:rFonts w:ascii="Times New Roman" w:hAnsi="Times New Roman" w:cs="Times New Roman"/>
          <w:b/>
          <w:bCs/>
        </w:rPr>
        <w:t>DO  DIREITO</w:t>
      </w:r>
      <w:proofErr w:type="gramEnd"/>
    </w:p>
    <w:p w14:paraId="00F36531" w14:textId="77777777" w:rsidR="006E6482" w:rsidRPr="006E6482" w:rsidRDefault="006E6482" w:rsidP="006E6482">
      <w:pPr>
        <w:ind w:right="-568"/>
        <w:jc w:val="both"/>
        <w:rPr>
          <w:rFonts w:ascii="Times New Roman" w:hAnsi="Times New Roman" w:cs="Times New Roman"/>
          <w:b/>
          <w:bCs/>
        </w:rPr>
      </w:pPr>
      <w:r w:rsidRPr="006E6482">
        <w:rPr>
          <w:rFonts w:ascii="Times New Roman" w:hAnsi="Times New Roman" w:cs="Times New Roman"/>
          <w:b/>
          <w:bCs/>
        </w:rPr>
        <w:t xml:space="preserve">DECRETO LIMINAR DO DIVÓRCIO - TUTELA ANTECIPADA DE URGÊNCIA - </w:t>
      </w:r>
    </w:p>
    <w:p w14:paraId="34E3CD07" w14:textId="70FAA448"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O divórcio constitui direito potestativo incondicionado, cuja decretação prescinde de concordância da parte adversa, bastando unicamente da manifestação de vontade de um dos cônjuges e da comprovação do vínculo matrimonial. </w:t>
      </w:r>
    </w:p>
    <w:p w14:paraId="23AC186D" w14:textId="58964DE5"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A redação do art. 226, §6 da Constituição Federal, alterada pela EC 66/2010, prevê que o pedido de divórcio pode ser feito de forma direta, inexistindo lapso temporal para sua decretação, dispensando a produção de provas e a concordância da parte adversa</w:t>
      </w:r>
      <w:r w:rsidR="003D69BB">
        <w:rPr>
          <w:rStyle w:val="Refdenotaderodap"/>
          <w:rFonts w:ascii="Times New Roman" w:hAnsi="Times New Roman" w:cs="Times New Roman"/>
        </w:rPr>
        <w:footnoteReference w:id="2"/>
      </w:r>
      <w:r w:rsidRPr="006E6482">
        <w:rPr>
          <w:rFonts w:ascii="Times New Roman" w:hAnsi="Times New Roman" w:cs="Times New Roman"/>
        </w:rPr>
        <w:t>.</w:t>
      </w:r>
    </w:p>
    <w:p w14:paraId="3FC259CB" w14:textId="71285C76"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i/>
          <w:iCs/>
        </w:rPr>
        <w:t xml:space="preserve">In </w:t>
      </w:r>
      <w:proofErr w:type="spellStart"/>
      <w:r w:rsidRPr="006E6482">
        <w:rPr>
          <w:rFonts w:ascii="Times New Roman" w:hAnsi="Times New Roman" w:cs="Times New Roman"/>
          <w:i/>
          <w:iCs/>
        </w:rPr>
        <w:t>casu</w:t>
      </w:r>
      <w:proofErr w:type="spellEnd"/>
      <w:r w:rsidRPr="006E6482">
        <w:rPr>
          <w:rFonts w:ascii="Times New Roman" w:hAnsi="Times New Roman" w:cs="Times New Roman"/>
        </w:rPr>
        <w:t>, o autor não tem mais interesse na união, exercendo seu direito potestativo de se divorciar, ante a inexistência de vontade de seguir casado, através da concessão da “</w:t>
      </w:r>
      <w:r w:rsidRPr="006E6482">
        <w:rPr>
          <w:rFonts w:ascii="Times New Roman" w:hAnsi="Times New Roman" w:cs="Times New Roman"/>
          <w:i/>
          <w:iCs/>
        </w:rPr>
        <w:t>Tutela Antecipada de Urgência</w:t>
      </w:r>
      <w:r w:rsidRPr="006E6482">
        <w:rPr>
          <w:rFonts w:ascii="Times New Roman" w:hAnsi="Times New Roman" w:cs="Times New Roman"/>
        </w:rPr>
        <w:t xml:space="preserve">” [CPC, art. 300 e seguintes], vez que presente o </w:t>
      </w:r>
      <w:r w:rsidRPr="006E6482">
        <w:rPr>
          <w:rFonts w:ascii="Times New Roman" w:hAnsi="Times New Roman" w:cs="Times New Roman"/>
          <w:i/>
          <w:iCs/>
        </w:rPr>
        <w:t>fumus boni iuris</w:t>
      </w:r>
      <w:r w:rsidRPr="006E6482">
        <w:rPr>
          <w:rFonts w:ascii="Times New Roman" w:hAnsi="Times New Roman" w:cs="Times New Roman"/>
        </w:rPr>
        <w:t xml:space="preserve"> diante da probabilidade assegurada constitucionalmente desse pleito, constituindo-se como um direito potestativo incondicionado da parte, bastando a mera manifestação de vontade de um dos cônjuges para que o d. juízo esteja impelido a decretá-lo, </w:t>
      </w:r>
      <w:proofErr w:type="spellStart"/>
      <w:r w:rsidRPr="006E6482">
        <w:rPr>
          <w:rFonts w:ascii="Times New Roman" w:hAnsi="Times New Roman" w:cs="Times New Roman"/>
          <w:i/>
          <w:iCs/>
        </w:rPr>
        <w:t>venia</w:t>
      </w:r>
      <w:proofErr w:type="spellEnd"/>
      <w:r w:rsidRPr="006E6482">
        <w:rPr>
          <w:rFonts w:ascii="Times New Roman" w:hAnsi="Times New Roman" w:cs="Times New Roman"/>
          <w:i/>
          <w:iCs/>
        </w:rPr>
        <w:t xml:space="preserve"> permissa</w:t>
      </w:r>
      <w:r w:rsidRPr="006E6482">
        <w:rPr>
          <w:rFonts w:ascii="Times New Roman" w:hAnsi="Times New Roman" w:cs="Times New Roman"/>
        </w:rPr>
        <w:t>.</w:t>
      </w:r>
    </w:p>
    <w:p w14:paraId="582CC0C0" w14:textId="3F4795BF"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O </w:t>
      </w:r>
      <w:r w:rsidRPr="006E6482">
        <w:rPr>
          <w:rFonts w:ascii="Times New Roman" w:hAnsi="Times New Roman" w:cs="Times New Roman"/>
          <w:i/>
          <w:iCs/>
        </w:rPr>
        <w:t>p</w:t>
      </w:r>
      <w:proofErr w:type="spellStart"/>
      <w:r w:rsidRPr="006E6482">
        <w:rPr>
          <w:rFonts w:ascii="Times New Roman" w:hAnsi="Times New Roman" w:cs="Times New Roman"/>
          <w:i/>
          <w:iCs/>
        </w:rPr>
        <w:t>ericulin</w:t>
      </w:r>
      <w:proofErr w:type="spellEnd"/>
      <w:r w:rsidRPr="006E6482">
        <w:rPr>
          <w:rFonts w:ascii="Times New Roman" w:hAnsi="Times New Roman" w:cs="Times New Roman"/>
          <w:i/>
          <w:iCs/>
        </w:rPr>
        <w:t xml:space="preserve"> in mora</w:t>
      </w:r>
      <w:r w:rsidRPr="006E6482">
        <w:rPr>
          <w:rFonts w:ascii="Times New Roman" w:hAnsi="Times New Roman" w:cs="Times New Roman"/>
        </w:rPr>
        <w:t xml:space="preserve"> é patente e reside na manutenção indesejada de um vínculo matrimonial que já não existe no plano fático e volitivo. E a demora na sua dissolução formal impõe ao autor uma situação jurídica de insegurança e de restrição indevida à sua autonomia da vontade e liberdade individual, em especial no que tange </w:t>
      </w:r>
      <w:proofErr w:type="spellStart"/>
      <w:r w:rsidRPr="006E6482">
        <w:rPr>
          <w:rFonts w:ascii="Times New Roman" w:hAnsi="Times New Roman" w:cs="Times New Roman"/>
        </w:rPr>
        <w:t>a</w:t>
      </w:r>
      <w:proofErr w:type="spellEnd"/>
      <w:r w:rsidRPr="006E6482">
        <w:rPr>
          <w:rFonts w:ascii="Times New Roman" w:hAnsi="Times New Roman" w:cs="Times New Roman"/>
        </w:rPr>
        <w:t xml:space="preserve"> direitos de natureza pessoal, patrimonial e sucessória</w:t>
      </w:r>
      <w:r w:rsidR="003D69BB">
        <w:rPr>
          <w:rStyle w:val="Refdenotaderodap"/>
          <w:rFonts w:ascii="Times New Roman" w:hAnsi="Times New Roman" w:cs="Times New Roman"/>
        </w:rPr>
        <w:footnoteReference w:id="3"/>
      </w:r>
      <w:r w:rsidRPr="006E6482">
        <w:rPr>
          <w:rFonts w:ascii="Times New Roman" w:hAnsi="Times New Roman" w:cs="Times New Roman"/>
        </w:rPr>
        <w:t xml:space="preserve">. </w:t>
      </w:r>
    </w:p>
    <w:p w14:paraId="7F1F09C6" w14:textId="13B6DE57"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lastRenderedPageBreak/>
        <w:t xml:space="preserve">O colendo SUPERIOR TRIBUNAL DE JUSTIÇA em recente julgado definiu esse direito cogente, ombreado pelo ínclito TRIBUNAL DE JUSTIÇA DO MATO GROSSO, no ponto: </w:t>
      </w:r>
    </w:p>
    <w:p w14:paraId="2817A25C" w14:textId="485BEAA3" w:rsidR="006E6482" w:rsidRPr="006E6482" w:rsidRDefault="006E6482" w:rsidP="006E6482">
      <w:pPr>
        <w:ind w:right="-568"/>
        <w:jc w:val="both"/>
        <w:rPr>
          <w:rFonts w:ascii="Times New Roman" w:hAnsi="Times New Roman" w:cs="Times New Roman"/>
          <w:i/>
          <w:iCs/>
        </w:rPr>
      </w:pPr>
      <w:r>
        <w:rPr>
          <w:rFonts w:ascii="Times New Roman" w:hAnsi="Times New Roman" w:cs="Times New Roman"/>
        </w:rPr>
        <w:t>“</w:t>
      </w:r>
      <w:r w:rsidRPr="006E6482">
        <w:rPr>
          <w:rFonts w:ascii="Times New Roman" w:hAnsi="Times New Roman" w:cs="Times New Roman"/>
          <w:i/>
          <w:iCs/>
        </w:rPr>
        <w:t>CIVIL. PROCESSUAL CIVIL. DIREITO DE FAMÍLIA. RECURSO ESPECIAL. AÇÃO DE DIVÓRCIO CUMULADA COM GUARDA, ALIMENTOS E PARTILHA DE BENS. INCLUSÃO DOS FILHOS NO POLO ATIVO DA AÇÃO. DESNECESSIDADE. SÚMULA 283/STF. DIREITO REAL DE HABITAÇÃO. INSTITUTO DE DIREITO SUCESSÓRIO. APLICAÇÃO POR ANALOGIA AO DIVÓRCIO. IMPOSSIBILIDADE. DIVÓRCIO LIMINAR. DIREITO POTESTATIVO. DESNECESSIDADE DE CONTRADITÓRIO. TUTELA DE EVIDÊNCIA. APLICAÇÃO DA TÉCNICA PROCESSUAL MAIS ADEQUADA. POSSIBILIDADE DE JULGAMENTO PARCIAL DE MÉRITO EM CARÁTER LIMINAR.</w:t>
      </w:r>
      <w:r>
        <w:rPr>
          <w:rFonts w:ascii="Times New Roman" w:hAnsi="Times New Roman" w:cs="Times New Roman"/>
          <w:i/>
          <w:iCs/>
        </w:rPr>
        <w:t xml:space="preserve"> </w:t>
      </w:r>
      <w:r w:rsidRPr="006E6482">
        <w:rPr>
          <w:rFonts w:ascii="Times New Roman" w:hAnsi="Times New Roman" w:cs="Times New Roman"/>
          <w:i/>
          <w:iCs/>
        </w:rPr>
        <w:t>1. Ação de divórcio cumulada com guarda, alimentos e partilha de bens da qual foi extraído o recurso especial, interposto em 25/03/2024 e concluso ao gabinete em 17/12/2024.</w:t>
      </w:r>
      <w:r>
        <w:rPr>
          <w:rFonts w:ascii="Times New Roman" w:hAnsi="Times New Roman" w:cs="Times New Roman"/>
          <w:i/>
          <w:iCs/>
        </w:rPr>
        <w:t xml:space="preserve"> </w:t>
      </w:r>
      <w:r w:rsidRPr="006E6482">
        <w:rPr>
          <w:rFonts w:ascii="Times New Roman" w:hAnsi="Times New Roman" w:cs="Times New Roman"/>
          <w:i/>
          <w:iCs/>
        </w:rPr>
        <w:t>2. O propósito recursal consiste em decidir se é possível a decretação de divórcio em julgamento antecipado de mérito em caráter liminar.</w:t>
      </w:r>
      <w:r>
        <w:rPr>
          <w:rFonts w:ascii="Times New Roman" w:hAnsi="Times New Roman" w:cs="Times New Roman"/>
          <w:i/>
          <w:iCs/>
        </w:rPr>
        <w:t xml:space="preserve"> </w:t>
      </w:r>
      <w:r w:rsidRPr="006E6482">
        <w:rPr>
          <w:rFonts w:ascii="Times New Roman" w:hAnsi="Times New Roman" w:cs="Times New Roman"/>
          <w:i/>
          <w:iCs/>
        </w:rPr>
        <w:t>3. O direito real de habitação é um instituto específico do direito sucessório, que tem por finalidade preservar o direito de moradia ao cônjuge sobrevivente, não havendo a possibilidade de sua aplicação, por analogia, ao direito de família, mais especificamente ao momento da dissolução do vínculo conjugal pelo divórcio.</w:t>
      </w:r>
      <w:r>
        <w:rPr>
          <w:rFonts w:ascii="Times New Roman" w:hAnsi="Times New Roman" w:cs="Times New Roman"/>
          <w:i/>
          <w:iCs/>
        </w:rPr>
        <w:t xml:space="preserve"> </w:t>
      </w:r>
      <w:r w:rsidRPr="006E6482">
        <w:rPr>
          <w:rFonts w:ascii="Times New Roman" w:hAnsi="Times New Roman" w:cs="Times New Roman"/>
          <w:i/>
          <w:iCs/>
        </w:rPr>
        <w:t>Precedentes.</w:t>
      </w:r>
      <w:r>
        <w:rPr>
          <w:rFonts w:ascii="Times New Roman" w:hAnsi="Times New Roman" w:cs="Times New Roman"/>
          <w:i/>
          <w:iCs/>
        </w:rPr>
        <w:t xml:space="preserve"> </w:t>
      </w:r>
      <w:r w:rsidRPr="006E6482">
        <w:rPr>
          <w:rFonts w:ascii="Times New Roman" w:hAnsi="Times New Roman" w:cs="Times New Roman"/>
          <w:i/>
          <w:iCs/>
        </w:rPr>
        <w:t>5. Considerando-se que: (I) após a Emenda Constitucional 66/2010 o divórcio é compreendido como direito potestativo; (II) a decretação do divórcio independe de contraditório, pois se trata de direito do cônjuge que o pleiteia, bastando que o outro sujeite-se a tanto;</w:t>
      </w:r>
      <w:r>
        <w:rPr>
          <w:rFonts w:ascii="Times New Roman" w:hAnsi="Times New Roman" w:cs="Times New Roman"/>
          <w:i/>
          <w:iCs/>
        </w:rPr>
        <w:t xml:space="preserve"> </w:t>
      </w:r>
      <w:r w:rsidRPr="006E6482">
        <w:rPr>
          <w:rFonts w:ascii="Times New Roman" w:hAnsi="Times New Roman" w:cs="Times New Roman"/>
          <w:i/>
          <w:iCs/>
        </w:rPr>
        <w:t xml:space="preserve">(III) basta a apresentação de certidão de casamento atualizada e a manifestação de vontade da parte para que se comprove o vínculo conjugal e a vontade de desfazê-lo; e (IV) a decisão que decreta o divórcio é definitiva, não podendo ser alterada em sentença; verifica-se possível a decretação do divórcio liminar, mediante o emprego da técnica do julgamento parcial antecipado de mérito, nos termos dos </w:t>
      </w:r>
      <w:proofErr w:type="spellStart"/>
      <w:r w:rsidRPr="006E6482">
        <w:rPr>
          <w:rFonts w:ascii="Times New Roman" w:hAnsi="Times New Roman" w:cs="Times New Roman"/>
          <w:i/>
          <w:iCs/>
        </w:rPr>
        <w:t>arts</w:t>
      </w:r>
      <w:proofErr w:type="spellEnd"/>
      <w:r w:rsidRPr="006E6482">
        <w:rPr>
          <w:rFonts w:ascii="Times New Roman" w:hAnsi="Times New Roman" w:cs="Times New Roman"/>
          <w:i/>
          <w:iCs/>
        </w:rPr>
        <w:t>. 355 e 356 do Código de Processo Civil.</w:t>
      </w:r>
      <w:r>
        <w:rPr>
          <w:rFonts w:ascii="Times New Roman" w:hAnsi="Times New Roman" w:cs="Times New Roman"/>
          <w:i/>
          <w:iCs/>
        </w:rPr>
        <w:t xml:space="preserve"> </w:t>
      </w:r>
      <w:r w:rsidRPr="006E6482">
        <w:rPr>
          <w:rFonts w:ascii="Times New Roman" w:hAnsi="Times New Roman" w:cs="Times New Roman"/>
          <w:i/>
          <w:iCs/>
        </w:rPr>
        <w:t>6. No recurso sob julgamento, viável a decretação do divórcio em caráter liminar.</w:t>
      </w:r>
      <w:r>
        <w:rPr>
          <w:rFonts w:ascii="Times New Roman" w:hAnsi="Times New Roman" w:cs="Times New Roman"/>
          <w:i/>
          <w:iCs/>
        </w:rPr>
        <w:t xml:space="preserve"> </w:t>
      </w:r>
      <w:r w:rsidRPr="006E6482">
        <w:rPr>
          <w:rFonts w:ascii="Times New Roman" w:hAnsi="Times New Roman" w:cs="Times New Roman"/>
          <w:i/>
          <w:iCs/>
        </w:rPr>
        <w:t>7. Recurso especial parcialmente conhecido e, nessa extensão, parcialmente provido para decretar o divórcio das partes, devendo o processo prosseguir quanto aos seus consectários, mediante instrução probatória a ser realizada a critério do julgador de origem</w:t>
      </w:r>
      <w:r w:rsidRPr="006E6482">
        <w:rPr>
          <w:rFonts w:ascii="Times New Roman" w:hAnsi="Times New Roman" w:cs="Times New Roman"/>
        </w:rPr>
        <w:t>.</w:t>
      </w:r>
      <w:r>
        <w:rPr>
          <w:rFonts w:ascii="Times New Roman" w:hAnsi="Times New Roman" w:cs="Times New Roman"/>
        </w:rPr>
        <w:t xml:space="preserve">” </w:t>
      </w:r>
      <w:proofErr w:type="gramStart"/>
      <w:r w:rsidRPr="006E6482">
        <w:rPr>
          <w:rFonts w:ascii="Times New Roman" w:hAnsi="Times New Roman" w:cs="Times New Roman"/>
        </w:rPr>
        <w:t>[</w:t>
      </w:r>
      <w:proofErr w:type="spellStart"/>
      <w:proofErr w:type="gramEnd"/>
      <w:r w:rsidRPr="006E6482">
        <w:rPr>
          <w:rFonts w:ascii="Times New Roman" w:hAnsi="Times New Roman" w:cs="Times New Roman"/>
        </w:rPr>
        <w:t>Resp</w:t>
      </w:r>
      <w:proofErr w:type="spellEnd"/>
      <w:r w:rsidRPr="006E6482">
        <w:rPr>
          <w:rFonts w:ascii="Times New Roman" w:hAnsi="Times New Roman" w:cs="Times New Roman"/>
        </w:rPr>
        <w:t xml:space="preserve"> n. 2.189.143/SP, Rel. Ministra Nancy Andrighi, Terceira Turma, </w:t>
      </w:r>
      <w:proofErr w:type="spellStart"/>
      <w:r w:rsidRPr="006E6482">
        <w:rPr>
          <w:rFonts w:ascii="Times New Roman" w:hAnsi="Times New Roman" w:cs="Times New Roman"/>
        </w:rPr>
        <w:t>DJen</w:t>
      </w:r>
      <w:proofErr w:type="spellEnd"/>
      <w:r w:rsidRPr="006E6482">
        <w:rPr>
          <w:rFonts w:ascii="Times New Roman" w:hAnsi="Times New Roman" w:cs="Times New Roman"/>
        </w:rPr>
        <w:t xml:space="preserve"> 21.03.2025].</w:t>
      </w:r>
    </w:p>
    <w:p w14:paraId="3BE573F2" w14:textId="20364C89" w:rsidR="006E6482" w:rsidRPr="006E6482" w:rsidRDefault="006E6482" w:rsidP="006E6482">
      <w:pPr>
        <w:ind w:right="-568"/>
        <w:jc w:val="both"/>
        <w:rPr>
          <w:rFonts w:ascii="Times New Roman" w:hAnsi="Times New Roman" w:cs="Times New Roman"/>
        </w:rPr>
      </w:pPr>
      <w:r>
        <w:rPr>
          <w:rFonts w:ascii="Times New Roman" w:hAnsi="Times New Roman" w:cs="Times New Roman"/>
        </w:rPr>
        <w:t>“</w:t>
      </w:r>
      <w:r w:rsidRPr="006E6482">
        <w:rPr>
          <w:rFonts w:ascii="Times New Roman" w:hAnsi="Times New Roman" w:cs="Times New Roman"/>
          <w:i/>
          <w:iCs/>
        </w:rPr>
        <w:t>RECURSO DE AGRAVO DE INSTRUMENTO – AÇÃO DE DIVÓRCIO –INDEFERIDO PEDIDO LIMINAR DE DECRETAÇÃO DO DIVÓRCIO – PEDIDO FORMULADO ANTES DA ANGULARIZAÇÃO PROCESSUAL – DIREITO POTESTATIVO – ARTIGO 226, § 6º, DA CF/88 – EC 66/2010 – DECISÃO REFORMADA – RECURSO PROVIDO.</w:t>
      </w:r>
      <w:r w:rsidRPr="006E6482">
        <w:rPr>
          <w:rFonts w:ascii="Times New Roman" w:hAnsi="Times New Roman" w:cs="Times New Roman"/>
          <w:i/>
          <w:iCs/>
        </w:rPr>
        <w:t xml:space="preserve"> </w:t>
      </w:r>
      <w:r w:rsidRPr="006E6482">
        <w:rPr>
          <w:rFonts w:ascii="Times New Roman" w:hAnsi="Times New Roman" w:cs="Times New Roman"/>
          <w:i/>
          <w:iCs/>
        </w:rPr>
        <w:t>1. A redação do art. 226, § 6°, da Constituição Federal, alterado pela EC 66/2010, prevê que o pedido de divórcio pode ser feito de forma direta, inexistindo lapso temporal para sua decretação, bastando apenas a manifestação de vontade de qualquer um dos cônjuges no sentido de ver rompido o vínculo matrimonial que os une, por ser um direito potestativo incondicionado e extintivo.</w:t>
      </w:r>
      <w:r w:rsidRPr="006E6482">
        <w:rPr>
          <w:rFonts w:ascii="Times New Roman" w:hAnsi="Times New Roman" w:cs="Times New Roman"/>
          <w:i/>
          <w:iCs/>
        </w:rPr>
        <w:t xml:space="preserve"> </w:t>
      </w:r>
      <w:r w:rsidRPr="006E6482">
        <w:rPr>
          <w:rFonts w:ascii="Times New Roman" w:hAnsi="Times New Roman" w:cs="Times New Roman"/>
          <w:i/>
          <w:iCs/>
        </w:rPr>
        <w:t xml:space="preserve">2. Sua decretação dispensa a produção de provas e independe da concordância da parte adversa, </w:t>
      </w:r>
      <w:r w:rsidRPr="006E6482">
        <w:rPr>
          <w:rFonts w:ascii="Times New Roman" w:hAnsi="Times New Roman" w:cs="Times New Roman"/>
          <w:i/>
          <w:iCs/>
        </w:rPr>
        <w:lastRenderedPageBreak/>
        <w:t>não se sujeitando a questões impeditivas, extintivas ou modificativas, haja vista tratar-se de direito potestativo.</w:t>
      </w:r>
      <w:r w:rsidRPr="006E6482">
        <w:rPr>
          <w:rFonts w:ascii="Times New Roman" w:hAnsi="Times New Roman" w:cs="Times New Roman"/>
          <w:i/>
          <w:iCs/>
        </w:rPr>
        <w:t xml:space="preserve"> </w:t>
      </w:r>
      <w:r w:rsidRPr="006E6482">
        <w:rPr>
          <w:rFonts w:ascii="Times New Roman" w:hAnsi="Times New Roman" w:cs="Times New Roman"/>
          <w:i/>
          <w:iCs/>
        </w:rPr>
        <w:t>3. Recurso provido</w:t>
      </w:r>
      <w:r w:rsidRPr="006E6482">
        <w:rPr>
          <w:rFonts w:ascii="Times New Roman" w:hAnsi="Times New Roman" w:cs="Times New Roman"/>
        </w:rPr>
        <w:t>.</w:t>
      </w:r>
      <w:r>
        <w:rPr>
          <w:rFonts w:ascii="Times New Roman" w:hAnsi="Times New Roman" w:cs="Times New Roman"/>
        </w:rPr>
        <w:t xml:space="preserve">” </w:t>
      </w:r>
      <w:proofErr w:type="gramStart"/>
      <w:r w:rsidRPr="006E6482">
        <w:rPr>
          <w:rFonts w:ascii="Times New Roman" w:hAnsi="Times New Roman" w:cs="Times New Roman"/>
        </w:rPr>
        <w:t>[</w:t>
      </w:r>
      <w:proofErr w:type="gramEnd"/>
      <w:r w:rsidRPr="006E6482">
        <w:rPr>
          <w:rFonts w:ascii="Times New Roman" w:hAnsi="Times New Roman" w:cs="Times New Roman"/>
        </w:rPr>
        <w:t xml:space="preserve">TJMT, AI 1006967-90.2025.8.11.0000, Rel. Des. MARILSEN ANDRADE ADDARIO, Segunda Câmara de Direito Privado, </w:t>
      </w:r>
      <w:proofErr w:type="spellStart"/>
      <w:r w:rsidRPr="006E6482">
        <w:rPr>
          <w:rFonts w:ascii="Times New Roman" w:hAnsi="Times New Roman" w:cs="Times New Roman"/>
        </w:rPr>
        <w:t>DJe</w:t>
      </w:r>
      <w:proofErr w:type="spellEnd"/>
      <w:r w:rsidRPr="006E6482">
        <w:rPr>
          <w:rFonts w:ascii="Times New Roman" w:hAnsi="Times New Roman" w:cs="Times New Roman"/>
        </w:rPr>
        <w:t xml:space="preserve"> 03.09.2025].</w:t>
      </w:r>
    </w:p>
    <w:p w14:paraId="7CEDF95B" w14:textId="72995377"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Diante desse panor</w:t>
      </w:r>
      <w:r>
        <w:rPr>
          <w:rFonts w:ascii="Times New Roman" w:hAnsi="Times New Roman" w:cs="Times New Roman"/>
        </w:rPr>
        <w:t>a</w:t>
      </w:r>
      <w:r w:rsidRPr="006E6482">
        <w:rPr>
          <w:rFonts w:ascii="Times New Roman" w:hAnsi="Times New Roman" w:cs="Times New Roman"/>
        </w:rPr>
        <w:t xml:space="preserve">ma, o vínculo conjugal deve ser extinto de pronto, com a decretação do divórcio, tendo em vista a impossibilidade de vida comum, diante da perda do </w:t>
      </w:r>
      <w:proofErr w:type="spellStart"/>
      <w:r w:rsidRPr="006E6482">
        <w:rPr>
          <w:rFonts w:ascii="Times New Roman" w:hAnsi="Times New Roman" w:cs="Times New Roman"/>
          <w:i/>
          <w:iCs/>
        </w:rPr>
        <w:t>effectio</w:t>
      </w:r>
      <w:proofErr w:type="spellEnd"/>
      <w:r w:rsidRPr="006E6482">
        <w:rPr>
          <w:rFonts w:ascii="Times New Roman" w:hAnsi="Times New Roman" w:cs="Times New Roman"/>
          <w:i/>
          <w:iCs/>
        </w:rPr>
        <w:t xml:space="preserve"> </w:t>
      </w:r>
      <w:proofErr w:type="spellStart"/>
      <w:r w:rsidRPr="006E6482">
        <w:rPr>
          <w:rFonts w:ascii="Times New Roman" w:hAnsi="Times New Roman" w:cs="Times New Roman"/>
          <w:i/>
          <w:iCs/>
        </w:rPr>
        <w:t>maritalis</w:t>
      </w:r>
      <w:proofErr w:type="spellEnd"/>
      <w:r w:rsidRPr="006E6482">
        <w:rPr>
          <w:rFonts w:ascii="Times New Roman" w:hAnsi="Times New Roman" w:cs="Times New Roman"/>
        </w:rPr>
        <w:t xml:space="preserve">, ou seja, o </w:t>
      </w:r>
      <w:proofErr w:type="gramStart"/>
      <w:r w:rsidRPr="006E6482">
        <w:rPr>
          <w:rFonts w:ascii="Times New Roman" w:hAnsi="Times New Roman" w:cs="Times New Roman"/>
        </w:rPr>
        <w:t>sentimento decorridos</w:t>
      </w:r>
      <w:proofErr w:type="gramEnd"/>
      <w:r w:rsidRPr="006E6482">
        <w:rPr>
          <w:rFonts w:ascii="Times New Roman" w:hAnsi="Times New Roman" w:cs="Times New Roman"/>
        </w:rPr>
        <w:t xml:space="preserve"> da convivência entre marido e mulher cessaram.</w:t>
      </w:r>
    </w:p>
    <w:p w14:paraId="75D49D65" w14:textId="40142BB6"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Por isso, requer SEJA DECRETADO O DIVÓRCIO DAS PARTES EM SEDE DE TUTELA ANTECIPADA DE URGÊNCIA, LIMINARMENTE E </w:t>
      </w:r>
      <w:r w:rsidRPr="00E85BE4">
        <w:rPr>
          <w:rFonts w:ascii="Times New Roman" w:hAnsi="Times New Roman" w:cs="Times New Roman"/>
          <w:i/>
          <w:iCs/>
        </w:rPr>
        <w:t>INAUDITA ALTERA PARS</w:t>
      </w:r>
      <w:r w:rsidRPr="006E6482">
        <w:rPr>
          <w:rFonts w:ascii="Times New Roman" w:hAnsi="Times New Roman" w:cs="Times New Roman"/>
        </w:rPr>
        <w:t xml:space="preserve">, por se tratar de direito potestativo e incondicionado, prosseguindo-se o feito para discussão das demais questões pendentes. </w:t>
      </w:r>
    </w:p>
    <w:p w14:paraId="706F58C9" w14:textId="5145F874" w:rsidR="006E6482" w:rsidRPr="00E85BE4" w:rsidRDefault="006E6482" w:rsidP="006E6482">
      <w:pPr>
        <w:ind w:right="-568"/>
        <w:jc w:val="both"/>
        <w:rPr>
          <w:rFonts w:ascii="Times New Roman" w:hAnsi="Times New Roman" w:cs="Times New Roman"/>
          <w:b/>
          <w:bCs/>
        </w:rPr>
      </w:pPr>
      <w:r w:rsidRPr="00E85BE4">
        <w:rPr>
          <w:rFonts w:ascii="Times New Roman" w:hAnsi="Times New Roman" w:cs="Times New Roman"/>
          <w:b/>
          <w:bCs/>
        </w:rPr>
        <w:t xml:space="preserve">DA GUARDA COMPARTILHADA E REGULAMENTAÇÃO DAS VISITAS  </w:t>
      </w:r>
    </w:p>
    <w:p w14:paraId="03FCF49D" w14:textId="3F138DCE"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A presença do pai na vida do filho, desde a tenra idade, é elemento essencial à formação emocional, social e afetiva da criança. O convívio paterno não se limita a um direito do genitor, mas constitui um direito fundamental da criança, indispensável à construção de sua identidade e ao pleno desenvolvimento de sua personalidade</w:t>
      </w:r>
      <w:r w:rsidR="003D69BB">
        <w:rPr>
          <w:rStyle w:val="Refdenotaderodap"/>
          <w:rFonts w:ascii="Times New Roman" w:hAnsi="Times New Roman" w:cs="Times New Roman"/>
        </w:rPr>
        <w:footnoteReference w:id="4"/>
      </w:r>
      <w:r w:rsidRPr="006E6482">
        <w:rPr>
          <w:rFonts w:ascii="Times New Roman" w:hAnsi="Times New Roman" w:cs="Times New Roman"/>
        </w:rPr>
        <w:t>.</w:t>
      </w:r>
    </w:p>
    <w:p w14:paraId="32D26F72" w14:textId="43523125"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Elucida a Prof. REGINA BEATRIZ TAVARES DA SILVA acerca da guarda compartilhada: </w:t>
      </w:r>
    </w:p>
    <w:p w14:paraId="4E0A3849" w14:textId="51DD9FC1"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w:t>
      </w:r>
      <w:r w:rsidRPr="00E85BE4">
        <w:rPr>
          <w:rFonts w:ascii="Times New Roman" w:hAnsi="Times New Roman" w:cs="Times New Roman"/>
          <w:i/>
          <w:iCs/>
        </w:rPr>
        <w:t>ambos os genitores participam igualitariamente da educação e de todos os deveres e direitos perante a prole. É a solução que privilegia os laços entre pais e filhos. Nessa espécie, ambos os pais mantêm a guarda dos filhos após a dissolução da comunhão de vidas no casamento ou na união estável, ou mesmo em caso de filhos havidos de relação que não seja uma entidade familiar, de maneira que ambos mantêm a responsabilidade pela tomada de decisões</w:t>
      </w:r>
      <w:r w:rsidRPr="006E6482">
        <w:rPr>
          <w:rFonts w:ascii="Times New Roman" w:hAnsi="Times New Roman" w:cs="Times New Roman"/>
        </w:rPr>
        <w:t>”</w:t>
      </w:r>
      <w:r w:rsidR="003D69BB">
        <w:rPr>
          <w:rStyle w:val="Refdenotaderodap"/>
          <w:rFonts w:ascii="Times New Roman" w:hAnsi="Times New Roman" w:cs="Times New Roman"/>
        </w:rPr>
        <w:footnoteReference w:id="5"/>
      </w:r>
      <w:r w:rsidRPr="006E6482">
        <w:rPr>
          <w:rFonts w:ascii="Times New Roman" w:hAnsi="Times New Roman" w:cs="Times New Roman"/>
        </w:rPr>
        <w:t xml:space="preserve">. </w:t>
      </w:r>
    </w:p>
    <w:p w14:paraId="17B68B74" w14:textId="277D16E8"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O menor impúbere “</w:t>
      </w:r>
      <w:r w:rsidR="00E85BE4">
        <w:rPr>
          <w:rFonts w:ascii="Times New Roman" w:hAnsi="Times New Roman" w:cs="Times New Roman"/>
        </w:rPr>
        <w:t>...</w:t>
      </w:r>
      <w:r w:rsidRPr="006E6482">
        <w:rPr>
          <w:rFonts w:ascii="Times New Roman" w:hAnsi="Times New Roman" w:cs="Times New Roman"/>
        </w:rPr>
        <w:t xml:space="preserve">” possui apenas 10 [dez] meses de vida. Sua terna idade e fragilidade nesse estágio de vida impõe intensa e fundamental dependência dos cuidados da genitora/varoa, sobretudo em razão da amamentação e a construção de vínculo fundamental para seu pleno desenvolvimento físico e emocional. </w:t>
      </w:r>
    </w:p>
    <w:p w14:paraId="066CA8B1" w14:textId="04E478C2"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Todavia, a necessidade de maiores cuidados da figura materna não afasta a relevância do pai. Pelo contrário, a guarda compartilhada, enquanto regra estabelecida pela lei e jurisprudência, assegura o exercício pleno do poder familiar por ambos os genitores, promovendo a convivência continua com o genitor/autor e garantindo ao menor o direito de crescer com presença afetiva de ambos os pais. </w:t>
      </w:r>
    </w:p>
    <w:p w14:paraId="7594D4F6" w14:textId="38E3C7D2"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A regra hospedada no art. 1.584 do Código Civil estabelece que: </w:t>
      </w:r>
    </w:p>
    <w:p w14:paraId="69BAE431" w14:textId="77777777" w:rsidR="006E6482" w:rsidRPr="00E85BE4" w:rsidRDefault="006E6482" w:rsidP="006E6482">
      <w:pPr>
        <w:ind w:right="-568"/>
        <w:jc w:val="both"/>
        <w:rPr>
          <w:rFonts w:ascii="Times New Roman" w:hAnsi="Times New Roman" w:cs="Times New Roman"/>
          <w:i/>
          <w:iCs/>
        </w:rPr>
      </w:pPr>
      <w:r w:rsidRPr="00E85BE4">
        <w:rPr>
          <w:rFonts w:ascii="Times New Roman" w:hAnsi="Times New Roman" w:cs="Times New Roman"/>
          <w:i/>
          <w:iCs/>
        </w:rPr>
        <w:lastRenderedPageBreak/>
        <w:t xml:space="preserve">CC. Art. 1.584.  A guarda, unilateral ou compartilhada, poderá ser: </w:t>
      </w:r>
    </w:p>
    <w:p w14:paraId="41D10B56" w14:textId="77777777" w:rsidR="006E6482" w:rsidRPr="006E6482" w:rsidRDefault="006E6482" w:rsidP="006E6482">
      <w:pPr>
        <w:ind w:right="-568"/>
        <w:jc w:val="both"/>
        <w:rPr>
          <w:rFonts w:ascii="Times New Roman" w:hAnsi="Times New Roman" w:cs="Times New Roman"/>
        </w:rPr>
      </w:pPr>
      <w:r w:rsidRPr="00E85BE4">
        <w:rPr>
          <w:rFonts w:ascii="Times New Roman" w:hAnsi="Times New Roman" w:cs="Times New Roman"/>
          <w:i/>
          <w:iCs/>
        </w:rPr>
        <w:t>[...] § 2º Quando não houver acordo entre a mãe e o pai quanto à guarda do filho, encontrando-se ambos os genitores aptos a exercer o poder familiar, será aplicada a guarda compartilhada, salvo se um dos genitores declarar ao magistrado que não deseja a guarda da criança ou do adolescente ou quando houver elementos que evidenciem a probabilidade de risco de violência doméstica ou familiar</w:t>
      </w:r>
      <w:r w:rsidRPr="006E6482">
        <w:rPr>
          <w:rFonts w:ascii="Times New Roman" w:hAnsi="Times New Roman" w:cs="Times New Roman"/>
        </w:rPr>
        <w:t xml:space="preserve">. </w:t>
      </w:r>
    </w:p>
    <w:p w14:paraId="7A5F7E54" w14:textId="0DAC5F3A"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Outrossim, não constitui fato impeditivo da convivência entre o autor, residente em </w:t>
      </w:r>
      <w:r w:rsidR="00E85BE4">
        <w:rPr>
          <w:rFonts w:ascii="Times New Roman" w:hAnsi="Times New Roman" w:cs="Times New Roman"/>
        </w:rPr>
        <w:t>...</w:t>
      </w:r>
      <w:r w:rsidRPr="006E6482">
        <w:rPr>
          <w:rFonts w:ascii="Times New Roman" w:hAnsi="Times New Roman" w:cs="Times New Roman"/>
        </w:rPr>
        <w:t xml:space="preserve"> [</w:t>
      </w:r>
      <w:r w:rsidR="00E85BE4">
        <w:rPr>
          <w:rFonts w:ascii="Times New Roman" w:hAnsi="Times New Roman" w:cs="Times New Roman"/>
        </w:rPr>
        <w:t>...</w:t>
      </w:r>
      <w:r w:rsidRPr="006E6482">
        <w:rPr>
          <w:rFonts w:ascii="Times New Roman" w:hAnsi="Times New Roman" w:cs="Times New Roman"/>
        </w:rPr>
        <w:t xml:space="preserve">], e o infante residente em </w:t>
      </w:r>
      <w:r w:rsidR="00E85BE4">
        <w:rPr>
          <w:rFonts w:ascii="Times New Roman" w:hAnsi="Times New Roman" w:cs="Times New Roman"/>
        </w:rPr>
        <w:t>...</w:t>
      </w:r>
      <w:r w:rsidRPr="006E6482">
        <w:rPr>
          <w:rFonts w:ascii="Times New Roman" w:hAnsi="Times New Roman" w:cs="Times New Roman"/>
        </w:rPr>
        <w:t xml:space="preserve"> [</w:t>
      </w:r>
      <w:r w:rsidR="00E85BE4">
        <w:rPr>
          <w:rFonts w:ascii="Times New Roman" w:hAnsi="Times New Roman" w:cs="Times New Roman"/>
        </w:rPr>
        <w:t>...</w:t>
      </w:r>
      <w:r w:rsidRPr="006E6482">
        <w:rPr>
          <w:rFonts w:ascii="Times New Roman" w:hAnsi="Times New Roman" w:cs="Times New Roman"/>
        </w:rPr>
        <w:t xml:space="preserve">] a distância de 1.433 Km. A distância física entre o pai e a menor, embora imponha desafios de ordem prática, não pode constituir obstáculo ao exercício pleno do poder familiar, tampouco justificar o enfraquecimento dos laços afetivos. </w:t>
      </w:r>
    </w:p>
    <w:p w14:paraId="1F7A9604" w14:textId="013DF4BF"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Vem ao ponto acórdão do v. SUPERIOR TRIBUNAL DE JUSTIÇA acerca da </w:t>
      </w:r>
      <w:r w:rsidRPr="00E85BE4">
        <w:rPr>
          <w:rFonts w:ascii="Times New Roman" w:hAnsi="Times New Roman" w:cs="Times New Roman"/>
          <w:i/>
          <w:iCs/>
        </w:rPr>
        <w:t>quaestio</w:t>
      </w:r>
      <w:r w:rsidRPr="006E6482">
        <w:rPr>
          <w:rFonts w:ascii="Times New Roman" w:hAnsi="Times New Roman" w:cs="Times New Roman"/>
        </w:rPr>
        <w:t xml:space="preserve">: </w:t>
      </w:r>
    </w:p>
    <w:p w14:paraId="348C6AF4" w14:textId="21E2A28E" w:rsidR="006E6482" w:rsidRPr="00E85BE4" w:rsidRDefault="00E85BE4" w:rsidP="006E6482">
      <w:pPr>
        <w:ind w:right="-568"/>
        <w:jc w:val="both"/>
        <w:rPr>
          <w:rFonts w:ascii="Times New Roman" w:hAnsi="Times New Roman" w:cs="Times New Roman"/>
          <w:i/>
          <w:iCs/>
        </w:rPr>
      </w:pPr>
      <w:r>
        <w:rPr>
          <w:rFonts w:ascii="Times New Roman" w:hAnsi="Times New Roman" w:cs="Times New Roman"/>
        </w:rPr>
        <w:t>“</w:t>
      </w:r>
      <w:r w:rsidR="006E6482" w:rsidRPr="00E85BE4">
        <w:rPr>
          <w:rFonts w:ascii="Times New Roman" w:hAnsi="Times New Roman" w:cs="Times New Roman"/>
          <w:i/>
          <w:iCs/>
        </w:rPr>
        <w:t>RECURSO ESPECIAL. CIVIL. FAMÍLIA. GUARDA COMPARTILHADA. OBRIGATORIEDADE. PRINCÍPIOS DA PROTEÇÃO INTEGRAL E DO MELHOR INTERESSE DA CRIANÇA E DO ADOLESCENTE. GUARDA ALTERNADA. DISTINÇÃO. GUARDA COMPARTILHADA. RESIDÊNCIA DOS GENITORES EM CIDADES DIVERSAS. POSSIBILIDADE.</w:t>
      </w:r>
      <w:r>
        <w:rPr>
          <w:rFonts w:ascii="Times New Roman" w:hAnsi="Times New Roman" w:cs="Times New Roman"/>
          <w:i/>
          <w:iCs/>
        </w:rPr>
        <w:t xml:space="preserve"> </w:t>
      </w:r>
      <w:r w:rsidR="006E6482" w:rsidRPr="00E85BE4">
        <w:rPr>
          <w:rFonts w:ascii="Times New Roman" w:hAnsi="Times New Roman" w:cs="Times New Roman"/>
          <w:i/>
          <w:iCs/>
        </w:rPr>
        <w:t>1- Recurso especial interposto em 22/7/2019 e concluso ao gabinete em 14/3/2021.</w:t>
      </w:r>
      <w:r>
        <w:rPr>
          <w:rFonts w:ascii="Times New Roman" w:hAnsi="Times New Roman" w:cs="Times New Roman"/>
          <w:i/>
          <w:iCs/>
        </w:rPr>
        <w:t xml:space="preserve"> </w:t>
      </w:r>
      <w:r w:rsidR="006E6482" w:rsidRPr="00E85BE4">
        <w:rPr>
          <w:rFonts w:ascii="Times New Roman" w:hAnsi="Times New Roman" w:cs="Times New Roman"/>
          <w:i/>
          <w:iCs/>
        </w:rPr>
        <w:t>2- O propósito recursal consiste em dizer se: a) a fixação da guarda compartilhada é obrigatória no sistema jurídico brasileiro; b) o fato de os genitores possuírem domicílio em cidades distintas representa óbice à fixação da guarda compartilhada; e c) a guarda compartilhada deve ser fixada mesmo quando inexistente acordo entre os genitores.</w:t>
      </w:r>
      <w:r>
        <w:rPr>
          <w:rFonts w:ascii="Times New Roman" w:hAnsi="Times New Roman" w:cs="Times New Roman"/>
          <w:i/>
          <w:iCs/>
        </w:rPr>
        <w:t xml:space="preserve"> </w:t>
      </w:r>
      <w:r w:rsidR="006E6482" w:rsidRPr="00E85BE4">
        <w:rPr>
          <w:rFonts w:ascii="Times New Roman" w:hAnsi="Times New Roman" w:cs="Times New Roman"/>
          <w:i/>
          <w:iCs/>
        </w:rPr>
        <w:t>3- O termo "será" contido no § 2º do art. 1.584 não deixa margem a debates periféricos, fixando a presunção relativa de que se houver interesse na guarda compartilhada por um dos ascendentes, será esse o sistema eleito, salvo se um dos genitores declarar ao magistrado que não deseja a guarda do menor.</w:t>
      </w:r>
      <w:r>
        <w:rPr>
          <w:rFonts w:ascii="Times New Roman" w:hAnsi="Times New Roman" w:cs="Times New Roman"/>
          <w:i/>
          <w:iCs/>
        </w:rPr>
        <w:t xml:space="preserve"> </w:t>
      </w:r>
      <w:r w:rsidR="006E6482" w:rsidRPr="00E85BE4">
        <w:rPr>
          <w:rFonts w:ascii="Times New Roman" w:hAnsi="Times New Roman" w:cs="Times New Roman"/>
          <w:i/>
          <w:iCs/>
        </w:rPr>
        <w:t>4- Apenas duas condições podem impedir a aplicação obrigatória da guarda compartilhada, a saber: a) a inexistência de interesse de um dos cônjuges; e b) a incapacidade de um dos genitores de exercer o poder familiar.</w:t>
      </w:r>
      <w:r>
        <w:rPr>
          <w:rFonts w:ascii="Times New Roman" w:hAnsi="Times New Roman" w:cs="Times New Roman"/>
          <w:i/>
          <w:iCs/>
        </w:rPr>
        <w:t xml:space="preserve"> </w:t>
      </w:r>
      <w:r w:rsidR="006E6482" w:rsidRPr="00E85BE4">
        <w:rPr>
          <w:rFonts w:ascii="Times New Roman" w:hAnsi="Times New Roman" w:cs="Times New Roman"/>
          <w:i/>
          <w:iCs/>
        </w:rPr>
        <w:t>5- Os únicos mecanismos admitidos em lei para se afastar a imposição da guarda compartilhada são a suspensão ou a perda do poder familiar, situações que evidenciam a absoluta inaptidão para o exercício da guarda e que exigem, pela relevância da posição jurídica atingida, prévia decretação judicial.</w:t>
      </w:r>
      <w:r>
        <w:rPr>
          <w:rFonts w:ascii="Times New Roman" w:hAnsi="Times New Roman" w:cs="Times New Roman"/>
          <w:i/>
          <w:iCs/>
        </w:rPr>
        <w:t xml:space="preserve"> </w:t>
      </w:r>
      <w:r w:rsidR="006E6482" w:rsidRPr="00E85BE4">
        <w:rPr>
          <w:rFonts w:ascii="Times New Roman" w:hAnsi="Times New Roman" w:cs="Times New Roman"/>
          <w:i/>
          <w:iCs/>
        </w:rPr>
        <w:t>6- A guarda compartilhada não se confunde com a guarda alternada e não demanda custódia física conjunta, tampouco tempo de convívio igualitário dos filhos com os pais, sendo certo, ademais, que, dada sua flexibilidade, esta modalidade de guarda comporta as fórmulas mais diversas para sua implementação concreta, notadamente para o regime de convivência ou de visitas, a serem fixadas pelo juiz ou por acordo entre as partes em atenção às circunstâncias fáticas de cada família individualmente considerada.</w:t>
      </w:r>
      <w:r>
        <w:rPr>
          <w:rFonts w:ascii="Times New Roman" w:hAnsi="Times New Roman" w:cs="Times New Roman"/>
          <w:i/>
          <w:iCs/>
        </w:rPr>
        <w:t xml:space="preserve"> </w:t>
      </w:r>
      <w:r w:rsidR="006E6482" w:rsidRPr="00E85BE4">
        <w:rPr>
          <w:rFonts w:ascii="Times New Roman" w:hAnsi="Times New Roman" w:cs="Times New Roman"/>
          <w:i/>
          <w:iCs/>
        </w:rPr>
        <w:t>7- É admissível a fixação da guarda compartilhada na hipótese em que os genitores residem em cidades, estados, ou, até mesmo, países diferentes, máxime tendo em vista que, com o avanço tecnológico, é plenamente possível que, à distância, os pais compartilhem a responsabilidade sobre a prole, participando ativamente das decisões acerca da vida dos filhos.</w:t>
      </w:r>
      <w:r>
        <w:rPr>
          <w:rFonts w:ascii="Times New Roman" w:hAnsi="Times New Roman" w:cs="Times New Roman"/>
          <w:i/>
          <w:iCs/>
        </w:rPr>
        <w:t xml:space="preserve"> </w:t>
      </w:r>
      <w:r w:rsidR="006E6482" w:rsidRPr="00E85BE4">
        <w:rPr>
          <w:rFonts w:ascii="Times New Roman" w:hAnsi="Times New Roman" w:cs="Times New Roman"/>
          <w:i/>
          <w:iCs/>
        </w:rPr>
        <w:t>8- Recurso especial provido</w:t>
      </w:r>
      <w:r w:rsidR="006E6482" w:rsidRPr="006E6482">
        <w:rPr>
          <w:rFonts w:ascii="Times New Roman" w:hAnsi="Times New Roman" w:cs="Times New Roman"/>
        </w:rPr>
        <w:t>.</w:t>
      </w:r>
      <w:r>
        <w:rPr>
          <w:rFonts w:ascii="Times New Roman" w:hAnsi="Times New Roman" w:cs="Times New Roman"/>
        </w:rPr>
        <w:t xml:space="preserve">” </w:t>
      </w:r>
      <w:proofErr w:type="gramStart"/>
      <w:r w:rsidR="006E6482" w:rsidRPr="006E6482">
        <w:rPr>
          <w:rFonts w:ascii="Times New Roman" w:hAnsi="Times New Roman" w:cs="Times New Roman"/>
        </w:rPr>
        <w:t>[</w:t>
      </w:r>
      <w:proofErr w:type="spellStart"/>
      <w:proofErr w:type="gramEnd"/>
      <w:r w:rsidR="006E6482" w:rsidRPr="006E6482">
        <w:rPr>
          <w:rFonts w:ascii="Times New Roman" w:hAnsi="Times New Roman" w:cs="Times New Roman"/>
        </w:rPr>
        <w:t>Resp</w:t>
      </w:r>
      <w:proofErr w:type="spellEnd"/>
      <w:r w:rsidR="006E6482" w:rsidRPr="006E6482">
        <w:rPr>
          <w:rFonts w:ascii="Times New Roman" w:hAnsi="Times New Roman" w:cs="Times New Roman"/>
        </w:rPr>
        <w:t xml:space="preserve"> n. 1.878.041/SP, Rel. Ministra Nancy Andrighi, Terceira Turma, </w:t>
      </w:r>
      <w:proofErr w:type="spellStart"/>
      <w:r w:rsidR="006E6482" w:rsidRPr="006E6482">
        <w:rPr>
          <w:rFonts w:ascii="Times New Roman" w:hAnsi="Times New Roman" w:cs="Times New Roman"/>
        </w:rPr>
        <w:t>DJe</w:t>
      </w:r>
      <w:proofErr w:type="spellEnd"/>
      <w:r w:rsidR="006E6482" w:rsidRPr="006E6482">
        <w:rPr>
          <w:rFonts w:ascii="Times New Roman" w:hAnsi="Times New Roman" w:cs="Times New Roman"/>
        </w:rPr>
        <w:t xml:space="preserve"> de 31.05.2021].</w:t>
      </w:r>
    </w:p>
    <w:p w14:paraId="537B45ED" w14:textId="5B5C858B"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lastRenderedPageBreak/>
        <w:t xml:space="preserve">Nesse contexto, a guarda compartilhada é medida que se impõe, assegurando a participação de ambos os genitores na tomada de decisões em conjunto, prestando dever de assistência educacional, material e moral a ser cumprimento no interesse e em proveito do filho menor. </w:t>
      </w:r>
    </w:p>
    <w:p w14:paraId="31EEC300" w14:textId="0E82E1F4"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A idade do infante e a dependência intensa dos cuidados maternos, a residência de referência deve ser fixada junto à genitora, garantindo ao genitor amplo e saudável convívio com o filho. </w:t>
      </w:r>
    </w:p>
    <w:p w14:paraId="4B2EDFCC" w14:textId="6687E8B9"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Considerando a distância entre os cônjuges e o menor, o autor propõe o seguinte regime de visitas até os 04 anos do menor “</w:t>
      </w:r>
      <w:r w:rsidR="00E85BE4">
        <w:rPr>
          <w:rFonts w:ascii="Times New Roman" w:hAnsi="Times New Roman" w:cs="Times New Roman"/>
        </w:rPr>
        <w:t>...</w:t>
      </w:r>
      <w:r w:rsidRPr="006E6482">
        <w:rPr>
          <w:rFonts w:ascii="Times New Roman" w:hAnsi="Times New Roman" w:cs="Times New Roman"/>
        </w:rPr>
        <w:t>”:</w:t>
      </w:r>
    </w:p>
    <w:p w14:paraId="72908C2F" w14:textId="5312A8B6" w:rsidR="006E6482" w:rsidRPr="006E6482" w:rsidRDefault="00E85BE4" w:rsidP="006E6482">
      <w:pPr>
        <w:ind w:right="-568"/>
        <w:jc w:val="both"/>
        <w:rPr>
          <w:rFonts w:ascii="Times New Roman" w:hAnsi="Times New Roman" w:cs="Times New Roman"/>
        </w:rPr>
      </w:pPr>
      <w:r>
        <w:rPr>
          <w:rFonts w:ascii="Times New Roman" w:hAnsi="Times New Roman" w:cs="Times New Roman"/>
        </w:rPr>
        <w:t xml:space="preserve">- </w:t>
      </w:r>
      <w:r w:rsidR="006E6482" w:rsidRPr="006E6482">
        <w:rPr>
          <w:rFonts w:ascii="Times New Roman" w:hAnsi="Times New Roman" w:cs="Times New Roman"/>
        </w:rPr>
        <w:t xml:space="preserve">Visitas paternas bimestrais, no 1ª [primeiro] fim de semana do mês, iniciando 5ª [quinta-feira] às 08:00 horas, até domingo às 16:00; </w:t>
      </w:r>
    </w:p>
    <w:p w14:paraId="2E5ED8BE" w14:textId="7926DB1F" w:rsidR="006E6482" w:rsidRPr="006E6482" w:rsidRDefault="00E85BE4" w:rsidP="006E6482">
      <w:pPr>
        <w:ind w:right="-568"/>
        <w:jc w:val="both"/>
        <w:rPr>
          <w:rFonts w:ascii="Times New Roman" w:hAnsi="Times New Roman" w:cs="Times New Roman"/>
        </w:rPr>
      </w:pPr>
      <w:r>
        <w:rPr>
          <w:rFonts w:ascii="Times New Roman" w:hAnsi="Times New Roman" w:cs="Times New Roman"/>
        </w:rPr>
        <w:t xml:space="preserve">- </w:t>
      </w:r>
      <w:r w:rsidR="006E6482" w:rsidRPr="006E6482">
        <w:rPr>
          <w:rFonts w:ascii="Times New Roman" w:hAnsi="Times New Roman" w:cs="Times New Roman"/>
        </w:rPr>
        <w:t>Natal e Ano Novo, alternados, anos pares com o genitor de 23.12 até 03.01 do ano seguinte;</w:t>
      </w:r>
    </w:p>
    <w:p w14:paraId="07ADB9A2" w14:textId="307369A2" w:rsidR="006E6482" w:rsidRPr="006E6482" w:rsidRDefault="00E85BE4" w:rsidP="006E6482">
      <w:pPr>
        <w:ind w:right="-568"/>
        <w:jc w:val="both"/>
        <w:rPr>
          <w:rFonts w:ascii="Times New Roman" w:hAnsi="Times New Roman" w:cs="Times New Roman"/>
        </w:rPr>
      </w:pPr>
      <w:r>
        <w:rPr>
          <w:rFonts w:ascii="Times New Roman" w:hAnsi="Times New Roman" w:cs="Times New Roman"/>
        </w:rPr>
        <w:t xml:space="preserve">- </w:t>
      </w:r>
      <w:r w:rsidR="006E6482" w:rsidRPr="006E6482">
        <w:rPr>
          <w:rFonts w:ascii="Times New Roman" w:hAnsi="Times New Roman" w:cs="Times New Roman"/>
        </w:rPr>
        <w:t>Todos os Dias dos Pais;</w:t>
      </w:r>
    </w:p>
    <w:p w14:paraId="2EB72FB4" w14:textId="55AEF881" w:rsidR="006E6482" w:rsidRPr="006E6482" w:rsidRDefault="00E85BE4" w:rsidP="006E6482">
      <w:pPr>
        <w:ind w:right="-568"/>
        <w:jc w:val="both"/>
        <w:rPr>
          <w:rFonts w:ascii="Times New Roman" w:hAnsi="Times New Roman" w:cs="Times New Roman"/>
        </w:rPr>
      </w:pPr>
      <w:r>
        <w:rPr>
          <w:rFonts w:ascii="Times New Roman" w:hAnsi="Times New Roman" w:cs="Times New Roman"/>
        </w:rPr>
        <w:t xml:space="preserve">- </w:t>
      </w:r>
      <w:r w:rsidR="006E6482" w:rsidRPr="006E6482">
        <w:rPr>
          <w:rFonts w:ascii="Times New Roman" w:hAnsi="Times New Roman" w:cs="Times New Roman"/>
        </w:rPr>
        <w:t>Aniversários alternados, começando o genitor com o ano ímpar [</w:t>
      </w:r>
      <w:r>
        <w:rPr>
          <w:rFonts w:ascii="Times New Roman" w:hAnsi="Times New Roman" w:cs="Times New Roman"/>
        </w:rPr>
        <w:t>...</w:t>
      </w:r>
      <w:r w:rsidR="006E6482" w:rsidRPr="006E6482">
        <w:rPr>
          <w:rFonts w:ascii="Times New Roman" w:hAnsi="Times New Roman" w:cs="Times New Roman"/>
        </w:rPr>
        <w:t>];</w:t>
      </w:r>
    </w:p>
    <w:p w14:paraId="44ADDA8A" w14:textId="14996ADE" w:rsidR="006E6482" w:rsidRPr="006E6482" w:rsidRDefault="00E85BE4" w:rsidP="006E6482">
      <w:pPr>
        <w:ind w:right="-568"/>
        <w:jc w:val="both"/>
        <w:rPr>
          <w:rFonts w:ascii="Times New Roman" w:hAnsi="Times New Roman" w:cs="Times New Roman"/>
        </w:rPr>
      </w:pPr>
      <w:r>
        <w:rPr>
          <w:rFonts w:ascii="Times New Roman" w:hAnsi="Times New Roman" w:cs="Times New Roman"/>
        </w:rPr>
        <w:t xml:space="preserve">- </w:t>
      </w:r>
      <w:r w:rsidR="006E6482" w:rsidRPr="006E6482">
        <w:rPr>
          <w:rFonts w:ascii="Times New Roman" w:hAnsi="Times New Roman" w:cs="Times New Roman"/>
        </w:rPr>
        <w:t>Férias de Janeiro: 15 dias com o genitor na 2ª [segunda] quinzena, anos ímpares;</w:t>
      </w:r>
    </w:p>
    <w:p w14:paraId="5CA5CB47" w14:textId="6F1D7C3A" w:rsidR="006E6482" w:rsidRPr="006E6482" w:rsidRDefault="00E85BE4" w:rsidP="006E6482">
      <w:pPr>
        <w:ind w:right="-568"/>
        <w:jc w:val="both"/>
        <w:rPr>
          <w:rFonts w:ascii="Times New Roman" w:hAnsi="Times New Roman" w:cs="Times New Roman"/>
        </w:rPr>
      </w:pPr>
      <w:r>
        <w:rPr>
          <w:rFonts w:ascii="Times New Roman" w:hAnsi="Times New Roman" w:cs="Times New Roman"/>
        </w:rPr>
        <w:t xml:space="preserve">- </w:t>
      </w:r>
      <w:r w:rsidR="006E6482" w:rsidRPr="006E6482">
        <w:rPr>
          <w:rFonts w:ascii="Times New Roman" w:hAnsi="Times New Roman" w:cs="Times New Roman"/>
        </w:rPr>
        <w:t>Férias de Julho: 15 dias com o genitor na 2ª [segunda] quinzena, anos pares.</w:t>
      </w:r>
    </w:p>
    <w:p w14:paraId="0036A83A" w14:textId="31BFEEDE"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Se porventura não houver concordância da genitora na sua peça de resistência, requer SEJA FIXADA POR V.EXA. EM SEDE DE TUTELA ANTECIPADA OS DIAS E HORÁRIOS DE VISITA DO AUTOR, ROGANDO O OBSÉQUIO NA OBSERVÂNCIA DAS CONDIÇÕES E DISTÂNCIAS ACIMA DESCRITAS. </w:t>
      </w:r>
    </w:p>
    <w:p w14:paraId="4BE05BE9" w14:textId="77777777"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OFERTA DE ALIMENTOS PROVISIONAIS E DEFINITIVOS - </w:t>
      </w:r>
    </w:p>
    <w:p w14:paraId="30915D75" w14:textId="2B3B7ED6"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A fixação dos alimentos deve observar o binômio necessidade </w:t>
      </w:r>
      <w:proofErr w:type="spellStart"/>
      <w:r w:rsidRPr="006E6482">
        <w:rPr>
          <w:rFonts w:ascii="Times New Roman" w:hAnsi="Times New Roman" w:cs="Times New Roman"/>
        </w:rPr>
        <w:t>vs</w:t>
      </w:r>
      <w:proofErr w:type="spellEnd"/>
      <w:r w:rsidRPr="006E6482">
        <w:rPr>
          <w:rFonts w:ascii="Times New Roman" w:hAnsi="Times New Roman" w:cs="Times New Roman"/>
        </w:rPr>
        <w:t xml:space="preserve"> possibilidade, ou seja, a necessidades do alimentando e a possibilidade do alimentante para estabelecer o valor da pensão. </w:t>
      </w:r>
    </w:p>
    <w:p w14:paraId="4B10C7F5" w14:textId="4016902E"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O genitor/autor, profissional liberal e empresário individual, atua profissionalmente como educador físico e personal trainer. Sua remuneração, pela própria natureza da atividade, possui renda financeira variável e ligada à captação de clientela. Em decorrência da recente dissolução conjugal, retornou ao lar de seus pais, em outro Estado, na cidade de </w:t>
      </w:r>
      <w:r w:rsidR="00E85BE4">
        <w:rPr>
          <w:rFonts w:ascii="Times New Roman" w:hAnsi="Times New Roman" w:cs="Times New Roman"/>
        </w:rPr>
        <w:t>...</w:t>
      </w:r>
      <w:r w:rsidRPr="006E6482">
        <w:rPr>
          <w:rFonts w:ascii="Times New Roman" w:hAnsi="Times New Roman" w:cs="Times New Roman"/>
        </w:rPr>
        <w:t xml:space="preserve"> [</w:t>
      </w:r>
      <w:r w:rsidR="00E85BE4">
        <w:rPr>
          <w:rFonts w:ascii="Times New Roman" w:hAnsi="Times New Roman" w:cs="Times New Roman"/>
        </w:rPr>
        <w:t>...</w:t>
      </w:r>
      <w:r w:rsidRPr="006E6482">
        <w:rPr>
          <w:rFonts w:ascii="Times New Roman" w:hAnsi="Times New Roman" w:cs="Times New Roman"/>
        </w:rPr>
        <w:t xml:space="preserve">], ocasião em que foi obrigado a iniciar um processo de reestruturação de vida e carreira para se reerguer financeiramente. </w:t>
      </w:r>
    </w:p>
    <w:p w14:paraId="219A96AE" w14:textId="1BAB1333"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Em franco contraste, a genitora/ré desfruta de uma situação econômica consideravelmente mais sólida e previsível. Sua formação em odontologia, aliada à condição de sócia da conceituada clínica "</w:t>
      </w:r>
      <w:r w:rsidR="00E85BE4">
        <w:rPr>
          <w:rFonts w:ascii="Times New Roman" w:hAnsi="Times New Roman" w:cs="Times New Roman"/>
        </w:rPr>
        <w:t>...</w:t>
      </w:r>
      <w:r w:rsidRPr="006E6482">
        <w:rPr>
          <w:rFonts w:ascii="Times New Roman" w:hAnsi="Times New Roman" w:cs="Times New Roman"/>
        </w:rPr>
        <w:t xml:space="preserve">", confere uma estabilidade empresarial plenamente consolidada e recursos que a posicionam em um patamar financeiro estável. </w:t>
      </w:r>
    </w:p>
    <w:p w14:paraId="686594E2" w14:textId="29EDFA22"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Preconiza o art. 1.694 do Código Cível, </w:t>
      </w:r>
      <w:r w:rsidRPr="00E85BE4">
        <w:rPr>
          <w:rFonts w:ascii="Times New Roman" w:hAnsi="Times New Roman" w:cs="Times New Roman"/>
          <w:i/>
          <w:iCs/>
        </w:rPr>
        <w:t xml:space="preserve">in </w:t>
      </w:r>
      <w:proofErr w:type="spellStart"/>
      <w:r w:rsidRPr="00E85BE4">
        <w:rPr>
          <w:rFonts w:ascii="Times New Roman" w:hAnsi="Times New Roman" w:cs="Times New Roman"/>
          <w:i/>
          <w:iCs/>
        </w:rPr>
        <w:t>verbis</w:t>
      </w:r>
      <w:proofErr w:type="spellEnd"/>
      <w:r w:rsidRPr="006E6482">
        <w:rPr>
          <w:rFonts w:ascii="Times New Roman" w:hAnsi="Times New Roman" w:cs="Times New Roman"/>
        </w:rPr>
        <w:t>:</w:t>
      </w:r>
    </w:p>
    <w:p w14:paraId="1C0D8B01" w14:textId="77777777" w:rsidR="006E6482" w:rsidRPr="006E6482" w:rsidRDefault="006E6482" w:rsidP="006E6482">
      <w:pPr>
        <w:ind w:right="-568"/>
        <w:jc w:val="both"/>
        <w:rPr>
          <w:rFonts w:ascii="Times New Roman" w:hAnsi="Times New Roman" w:cs="Times New Roman"/>
        </w:rPr>
      </w:pPr>
      <w:r w:rsidRPr="00E85BE4">
        <w:rPr>
          <w:rFonts w:ascii="Times New Roman" w:hAnsi="Times New Roman" w:cs="Times New Roman"/>
          <w:i/>
          <w:iCs/>
        </w:rPr>
        <w:t xml:space="preserve">CC. Art. 1.694. Podem os parentes, os cônjuges ou companheiros pedir uns aos outros os alimentos de que necessitem para viver de modo compatível com a sua condição social, </w:t>
      </w:r>
      <w:r w:rsidRPr="00E85BE4">
        <w:rPr>
          <w:rFonts w:ascii="Times New Roman" w:hAnsi="Times New Roman" w:cs="Times New Roman"/>
          <w:i/>
          <w:iCs/>
        </w:rPr>
        <w:lastRenderedPageBreak/>
        <w:t>inclusive para atender às necessidades de sua educação. [...] § 1º Os alimentos devem ser fixados na proporção das necessidades do reclamante e dos recursos da pessoa obrigada</w:t>
      </w:r>
      <w:r w:rsidRPr="006E6482">
        <w:rPr>
          <w:rFonts w:ascii="Times New Roman" w:hAnsi="Times New Roman" w:cs="Times New Roman"/>
        </w:rPr>
        <w:t>.</w:t>
      </w:r>
    </w:p>
    <w:p w14:paraId="1403EE1F" w14:textId="29A1A6E5"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Dessa forma, a obrigação alimentar, fundada no “</w:t>
      </w:r>
      <w:r w:rsidRPr="00E85BE4">
        <w:rPr>
          <w:rFonts w:ascii="Times New Roman" w:hAnsi="Times New Roman" w:cs="Times New Roman"/>
          <w:i/>
          <w:iCs/>
        </w:rPr>
        <w:t>Princípio da Solidariedade Familiar</w:t>
      </w:r>
      <w:r w:rsidRPr="006E6482">
        <w:rPr>
          <w:rFonts w:ascii="Times New Roman" w:hAnsi="Times New Roman" w:cs="Times New Roman"/>
        </w:rPr>
        <w:t>”, deve observar o binômio necessidade do alimentando e possibilidade do alimentante. O paradigma jurídico impõe que a fixação da verba garanta ao alimentando um padrão de vida compatível com a condição social da família, sem, contudo, ensejar o ônus excessivo ou a inexequibilidade para o genitor, preservando, assim, o necessário equilíbrio entre a tutela do interesse do menor e a capacidade contributiva do alimentante.</w:t>
      </w:r>
    </w:p>
    <w:p w14:paraId="371D8E9F" w14:textId="398C700A"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Preleciona MARIA BERENICE DIAS com sua habitual contundência, </w:t>
      </w:r>
      <w:r w:rsidRPr="00E85BE4">
        <w:rPr>
          <w:rFonts w:ascii="Times New Roman" w:hAnsi="Times New Roman" w:cs="Times New Roman"/>
          <w:i/>
          <w:iCs/>
        </w:rPr>
        <w:t>verbo ad verbum</w:t>
      </w:r>
      <w:r w:rsidRPr="006E6482">
        <w:rPr>
          <w:rFonts w:ascii="Times New Roman" w:hAnsi="Times New Roman" w:cs="Times New Roman"/>
        </w:rPr>
        <w:t xml:space="preserve">: </w:t>
      </w:r>
    </w:p>
    <w:p w14:paraId="7157D1D3" w14:textId="7B506016"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w:t>
      </w:r>
      <w:r w:rsidRPr="00E85BE4">
        <w:rPr>
          <w:rFonts w:ascii="Times New Roman" w:hAnsi="Times New Roman" w:cs="Times New Roman"/>
          <w:i/>
          <w:iCs/>
        </w:rPr>
        <w:t>O encargo de prestar alimentos é obrigação de dar, representada pela prestação de certo valor em dinheiro. Os alimentos estão submetidos a controles de extensão, conteúdo e forma de prestação. Fundamentalmente, acham-se condicionados pelas necessidades de quem os recebe e pelas possibilidades de quem os presta (CC, art. 1.694, §1º)</w:t>
      </w:r>
      <w:r w:rsidRPr="006E6482">
        <w:rPr>
          <w:rFonts w:ascii="Times New Roman" w:hAnsi="Times New Roman" w:cs="Times New Roman"/>
        </w:rPr>
        <w:t>.</w:t>
      </w:r>
      <w:r w:rsidR="001937C7">
        <w:rPr>
          <w:rStyle w:val="Refdenotaderodap"/>
          <w:rFonts w:ascii="Times New Roman" w:hAnsi="Times New Roman" w:cs="Times New Roman"/>
        </w:rPr>
        <w:footnoteReference w:id="6"/>
      </w:r>
      <w:r w:rsidRPr="006E6482">
        <w:rPr>
          <w:rFonts w:ascii="Times New Roman" w:hAnsi="Times New Roman" w:cs="Times New Roman"/>
        </w:rPr>
        <w:t xml:space="preserve">" </w:t>
      </w:r>
    </w:p>
    <w:p w14:paraId="51197CB8" w14:textId="7951521B"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Na hipótese </w:t>
      </w:r>
      <w:r w:rsidRPr="00E85BE4">
        <w:rPr>
          <w:rFonts w:ascii="Times New Roman" w:hAnsi="Times New Roman" w:cs="Times New Roman"/>
          <w:i/>
          <w:iCs/>
        </w:rPr>
        <w:t xml:space="preserve">sub </w:t>
      </w:r>
      <w:proofErr w:type="spellStart"/>
      <w:r w:rsidRPr="00E85BE4">
        <w:rPr>
          <w:rFonts w:ascii="Times New Roman" w:hAnsi="Times New Roman" w:cs="Times New Roman"/>
          <w:i/>
          <w:iCs/>
        </w:rPr>
        <w:t>cogitatione</w:t>
      </w:r>
      <w:proofErr w:type="spellEnd"/>
      <w:r w:rsidRPr="006E6482">
        <w:rPr>
          <w:rFonts w:ascii="Times New Roman" w:hAnsi="Times New Roman" w:cs="Times New Roman"/>
        </w:rPr>
        <w:t xml:space="preserve">, diante das circunstâncias atuais do autor, e em observância aos princípios da proporcionalidade e razoabilidade, o genitor oferece o valor mensal de R$ </w:t>
      </w:r>
      <w:r w:rsidR="00E85BE4">
        <w:rPr>
          <w:rFonts w:ascii="Times New Roman" w:hAnsi="Times New Roman" w:cs="Times New Roman"/>
        </w:rPr>
        <w:t>...</w:t>
      </w:r>
      <w:r w:rsidRPr="006E6482">
        <w:rPr>
          <w:rFonts w:ascii="Times New Roman" w:hAnsi="Times New Roman" w:cs="Times New Roman"/>
        </w:rPr>
        <w:t xml:space="preserve"> [</w:t>
      </w:r>
      <w:r w:rsidR="00E85BE4">
        <w:rPr>
          <w:rFonts w:ascii="Times New Roman" w:hAnsi="Times New Roman" w:cs="Times New Roman"/>
        </w:rPr>
        <w:t>...</w:t>
      </w:r>
      <w:r w:rsidRPr="006E6482">
        <w:rPr>
          <w:rFonts w:ascii="Times New Roman" w:hAnsi="Times New Roman" w:cs="Times New Roman"/>
        </w:rPr>
        <w:t>] a título de pensão alimentícia em favor de seu filho “</w:t>
      </w:r>
      <w:r w:rsidR="00E85BE4">
        <w:rPr>
          <w:rFonts w:ascii="Times New Roman" w:hAnsi="Times New Roman" w:cs="Times New Roman"/>
        </w:rPr>
        <w:t>...</w:t>
      </w:r>
      <w:r w:rsidRPr="006E6482">
        <w:rPr>
          <w:rFonts w:ascii="Times New Roman" w:hAnsi="Times New Roman" w:cs="Times New Roman"/>
        </w:rPr>
        <w:t>”.</w:t>
      </w:r>
    </w:p>
    <w:p w14:paraId="7AFC5CC7" w14:textId="6EC11751"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O valor ofertado dentro do limite atual do pai atende às necessidades imediatas do querido filho </w:t>
      </w:r>
      <w:r w:rsidR="00E85BE4">
        <w:rPr>
          <w:rFonts w:ascii="Times New Roman" w:hAnsi="Times New Roman" w:cs="Times New Roman"/>
        </w:rPr>
        <w:t>...</w:t>
      </w:r>
      <w:r w:rsidRPr="006E6482">
        <w:rPr>
          <w:rFonts w:ascii="Times New Roman" w:hAnsi="Times New Roman" w:cs="Times New Roman"/>
        </w:rPr>
        <w:t xml:space="preserve"> que conta hoje com apenas 10 [dez] meses de idade, demonstrando o comprometimento do genitor com o sustento e bem-estar do filho, dentro dos limites de suas possibilidades reais, sem descurar de suas próprias condições de subsistência, que são igualmente resguardadas pelo ordenamento jurídico. </w:t>
      </w:r>
    </w:p>
    <w:p w14:paraId="56B6F93B" w14:textId="30A5AC75"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Importante destacar que o direito alimentar é dinâmico e mutável, podendo ser revisado a qualquer tempo caso sobrevenha alteração significativa na condição financeira das partes, nos termos do art. 1.699 do Código Civil</w:t>
      </w:r>
      <w:r w:rsidR="001937C7">
        <w:rPr>
          <w:rStyle w:val="Refdenotaderodap"/>
          <w:rFonts w:ascii="Times New Roman" w:hAnsi="Times New Roman" w:cs="Times New Roman"/>
        </w:rPr>
        <w:footnoteReference w:id="7"/>
      </w:r>
      <w:r w:rsidRPr="006E6482">
        <w:rPr>
          <w:rFonts w:ascii="Times New Roman" w:hAnsi="Times New Roman" w:cs="Times New Roman"/>
        </w:rPr>
        <w:t xml:space="preserve">. </w:t>
      </w:r>
    </w:p>
    <w:p w14:paraId="1E07AE3B" w14:textId="4E5B94F8"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Nada obstante, cumpre ressaltar que a obrigação de sustento recai sobre ambos os genitores, de maneira solidária e proporcional aos seus respectivos recursos, em observância ao disposto nos artigos 1.566, inciso IV, e 1.703 do Código Civil</w:t>
      </w:r>
      <w:r w:rsidR="001937C7">
        <w:rPr>
          <w:rStyle w:val="Refdenotaderodap"/>
          <w:rFonts w:ascii="Times New Roman" w:hAnsi="Times New Roman" w:cs="Times New Roman"/>
        </w:rPr>
        <w:footnoteReference w:id="8"/>
      </w:r>
      <w:r w:rsidRPr="006E6482">
        <w:rPr>
          <w:rFonts w:ascii="Times New Roman" w:hAnsi="Times New Roman" w:cs="Times New Roman"/>
        </w:rPr>
        <w:t xml:space="preserve">. </w:t>
      </w:r>
      <w:r w:rsidRPr="00E85BE4">
        <w:rPr>
          <w:rFonts w:ascii="Times New Roman" w:hAnsi="Times New Roman" w:cs="Times New Roman"/>
          <w:i/>
          <w:iCs/>
        </w:rPr>
        <w:t xml:space="preserve">In </w:t>
      </w:r>
      <w:proofErr w:type="spellStart"/>
      <w:r w:rsidRPr="00E85BE4">
        <w:rPr>
          <w:rFonts w:ascii="Times New Roman" w:hAnsi="Times New Roman" w:cs="Times New Roman"/>
          <w:i/>
          <w:iCs/>
        </w:rPr>
        <w:t>casu</w:t>
      </w:r>
      <w:proofErr w:type="spellEnd"/>
      <w:r w:rsidRPr="006E6482">
        <w:rPr>
          <w:rFonts w:ascii="Times New Roman" w:hAnsi="Times New Roman" w:cs="Times New Roman"/>
        </w:rPr>
        <w:t xml:space="preserve">, a genitora ostenta de formação em odontologia, sendo proprietária de um consultório odontológico estabelecido na cidade de </w:t>
      </w:r>
      <w:r w:rsidR="00E85BE4">
        <w:rPr>
          <w:rFonts w:ascii="Times New Roman" w:hAnsi="Times New Roman" w:cs="Times New Roman"/>
        </w:rPr>
        <w:t xml:space="preserve">... </w:t>
      </w:r>
      <w:r w:rsidRPr="006E6482">
        <w:rPr>
          <w:rFonts w:ascii="Times New Roman" w:hAnsi="Times New Roman" w:cs="Times New Roman"/>
        </w:rPr>
        <w:t>[</w:t>
      </w:r>
      <w:r w:rsidR="00E85BE4">
        <w:rPr>
          <w:rFonts w:ascii="Times New Roman" w:hAnsi="Times New Roman" w:cs="Times New Roman"/>
        </w:rPr>
        <w:t>...</w:t>
      </w:r>
      <w:r w:rsidRPr="006E6482">
        <w:rPr>
          <w:rFonts w:ascii="Times New Roman" w:hAnsi="Times New Roman" w:cs="Times New Roman"/>
        </w:rPr>
        <w:t>].</w:t>
      </w:r>
    </w:p>
    <w:p w14:paraId="39A2B249" w14:textId="53E63E6B"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Firme a jurisprudência do venerando TRIBUNAL DE JUSTIÇA DO MATO GROSSO, no ponto:</w:t>
      </w:r>
    </w:p>
    <w:p w14:paraId="138561DC" w14:textId="77777777" w:rsidR="00E85BE4" w:rsidRPr="00E85BE4" w:rsidRDefault="00E85BE4" w:rsidP="006E6482">
      <w:pPr>
        <w:ind w:right="-568"/>
        <w:jc w:val="both"/>
        <w:rPr>
          <w:rFonts w:ascii="Times New Roman" w:hAnsi="Times New Roman" w:cs="Times New Roman"/>
          <w:i/>
          <w:iCs/>
        </w:rPr>
      </w:pPr>
      <w:r>
        <w:rPr>
          <w:rFonts w:ascii="Times New Roman" w:hAnsi="Times New Roman" w:cs="Times New Roman"/>
        </w:rPr>
        <w:t>“</w:t>
      </w:r>
      <w:r w:rsidR="006E6482" w:rsidRPr="00E85BE4">
        <w:rPr>
          <w:rFonts w:ascii="Times New Roman" w:hAnsi="Times New Roman" w:cs="Times New Roman"/>
          <w:i/>
          <w:iCs/>
        </w:rPr>
        <w:t xml:space="preserve">DIREITO DE FAMÍLIA E PROCESSUAL CIVIL. AGRAVO DE INSTRUMENTO. AÇÃO DE GUARDA COMPARTILHADA. ALIMENTOS PROVISÓRIOS. REGIME DE CONVIVÊNCIA </w:t>
      </w:r>
      <w:r w:rsidR="006E6482" w:rsidRPr="00E85BE4">
        <w:rPr>
          <w:rFonts w:ascii="Times New Roman" w:hAnsi="Times New Roman" w:cs="Times New Roman"/>
          <w:i/>
          <w:iCs/>
        </w:rPr>
        <w:lastRenderedPageBreak/>
        <w:t>FAMILIAR. SITUAÇÃO DE VULNERABILIDADE ECONÔMICA. BINÔMIO NECESSIDADE – POSSIBILIDADE. PROVIMENTO PARCIAL</w:t>
      </w:r>
      <w:r w:rsidRPr="00E85BE4">
        <w:rPr>
          <w:rFonts w:ascii="Times New Roman" w:hAnsi="Times New Roman" w:cs="Times New Roman"/>
          <w:i/>
          <w:iCs/>
        </w:rPr>
        <w:t xml:space="preserve">. </w:t>
      </w:r>
      <w:r w:rsidR="006E6482" w:rsidRPr="00E85BE4">
        <w:rPr>
          <w:rFonts w:ascii="Times New Roman" w:hAnsi="Times New Roman" w:cs="Times New Roman"/>
          <w:i/>
          <w:iCs/>
        </w:rPr>
        <w:t>I. Caso em exame</w:t>
      </w:r>
      <w:r w:rsidRPr="00E85BE4">
        <w:rPr>
          <w:rFonts w:ascii="Times New Roman" w:hAnsi="Times New Roman" w:cs="Times New Roman"/>
          <w:i/>
          <w:iCs/>
        </w:rPr>
        <w:t xml:space="preserve">. </w:t>
      </w:r>
      <w:r w:rsidR="006E6482" w:rsidRPr="00E85BE4">
        <w:rPr>
          <w:rFonts w:ascii="Times New Roman" w:hAnsi="Times New Roman" w:cs="Times New Roman"/>
          <w:i/>
          <w:iCs/>
        </w:rPr>
        <w:t>1. Agravo de Instrumento interposto contra decisão que fixou alimentos provisórios em 36% do salário-mínimo, acrescido de 50% das despesas extraordinárias, bem como estabeleceu regime de visitas em finais de semana alternados, em ação de guarda compartilhada c/c alimentos e regulamentação de visitas.</w:t>
      </w:r>
      <w:r w:rsidRPr="00E85BE4">
        <w:rPr>
          <w:rFonts w:ascii="Times New Roman" w:hAnsi="Times New Roman" w:cs="Times New Roman"/>
          <w:i/>
          <w:iCs/>
        </w:rPr>
        <w:t xml:space="preserve"> </w:t>
      </w:r>
      <w:r w:rsidR="006E6482" w:rsidRPr="00E85BE4">
        <w:rPr>
          <w:rFonts w:ascii="Times New Roman" w:hAnsi="Times New Roman" w:cs="Times New Roman"/>
          <w:i/>
          <w:iCs/>
        </w:rPr>
        <w:t>II. Questão em discussão</w:t>
      </w:r>
      <w:r w:rsidRPr="00E85BE4">
        <w:rPr>
          <w:rFonts w:ascii="Times New Roman" w:hAnsi="Times New Roman" w:cs="Times New Roman"/>
          <w:i/>
          <w:iCs/>
        </w:rPr>
        <w:t xml:space="preserve">. </w:t>
      </w:r>
      <w:r w:rsidR="006E6482" w:rsidRPr="00E85BE4">
        <w:rPr>
          <w:rFonts w:ascii="Times New Roman" w:hAnsi="Times New Roman" w:cs="Times New Roman"/>
          <w:i/>
          <w:iCs/>
        </w:rPr>
        <w:t>2. Há duas questões em discussão: (i) saber se o valor dos alimentos provisórios fixados pelo juízo de origem está em consonância com o binômio necessidade-possibilidade, considerando a alegada situação de vulnerabilidade econômica da genitora alimentante; e (</w:t>
      </w:r>
      <w:proofErr w:type="spellStart"/>
      <w:r w:rsidR="006E6482" w:rsidRPr="00E85BE4">
        <w:rPr>
          <w:rFonts w:ascii="Times New Roman" w:hAnsi="Times New Roman" w:cs="Times New Roman"/>
          <w:i/>
          <w:iCs/>
        </w:rPr>
        <w:t>ii</w:t>
      </w:r>
      <w:proofErr w:type="spellEnd"/>
      <w:r w:rsidR="006E6482" w:rsidRPr="00E85BE4">
        <w:rPr>
          <w:rFonts w:ascii="Times New Roman" w:hAnsi="Times New Roman" w:cs="Times New Roman"/>
          <w:i/>
          <w:iCs/>
        </w:rPr>
        <w:t>) verificar a adequação do regime de convivência familiar estabelecido na decisão agravada, diante do pleito da genitora por convivência livre.</w:t>
      </w:r>
      <w:r w:rsidRPr="00E85BE4">
        <w:rPr>
          <w:rFonts w:ascii="Times New Roman" w:hAnsi="Times New Roman" w:cs="Times New Roman"/>
          <w:i/>
          <w:iCs/>
        </w:rPr>
        <w:t xml:space="preserve"> </w:t>
      </w:r>
      <w:r w:rsidR="006E6482" w:rsidRPr="00E85BE4">
        <w:rPr>
          <w:rFonts w:ascii="Times New Roman" w:hAnsi="Times New Roman" w:cs="Times New Roman"/>
          <w:i/>
          <w:iCs/>
        </w:rPr>
        <w:t>III. Razões de decidir</w:t>
      </w:r>
      <w:r w:rsidRPr="00E85BE4">
        <w:rPr>
          <w:rFonts w:ascii="Times New Roman" w:hAnsi="Times New Roman" w:cs="Times New Roman"/>
          <w:i/>
          <w:iCs/>
        </w:rPr>
        <w:t xml:space="preserve">. </w:t>
      </w:r>
      <w:r w:rsidR="006E6482" w:rsidRPr="00E85BE4">
        <w:rPr>
          <w:rFonts w:ascii="Times New Roman" w:hAnsi="Times New Roman" w:cs="Times New Roman"/>
          <w:i/>
          <w:iCs/>
        </w:rPr>
        <w:t>3. A obrigação alimentar deve ser fixada observando-se o binômio necessidade-possibilidade, conforme preconiza o art. 1.694, §1º, do Código Civil, considerando tanto as necessidades do alimentando quanto a capacidade contributiva do alimentante, sob pena de tornar a obrigação inexequível.</w:t>
      </w:r>
      <w:r w:rsidRPr="00E85BE4">
        <w:rPr>
          <w:rFonts w:ascii="Times New Roman" w:hAnsi="Times New Roman" w:cs="Times New Roman"/>
          <w:i/>
          <w:iCs/>
        </w:rPr>
        <w:t xml:space="preserve"> </w:t>
      </w:r>
      <w:r w:rsidR="006E6482" w:rsidRPr="00E85BE4">
        <w:rPr>
          <w:rFonts w:ascii="Times New Roman" w:hAnsi="Times New Roman" w:cs="Times New Roman"/>
          <w:i/>
          <w:iCs/>
        </w:rPr>
        <w:t>...7. Recurso parcialmente provido para minorar o valor dos alimentos provisórios para 25% do salário-mínimo, mantendo-se os demais termos da decisão agravada.</w:t>
      </w:r>
      <w:r w:rsidRPr="00E85BE4">
        <w:rPr>
          <w:rFonts w:ascii="Times New Roman" w:hAnsi="Times New Roman" w:cs="Times New Roman"/>
          <w:i/>
          <w:iCs/>
        </w:rPr>
        <w:t xml:space="preserve"> </w:t>
      </w:r>
    </w:p>
    <w:p w14:paraId="3503EC24" w14:textId="50602557" w:rsidR="006E6482" w:rsidRPr="00E85BE4" w:rsidRDefault="006E6482" w:rsidP="006E6482">
      <w:pPr>
        <w:ind w:right="-568"/>
        <w:jc w:val="both"/>
        <w:rPr>
          <w:rFonts w:ascii="Times New Roman" w:hAnsi="Times New Roman" w:cs="Times New Roman"/>
          <w:i/>
          <w:iCs/>
        </w:rPr>
      </w:pPr>
      <w:r w:rsidRPr="00E85BE4">
        <w:rPr>
          <w:rFonts w:ascii="Times New Roman" w:hAnsi="Times New Roman" w:cs="Times New Roman"/>
          <w:i/>
          <w:iCs/>
        </w:rPr>
        <w:t xml:space="preserve">Tese de julgamento: </w:t>
      </w:r>
    </w:p>
    <w:p w14:paraId="5D409457" w14:textId="13318233" w:rsidR="006E6482" w:rsidRPr="00E85BE4" w:rsidRDefault="006E6482" w:rsidP="006E6482">
      <w:pPr>
        <w:ind w:right="-568"/>
        <w:jc w:val="both"/>
        <w:rPr>
          <w:rFonts w:ascii="Times New Roman" w:hAnsi="Times New Roman" w:cs="Times New Roman"/>
          <w:i/>
          <w:iCs/>
        </w:rPr>
      </w:pPr>
      <w:r w:rsidRPr="00E85BE4">
        <w:rPr>
          <w:rFonts w:ascii="Times New Roman" w:hAnsi="Times New Roman" w:cs="Times New Roman"/>
          <w:i/>
          <w:iCs/>
        </w:rPr>
        <w:t>"1. Os alimentos provisórios devem ser fixados em consonância com o binômio necessidade-possibilidade, sendo cabível sua redução quando comprovada a incapacidade financeira do alimentante, notadamente em situação de desemprego e vulnerabilidade social. 2. A modificação do regime de convivência familiar demanda análise aprofundada da situação fática, sendo recomendável sua manutenção em sede de cognição sumária, quando inexistentes elementos concretos que demonstrem sua inadequação."</w:t>
      </w:r>
      <w:r w:rsidR="00E85BE4">
        <w:rPr>
          <w:rFonts w:ascii="Times New Roman" w:hAnsi="Times New Roman" w:cs="Times New Roman"/>
          <w:i/>
          <w:iCs/>
        </w:rPr>
        <w:t xml:space="preserve"> </w:t>
      </w:r>
      <w:r w:rsidRPr="00E85BE4">
        <w:rPr>
          <w:rFonts w:ascii="Times New Roman" w:hAnsi="Times New Roman" w:cs="Times New Roman"/>
          <w:i/>
          <w:iCs/>
        </w:rPr>
        <w:t xml:space="preserve">Dispositivos relevantes citados: CF/1988, </w:t>
      </w:r>
      <w:proofErr w:type="spellStart"/>
      <w:r w:rsidRPr="00E85BE4">
        <w:rPr>
          <w:rFonts w:ascii="Times New Roman" w:hAnsi="Times New Roman" w:cs="Times New Roman"/>
          <w:i/>
          <w:iCs/>
        </w:rPr>
        <w:t>arts</w:t>
      </w:r>
      <w:proofErr w:type="spellEnd"/>
      <w:r w:rsidRPr="00E85BE4">
        <w:rPr>
          <w:rFonts w:ascii="Times New Roman" w:hAnsi="Times New Roman" w:cs="Times New Roman"/>
          <w:i/>
          <w:iCs/>
        </w:rPr>
        <w:t xml:space="preserve">. 227, 229; CC, </w:t>
      </w:r>
      <w:proofErr w:type="spellStart"/>
      <w:r w:rsidRPr="00E85BE4">
        <w:rPr>
          <w:rFonts w:ascii="Times New Roman" w:hAnsi="Times New Roman" w:cs="Times New Roman"/>
          <w:i/>
          <w:iCs/>
        </w:rPr>
        <w:t>arts</w:t>
      </w:r>
      <w:proofErr w:type="spellEnd"/>
      <w:r w:rsidRPr="00E85BE4">
        <w:rPr>
          <w:rFonts w:ascii="Times New Roman" w:hAnsi="Times New Roman" w:cs="Times New Roman"/>
          <w:i/>
          <w:iCs/>
        </w:rPr>
        <w:t>. 1.694, §1º, 1.699, 1.583, §3º; ECA, art. 22; CPC, art. 300. Jurisprudência relevante citada: TJ-MT, AI 10096645520238110000, Rel. Des. Dirceu dos Santos, 3ª Câmara de Direito Privado, j. 06/09/2023; TJ-MT, AI 10264343120208110000, Rel. Des. Jose Zuquim Nogueira, 3ª Câmara de Direito Privado, j. 11/08/2021</w:t>
      </w:r>
      <w:r w:rsidRPr="006E6482">
        <w:rPr>
          <w:rFonts w:ascii="Times New Roman" w:hAnsi="Times New Roman" w:cs="Times New Roman"/>
        </w:rPr>
        <w:t>.</w:t>
      </w:r>
      <w:r w:rsidR="00E85BE4" w:rsidRPr="00E85BE4">
        <w:rPr>
          <w:rFonts w:ascii="Times New Roman" w:hAnsi="Times New Roman" w:cs="Times New Roman"/>
        </w:rPr>
        <w:t>”</w:t>
      </w:r>
      <w:r w:rsidR="00E85BE4">
        <w:rPr>
          <w:rFonts w:ascii="Times New Roman" w:hAnsi="Times New Roman" w:cs="Times New Roman"/>
          <w:i/>
          <w:iCs/>
        </w:rPr>
        <w:t xml:space="preserve"> </w:t>
      </w:r>
      <w:proofErr w:type="gramStart"/>
      <w:r w:rsidRPr="006E6482">
        <w:rPr>
          <w:rFonts w:ascii="Times New Roman" w:hAnsi="Times New Roman" w:cs="Times New Roman"/>
        </w:rPr>
        <w:t>[</w:t>
      </w:r>
      <w:proofErr w:type="gramEnd"/>
      <w:r w:rsidRPr="006E6482">
        <w:rPr>
          <w:rFonts w:ascii="Times New Roman" w:hAnsi="Times New Roman" w:cs="Times New Roman"/>
        </w:rPr>
        <w:t xml:space="preserve">TJMT, AI 1027007-93.2025.8.11.0000, Rel. LUIZ OCTAVIO OLIVEIRA SABOIA RIBEIRO, Quinta Câmara de Direito Privado, </w:t>
      </w:r>
      <w:proofErr w:type="spellStart"/>
      <w:r w:rsidRPr="006E6482">
        <w:rPr>
          <w:rFonts w:ascii="Times New Roman" w:hAnsi="Times New Roman" w:cs="Times New Roman"/>
        </w:rPr>
        <w:t>DJe</w:t>
      </w:r>
      <w:proofErr w:type="spellEnd"/>
      <w:r w:rsidRPr="006E6482">
        <w:rPr>
          <w:rFonts w:ascii="Times New Roman" w:hAnsi="Times New Roman" w:cs="Times New Roman"/>
        </w:rPr>
        <w:t xml:space="preserve"> 18. 10.2025].</w:t>
      </w:r>
    </w:p>
    <w:p w14:paraId="1079B675" w14:textId="69F40395" w:rsidR="006E6482" w:rsidRPr="00E85BE4" w:rsidRDefault="00E85BE4" w:rsidP="006E6482">
      <w:pPr>
        <w:ind w:right="-568"/>
        <w:jc w:val="both"/>
        <w:rPr>
          <w:rFonts w:ascii="Times New Roman" w:hAnsi="Times New Roman" w:cs="Times New Roman"/>
          <w:i/>
          <w:iCs/>
        </w:rPr>
      </w:pPr>
      <w:r>
        <w:rPr>
          <w:rFonts w:ascii="Times New Roman" w:hAnsi="Times New Roman" w:cs="Times New Roman"/>
        </w:rPr>
        <w:t>“</w:t>
      </w:r>
      <w:r w:rsidR="006E6482" w:rsidRPr="00E85BE4">
        <w:rPr>
          <w:rFonts w:ascii="Times New Roman" w:hAnsi="Times New Roman" w:cs="Times New Roman"/>
          <w:i/>
          <w:iCs/>
        </w:rPr>
        <w:t>DIREITO DE FAMÍLIA E PROCESSUAL CIVIL. AGRAVO DE INSTRUMENTO. ALIMENTOS PROVISÓRIOS. FILHOS MENORES. MAJORAÇÃO DE VALOR. NECESSIDADE PRESUMIDA. CAPACIDADE CONTRIBUTIVA DEMONSTRADA. CONTRIBUIÇÃO ESPONTÂNEA ANTERIOR. PRINCÍPIO DO MELHOR INTERESSE DA CRIANÇA. RECURSO PROVIDO.</w:t>
      </w:r>
      <w:r w:rsidRPr="00E85BE4">
        <w:rPr>
          <w:rFonts w:ascii="Times New Roman" w:hAnsi="Times New Roman" w:cs="Times New Roman"/>
          <w:i/>
          <w:iCs/>
        </w:rPr>
        <w:t xml:space="preserve"> </w:t>
      </w:r>
      <w:r w:rsidR="006E6482" w:rsidRPr="00E85BE4">
        <w:rPr>
          <w:rFonts w:ascii="Times New Roman" w:hAnsi="Times New Roman" w:cs="Times New Roman"/>
          <w:i/>
          <w:iCs/>
        </w:rPr>
        <w:t>I. Caso em exame</w:t>
      </w:r>
      <w:r w:rsidRPr="00E85BE4">
        <w:rPr>
          <w:rFonts w:ascii="Times New Roman" w:hAnsi="Times New Roman" w:cs="Times New Roman"/>
          <w:i/>
          <w:iCs/>
        </w:rPr>
        <w:t xml:space="preserve"> </w:t>
      </w:r>
      <w:r w:rsidR="006E6482" w:rsidRPr="00E85BE4">
        <w:rPr>
          <w:rFonts w:ascii="Times New Roman" w:hAnsi="Times New Roman" w:cs="Times New Roman"/>
          <w:i/>
          <w:iCs/>
        </w:rPr>
        <w:t>1. Agravo de instrumento interposto contra decisão proferida pela 1ª Vara Especializada de Família e Sucessões da Comarca de Cuiabá que fixou alimentos provisórios em 65,88% do salário mínimo vigente (R$ 1.000,00) para o sustento de três filhos menores do casal, pretendendo a majoração para 79% do salário mínimo (R$ 1.200,00), valor que o agravado já contribuía espontaneamente antes da decisão judicial.</w:t>
      </w:r>
      <w:r w:rsidRPr="00E85BE4">
        <w:rPr>
          <w:rFonts w:ascii="Times New Roman" w:hAnsi="Times New Roman" w:cs="Times New Roman"/>
          <w:i/>
          <w:iCs/>
        </w:rPr>
        <w:t xml:space="preserve"> </w:t>
      </w:r>
      <w:r w:rsidR="006E6482" w:rsidRPr="00E85BE4">
        <w:rPr>
          <w:rFonts w:ascii="Times New Roman" w:hAnsi="Times New Roman" w:cs="Times New Roman"/>
          <w:i/>
          <w:iCs/>
        </w:rPr>
        <w:t>II. Questão em discussão</w:t>
      </w:r>
      <w:r w:rsidRPr="00E85BE4">
        <w:rPr>
          <w:rFonts w:ascii="Times New Roman" w:hAnsi="Times New Roman" w:cs="Times New Roman"/>
          <w:i/>
          <w:iCs/>
        </w:rPr>
        <w:t xml:space="preserve"> </w:t>
      </w:r>
      <w:r w:rsidR="006E6482" w:rsidRPr="00E85BE4">
        <w:rPr>
          <w:rFonts w:ascii="Times New Roman" w:hAnsi="Times New Roman" w:cs="Times New Roman"/>
          <w:i/>
          <w:iCs/>
        </w:rPr>
        <w:t xml:space="preserve">2. A questão em discussão consiste em verificar se o valor fixado para os alimentos provisórios em favor dos três filhos menores atende adequadamente ao binômio necessidade-possibilidade, considerando que o alimentante já contribuía espontaneamente com valor superior ao determinado judicialmente, evidenciando sua </w:t>
      </w:r>
      <w:r w:rsidR="006E6482" w:rsidRPr="00E85BE4">
        <w:rPr>
          <w:rFonts w:ascii="Times New Roman" w:hAnsi="Times New Roman" w:cs="Times New Roman"/>
          <w:i/>
          <w:iCs/>
        </w:rPr>
        <w:lastRenderedPageBreak/>
        <w:t>capacidade contributiva e o reconhecimento tácito da adequação do montante maior às necessidades dos alimentandos.</w:t>
      </w:r>
      <w:r>
        <w:rPr>
          <w:rFonts w:ascii="Times New Roman" w:hAnsi="Times New Roman" w:cs="Times New Roman"/>
          <w:i/>
          <w:iCs/>
        </w:rPr>
        <w:t xml:space="preserve"> </w:t>
      </w:r>
      <w:r w:rsidR="006E6482" w:rsidRPr="00E85BE4">
        <w:rPr>
          <w:rFonts w:ascii="Times New Roman" w:hAnsi="Times New Roman" w:cs="Times New Roman"/>
          <w:i/>
          <w:iCs/>
        </w:rPr>
        <w:t>III. Razões de decidir</w:t>
      </w:r>
      <w:r>
        <w:rPr>
          <w:rFonts w:ascii="Times New Roman" w:hAnsi="Times New Roman" w:cs="Times New Roman"/>
          <w:i/>
          <w:iCs/>
        </w:rPr>
        <w:t xml:space="preserve"> </w:t>
      </w:r>
      <w:r w:rsidR="006E6482" w:rsidRPr="00E85BE4">
        <w:rPr>
          <w:rFonts w:ascii="Times New Roman" w:hAnsi="Times New Roman" w:cs="Times New Roman"/>
          <w:i/>
          <w:iCs/>
        </w:rPr>
        <w:t>3. A obrigação alimentar fundamenta-se no princípio da solidariedade familiar e deve observar o binômio necessidade do alimentando e possibilidade do alimentante, garantindo padrão de vida compatível com a condição social da família sem onerar excessivamente o devedor...</w:t>
      </w:r>
      <w:r>
        <w:rPr>
          <w:rFonts w:ascii="Times New Roman" w:hAnsi="Times New Roman" w:cs="Times New Roman"/>
          <w:i/>
          <w:iCs/>
        </w:rPr>
        <w:t xml:space="preserve"> </w:t>
      </w:r>
      <w:r w:rsidR="006E6482" w:rsidRPr="00E85BE4">
        <w:rPr>
          <w:rFonts w:ascii="Times New Roman" w:hAnsi="Times New Roman" w:cs="Times New Roman"/>
          <w:i/>
          <w:iCs/>
        </w:rPr>
        <w:t>Tese de julgamento: "1. A fixação de alimentos provisórios em valor inferior àquele já praticado espontaneamente pelo alimentante, sem demonstração de alteração na capacidade contributiva, contraria o princípio do melhor interesse da criança. 2. A contribuição alimentar espontânea em montante superior ao fixado judicialmente evidencia tanto a capacidade financeira do devedor quanto o reconhecimento tácito da adequação do valor às necessidades dos alimentandos menores</w:t>
      </w:r>
      <w:r w:rsidR="006E6482" w:rsidRPr="006E6482">
        <w:rPr>
          <w:rFonts w:ascii="Times New Roman" w:hAnsi="Times New Roman" w:cs="Times New Roman"/>
        </w:rPr>
        <w:t>."</w:t>
      </w:r>
      <w:r>
        <w:rPr>
          <w:rFonts w:ascii="Times New Roman" w:hAnsi="Times New Roman" w:cs="Times New Roman"/>
        </w:rPr>
        <w:t xml:space="preserve"> </w:t>
      </w:r>
      <w:r w:rsidR="006E6482" w:rsidRPr="006E6482">
        <w:rPr>
          <w:rFonts w:ascii="Times New Roman" w:hAnsi="Times New Roman" w:cs="Times New Roman"/>
        </w:rPr>
        <w:t xml:space="preserve">[TJMT, AI 1010224-26.2025.8.11.0000, Rel. LUIZ OCTAVIO OLIVEIRA SABOIA RIBEIRO, Quinta Câmara de Direito Privado, </w:t>
      </w:r>
      <w:proofErr w:type="spellStart"/>
      <w:r w:rsidR="006E6482" w:rsidRPr="006E6482">
        <w:rPr>
          <w:rFonts w:ascii="Times New Roman" w:hAnsi="Times New Roman" w:cs="Times New Roman"/>
        </w:rPr>
        <w:t>DJe</w:t>
      </w:r>
      <w:proofErr w:type="spellEnd"/>
      <w:r w:rsidR="006E6482" w:rsidRPr="006E6482">
        <w:rPr>
          <w:rFonts w:ascii="Times New Roman" w:hAnsi="Times New Roman" w:cs="Times New Roman"/>
        </w:rPr>
        <w:t xml:space="preserve"> 27.06.2025].</w:t>
      </w:r>
    </w:p>
    <w:p w14:paraId="0046284A" w14:textId="62D60E4C"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Diante do exposto, o autor requer a concessão de tutela de urgência para que sejam fixados, em caráter provisório e </w:t>
      </w:r>
      <w:r w:rsidRPr="00E85BE4">
        <w:rPr>
          <w:rFonts w:ascii="Times New Roman" w:hAnsi="Times New Roman" w:cs="Times New Roman"/>
          <w:i/>
          <w:iCs/>
        </w:rPr>
        <w:t xml:space="preserve">inaudita altera </w:t>
      </w:r>
      <w:proofErr w:type="spellStart"/>
      <w:r w:rsidRPr="00E85BE4">
        <w:rPr>
          <w:rFonts w:ascii="Times New Roman" w:hAnsi="Times New Roman" w:cs="Times New Roman"/>
          <w:i/>
          <w:iCs/>
        </w:rPr>
        <w:t>pars</w:t>
      </w:r>
      <w:proofErr w:type="spellEnd"/>
      <w:r w:rsidRPr="006E6482">
        <w:rPr>
          <w:rFonts w:ascii="Times New Roman" w:hAnsi="Times New Roman" w:cs="Times New Roman"/>
        </w:rPr>
        <w:t xml:space="preserve"> os alimentos provisórios no valor mensal de R$ </w:t>
      </w:r>
      <w:r w:rsidR="00E85BE4">
        <w:rPr>
          <w:rFonts w:ascii="Times New Roman" w:hAnsi="Times New Roman" w:cs="Times New Roman"/>
        </w:rPr>
        <w:t>...</w:t>
      </w:r>
      <w:r w:rsidRPr="006E6482">
        <w:rPr>
          <w:rFonts w:ascii="Times New Roman" w:hAnsi="Times New Roman" w:cs="Times New Roman"/>
        </w:rPr>
        <w:t xml:space="preserve"> [</w:t>
      </w:r>
      <w:r w:rsidR="00E85BE4">
        <w:rPr>
          <w:rFonts w:ascii="Times New Roman" w:hAnsi="Times New Roman" w:cs="Times New Roman"/>
        </w:rPr>
        <w:t>...</w:t>
      </w:r>
      <w:r w:rsidRPr="006E6482">
        <w:rPr>
          <w:rFonts w:ascii="Times New Roman" w:hAnsi="Times New Roman" w:cs="Times New Roman"/>
        </w:rPr>
        <w:t xml:space="preserve">], a serem pagos pelo autor/pai em favor do filho Davi, com o primeiro vencimento para o 5º [quinto] dia útil subsequente à intimação desta decisão, mediante em conta bancária judicial a ser levantados os valores pela genitora. </w:t>
      </w:r>
    </w:p>
    <w:p w14:paraId="1EB99002" w14:textId="581FE818" w:rsidR="006E6482" w:rsidRPr="001937C7" w:rsidRDefault="006E6482" w:rsidP="006E6482">
      <w:pPr>
        <w:ind w:right="-568"/>
        <w:jc w:val="both"/>
        <w:rPr>
          <w:rFonts w:ascii="Times New Roman" w:hAnsi="Times New Roman" w:cs="Times New Roman"/>
          <w:b/>
          <w:bCs/>
        </w:rPr>
      </w:pPr>
      <w:r w:rsidRPr="00E85BE4">
        <w:rPr>
          <w:rFonts w:ascii="Times New Roman" w:hAnsi="Times New Roman" w:cs="Times New Roman"/>
          <w:b/>
          <w:bCs/>
        </w:rPr>
        <w:t xml:space="preserve">DA PARTILHA DOS BENS E O MOMENTO DA DIVISÃO DOS BENS </w:t>
      </w:r>
    </w:p>
    <w:p w14:paraId="4FD6548C" w14:textId="5B17D049"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O pleito de dissolução do vínculo matrimonial impõe a subsequente partilha do acervo patrimonial comum, observando o regime legal de comunhão parcial de bens adotado pelo casal</w:t>
      </w:r>
      <w:r w:rsidR="001937C7">
        <w:rPr>
          <w:rStyle w:val="Refdenotaderodap"/>
          <w:rFonts w:ascii="Times New Roman" w:hAnsi="Times New Roman" w:cs="Times New Roman"/>
        </w:rPr>
        <w:footnoteReference w:id="9"/>
      </w:r>
      <w:r w:rsidRPr="006E6482">
        <w:rPr>
          <w:rFonts w:ascii="Times New Roman" w:hAnsi="Times New Roman" w:cs="Times New Roman"/>
        </w:rPr>
        <w:t xml:space="preserve">. </w:t>
      </w:r>
    </w:p>
    <w:p w14:paraId="150FE75D" w14:textId="3F7581D8"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Com efeito, dispõe o art. 1.658 do Código Civil que, nesse regime, comunicam-se os bens adquiridos onerosamente na constância do matrimônio, em razão da presunção de esforço comum que permeia a sociedade conjugal. Contudo, cessou a convivência de fato, ENCERRA a comunhão parcial, pois a partir desse momento desaparece o elemento essencial da comunicabilidade.</w:t>
      </w:r>
    </w:p>
    <w:p w14:paraId="0984606D" w14:textId="189D1279"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A varoa, “</w:t>
      </w:r>
      <w:r w:rsidR="00E85BE4">
        <w:rPr>
          <w:rFonts w:ascii="Times New Roman" w:hAnsi="Times New Roman" w:cs="Times New Roman"/>
        </w:rPr>
        <w:t>...</w:t>
      </w:r>
      <w:r w:rsidRPr="006E6482">
        <w:rPr>
          <w:rFonts w:ascii="Times New Roman" w:hAnsi="Times New Roman" w:cs="Times New Roman"/>
        </w:rPr>
        <w:t xml:space="preserve">”, deixou voluntariamente o lar conjugal em </w:t>
      </w:r>
      <w:r w:rsidR="00E85BE4">
        <w:rPr>
          <w:rFonts w:ascii="Times New Roman" w:hAnsi="Times New Roman" w:cs="Times New Roman"/>
        </w:rPr>
        <w:t>..</w:t>
      </w:r>
      <w:r w:rsidRPr="006E6482">
        <w:rPr>
          <w:rFonts w:ascii="Times New Roman" w:hAnsi="Times New Roman" w:cs="Times New Roman"/>
        </w:rPr>
        <w:t xml:space="preserve">. Desde então, cessou qualquer colaboração mútua, tanto no âmbito afetivo quanto no econômico, sendo rompido o elo fático que sustenta a comunicação dos bens. </w:t>
      </w:r>
    </w:p>
    <w:p w14:paraId="19EEF67D" w14:textId="5CDA66A0"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No tocante ao momento de partilha dos bens, entendimento pacífico na doutrina e na jurisprudência que a separação de fato põe termo ao regime de bens, encerrando a comunicabilidade patrimonial entre os cônjuges, ainda que a partilha formal ocorra em momento posterior. Isso porque, a partir do rompimento fático da vida em comum, desaparece a comunhão de esforços e interesses econômicos que justifica a comunicação dos bens.</w:t>
      </w:r>
    </w:p>
    <w:p w14:paraId="7305684E" w14:textId="6466E9C8"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Nos autos </w:t>
      </w:r>
      <w:r w:rsidRPr="00E85BE4">
        <w:rPr>
          <w:rFonts w:ascii="Times New Roman" w:hAnsi="Times New Roman" w:cs="Times New Roman"/>
          <w:i/>
          <w:iCs/>
        </w:rPr>
        <w:t xml:space="preserve">in </w:t>
      </w:r>
      <w:proofErr w:type="spellStart"/>
      <w:r w:rsidRPr="00E85BE4">
        <w:rPr>
          <w:rFonts w:ascii="Times New Roman" w:hAnsi="Times New Roman" w:cs="Times New Roman"/>
          <w:i/>
          <w:iCs/>
        </w:rPr>
        <w:t>examen</w:t>
      </w:r>
      <w:proofErr w:type="spellEnd"/>
      <w:r w:rsidRPr="006E6482">
        <w:rPr>
          <w:rFonts w:ascii="Times New Roman" w:hAnsi="Times New Roman" w:cs="Times New Roman"/>
        </w:rPr>
        <w:t xml:space="preserve">, é cediço na jurisprudência pátria que a separação de fato, e não a sentença de divórcio, é o marco temporal que põe termo à comunhão patrimonial. Conforme resta </w:t>
      </w:r>
      <w:r w:rsidRPr="006E6482">
        <w:rPr>
          <w:rFonts w:ascii="Times New Roman" w:hAnsi="Times New Roman" w:cs="Times New Roman"/>
        </w:rPr>
        <w:lastRenderedPageBreak/>
        <w:t xml:space="preserve">demonstrado, a separação de fato se deu em </w:t>
      </w:r>
      <w:r w:rsidR="00E85BE4">
        <w:rPr>
          <w:rFonts w:ascii="Times New Roman" w:hAnsi="Times New Roman" w:cs="Times New Roman"/>
        </w:rPr>
        <w:t>...</w:t>
      </w:r>
      <w:r w:rsidRPr="006E6482">
        <w:rPr>
          <w:rFonts w:ascii="Times New Roman" w:hAnsi="Times New Roman" w:cs="Times New Roman"/>
        </w:rPr>
        <w:t xml:space="preserve">, data em que a cônjuge varoa se afastou voluntariamente do lar. </w:t>
      </w:r>
    </w:p>
    <w:p w14:paraId="01432344" w14:textId="40D819ED"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O subsequente retorno do varão/autor à sua cidade natal em </w:t>
      </w:r>
      <w:r w:rsidR="00E85BE4">
        <w:rPr>
          <w:rFonts w:ascii="Times New Roman" w:hAnsi="Times New Roman" w:cs="Times New Roman"/>
        </w:rPr>
        <w:t>...</w:t>
      </w:r>
      <w:r w:rsidRPr="006E6482">
        <w:rPr>
          <w:rFonts w:ascii="Times New Roman" w:hAnsi="Times New Roman" w:cs="Times New Roman"/>
        </w:rPr>
        <w:t xml:space="preserve"> é mera decorrência logística do término da convivência, mas a data efetiva da separação, </w:t>
      </w:r>
      <w:r w:rsidR="00E85BE4">
        <w:rPr>
          <w:rFonts w:ascii="Times New Roman" w:hAnsi="Times New Roman" w:cs="Times New Roman"/>
        </w:rPr>
        <w:t>...</w:t>
      </w:r>
      <w:r w:rsidRPr="006E6482">
        <w:rPr>
          <w:rFonts w:ascii="Times New Roman" w:hAnsi="Times New Roman" w:cs="Times New Roman"/>
        </w:rPr>
        <w:t>, deve ser irrevogavelmente utilizada como o termo final para a formação do patrimônio partilhável.</w:t>
      </w:r>
    </w:p>
    <w:p w14:paraId="019F3E59" w14:textId="3D676214"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Nesse sentido o posicionamento do egrégio TRIBUNAL DE JUSTIÇA DO MATO GROSSO assim pacificado:</w:t>
      </w:r>
    </w:p>
    <w:p w14:paraId="5DC4497C" w14:textId="5FE4BD74" w:rsidR="006E6482" w:rsidRPr="006E6482" w:rsidRDefault="00E85BE4" w:rsidP="006E6482">
      <w:pPr>
        <w:ind w:right="-568"/>
        <w:jc w:val="both"/>
        <w:rPr>
          <w:rFonts w:ascii="Times New Roman" w:hAnsi="Times New Roman" w:cs="Times New Roman"/>
        </w:rPr>
      </w:pPr>
      <w:r>
        <w:rPr>
          <w:rFonts w:ascii="Times New Roman" w:hAnsi="Times New Roman" w:cs="Times New Roman"/>
        </w:rPr>
        <w:t>“</w:t>
      </w:r>
      <w:r w:rsidR="006E6482" w:rsidRPr="00E85BE4">
        <w:rPr>
          <w:rFonts w:ascii="Times New Roman" w:hAnsi="Times New Roman" w:cs="Times New Roman"/>
          <w:i/>
          <w:iCs/>
        </w:rPr>
        <w:t>DIREITO DE FAMÍLIA. APELAÇÃO CÍVEL. REGIME DE COMUNHÃO PARCIAL DE BENS. DIVÓRCIO. BEM IMÓVEL ADQUIRIDO NA CONSTÂNCIA DO CASAMENTO. PARTILHA. INDENIZAÇÃO POR USO EXCLUSIVO DO BEM. DESCABIMENTO. FILHA DO CASAL. INEXISTÊNCIA DE ENRIQUECIMENTO SEM CAUSA. SENTENÇA MANTIDA.</w:t>
      </w:r>
      <w:r w:rsidRPr="00E85BE4">
        <w:rPr>
          <w:rFonts w:ascii="Times New Roman" w:hAnsi="Times New Roman" w:cs="Times New Roman"/>
          <w:i/>
          <w:iCs/>
        </w:rPr>
        <w:t xml:space="preserve"> </w:t>
      </w:r>
      <w:r w:rsidR="006E6482" w:rsidRPr="00E85BE4">
        <w:rPr>
          <w:rFonts w:ascii="Times New Roman" w:hAnsi="Times New Roman" w:cs="Times New Roman"/>
          <w:i/>
          <w:iCs/>
        </w:rPr>
        <w:t>I. Caso em exame</w:t>
      </w:r>
      <w:r w:rsidRPr="00E85BE4">
        <w:rPr>
          <w:rFonts w:ascii="Times New Roman" w:hAnsi="Times New Roman" w:cs="Times New Roman"/>
          <w:i/>
          <w:iCs/>
        </w:rPr>
        <w:t xml:space="preserve"> </w:t>
      </w:r>
      <w:r w:rsidR="006E6482" w:rsidRPr="00E85BE4">
        <w:rPr>
          <w:rFonts w:ascii="Times New Roman" w:hAnsi="Times New Roman" w:cs="Times New Roman"/>
          <w:i/>
          <w:iCs/>
        </w:rPr>
        <w:t>1. Trata-se de recurso de apelação interposto contra sentença que, em ação de partilha de bens, reconheceu o direito à meação do imóvel adquirido na constância da união, limitando a partilha apenas às parcelas pagas durante o casamento, a serem apuradas em fase de liquidação. A sentença também indeferiu o pedido do autor de ressarcimento por aluguéis, sob o fundamento de que a filha do casal reside no imóvel.</w:t>
      </w:r>
      <w:r w:rsidRPr="00E85BE4">
        <w:rPr>
          <w:rFonts w:ascii="Times New Roman" w:hAnsi="Times New Roman" w:cs="Times New Roman"/>
          <w:i/>
          <w:iCs/>
        </w:rPr>
        <w:t xml:space="preserve"> </w:t>
      </w:r>
      <w:r w:rsidR="006E6482" w:rsidRPr="00E85BE4">
        <w:rPr>
          <w:rFonts w:ascii="Times New Roman" w:hAnsi="Times New Roman" w:cs="Times New Roman"/>
          <w:i/>
          <w:iCs/>
        </w:rPr>
        <w:t>II. Questão em discussão</w:t>
      </w:r>
      <w:r w:rsidRPr="00E85BE4">
        <w:rPr>
          <w:rFonts w:ascii="Times New Roman" w:hAnsi="Times New Roman" w:cs="Times New Roman"/>
          <w:i/>
          <w:iCs/>
        </w:rPr>
        <w:t xml:space="preserve"> </w:t>
      </w:r>
      <w:r w:rsidR="006E6482" w:rsidRPr="00E85BE4">
        <w:rPr>
          <w:rFonts w:ascii="Times New Roman" w:hAnsi="Times New Roman" w:cs="Times New Roman"/>
          <w:i/>
          <w:iCs/>
        </w:rPr>
        <w:t>2. A controvérsia recursal consiste em examinar (i) a forma de partilha de bem imóvel financiado adquirido durante o casamento, sob o regime de comunhão parcial de bens, após a separação de fato; e (</w:t>
      </w:r>
      <w:proofErr w:type="spellStart"/>
      <w:r w:rsidR="006E6482" w:rsidRPr="00E85BE4">
        <w:rPr>
          <w:rFonts w:ascii="Times New Roman" w:hAnsi="Times New Roman" w:cs="Times New Roman"/>
          <w:i/>
          <w:iCs/>
        </w:rPr>
        <w:t>ii</w:t>
      </w:r>
      <w:proofErr w:type="spellEnd"/>
      <w:r w:rsidR="006E6482" w:rsidRPr="00E85BE4">
        <w:rPr>
          <w:rFonts w:ascii="Times New Roman" w:hAnsi="Times New Roman" w:cs="Times New Roman"/>
          <w:i/>
          <w:iCs/>
        </w:rPr>
        <w:t>) se é cabível o arbitramento de aluguéis pelo uso exclusivo do imóvel pela ex-cônjuge, mesmo servindo de moradia para a filha do casal.</w:t>
      </w:r>
      <w:r w:rsidRPr="00E85BE4">
        <w:rPr>
          <w:rFonts w:ascii="Times New Roman" w:hAnsi="Times New Roman" w:cs="Times New Roman"/>
          <w:i/>
          <w:iCs/>
        </w:rPr>
        <w:t xml:space="preserve"> </w:t>
      </w:r>
      <w:r w:rsidR="006E6482" w:rsidRPr="00E85BE4">
        <w:rPr>
          <w:rFonts w:ascii="Times New Roman" w:hAnsi="Times New Roman" w:cs="Times New Roman"/>
          <w:i/>
          <w:iCs/>
        </w:rPr>
        <w:t>III. Razões de decidir</w:t>
      </w:r>
      <w:r w:rsidRPr="00E85BE4">
        <w:rPr>
          <w:rFonts w:ascii="Times New Roman" w:hAnsi="Times New Roman" w:cs="Times New Roman"/>
          <w:i/>
          <w:iCs/>
        </w:rPr>
        <w:t xml:space="preserve">. </w:t>
      </w:r>
      <w:r w:rsidR="006E6482" w:rsidRPr="00E85BE4">
        <w:rPr>
          <w:rFonts w:ascii="Times New Roman" w:hAnsi="Times New Roman" w:cs="Times New Roman"/>
          <w:i/>
          <w:iCs/>
        </w:rPr>
        <w:t>3. O regime de comunhão parcial de bens prevê a comunicação dos bens adquiridos onerosamente na constância do casamento, mas a separação de fato encerra a comunhão patrimonial. Portanto, a partilha deve se limitar às parcelas do financiamento pagas até a data da separação de fato.</w:t>
      </w:r>
      <w:r w:rsidRPr="00E85BE4">
        <w:rPr>
          <w:rFonts w:ascii="Times New Roman" w:hAnsi="Times New Roman" w:cs="Times New Roman"/>
          <w:i/>
          <w:iCs/>
        </w:rPr>
        <w:t xml:space="preserve"> </w:t>
      </w:r>
      <w:r w:rsidR="006E6482" w:rsidRPr="00E85BE4">
        <w:rPr>
          <w:rFonts w:ascii="Times New Roman" w:hAnsi="Times New Roman" w:cs="Times New Roman"/>
          <w:i/>
          <w:iCs/>
        </w:rPr>
        <w:t>...IV. Dispositivo e tese</w:t>
      </w:r>
      <w:r w:rsidRPr="00E85BE4">
        <w:rPr>
          <w:rFonts w:ascii="Times New Roman" w:hAnsi="Times New Roman" w:cs="Times New Roman"/>
          <w:i/>
          <w:iCs/>
        </w:rPr>
        <w:t xml:space="preserve"> </w:t>
      </w:r>
      <w:r w:rsidR="006E6482" w:rsidRPr="00E85BE4">
        <w:rPr>
          <w:rFonts w:ascii="Times New Roman" w:hAnsi="Times New Roman" w:cs="Times New Roman"/>
          <w:i/>
          <w:iCs/>
        </w:rPr>
        <w:t>6. Recurso desprovido.</w:t>
      </w:r>
      <w:r w:rsidRPr="00E85BE4">
        <w:rPr>
          <w:rFonts w:ascii="Times New Roman" w:hAnsi="Times New Roman" w:cs="Times New Roman"/>
          <w:i/>
          <w:iCs/>
        </w:rPr>
        <w:t xml:space="preserve"> </w:t>
      </w:r>
      <w:r w:rsidR="006E6482" w:rsidRPr="00E85BE4">
        <w:rPr>
          <w:rFonts w:ascii="Times New Roman" w:hAnsi="Times New Roman" w:cs="Times New Roman"/>
          <w:i/>
          <w:iCs/>
        </w:rPr>
        <w:t>Tese de julgamento: "1. No regime da comunhão parcial, a partilha de bem imóvel financiado adquirido na constância do casamento deve recair apenas sobre as parcelas efetivamente pagas até a separação de fato, que põe fim à comunhão patrimonial...”</w:t>
      </w:r>
      <w:r w:rsidRPr="00E85BE4">
        <w:rPr>
          <w:rFonts w:ascii="Times New Roman" w:hAnsi="Times New Roman" w:cs="Times New Roman"/>
          <w:i/>
          <w:iCs/>
        </w:rPr>
        <w:t xml:space="preserve"> </w:t>
      </w:r>
      <w:r w:rsidR="006E6482" w:rsidRPr="00E85BE4">
        <w:rPr>
          <w:rFonts w:ascii="Times New Roman" w:hAnsi="Times New Roman" w:cs="Times New Roman"/>
          <w:i/>
          <w:iCs/>
        </w:rPr>
        <w:t xml:space="preserve">Dispositivos relevantes citados: CF/1988, art. 226, § 5º; CC, </w:t>
      </w:r>
      <w:proofErr w:type="spellStart"/>
      <w:r w:rsidR="006E6482" w:rsidRPr="00E85BE4">
        <w:rPr>
          <w:rFonts w:ascii="Times New Roman" w:hAnsi="Times New Roman" w:cs="Times New Roman"/>
          <w:i/>
          <w:iCs/>
        </w:rPr>
        <w:t>arts</w:t>
      </w:r>
      <w:proofErr w:type="spellEnd"/>
      <w:r w:rsidR="006E6482" w:rsidRPr="00E85BE4">
        <w:rPr>
          <w:rFonts w:ascii="Times New Roman" w:hAnsi="Times New Roman" w:cs="Times New Roman"/>
          <w:i/>
          <w:iCs/>
        </w:rPr>
        <w:t>. 1.571, III, 1.658 e 1.660, I.</w:t>
      </w:r>
      <w:r w:rsidRPr="00E85BE4">
        <w:rPr>
          <w:rFonts w:ascii="Times New Roman" w:hAnsi="Times New Roman" w:cs="Times New Roman"/>
          <w:i/>
          <w:iCs/>
        </w:rPr>
        <w:t xml:space="preserve"> </w:t>
      </w:r>
      <w:r w:rsidR="006E6482" w:rsidRPr="00E85BE4">
        <w:rPr>
          <w:rFonts w:ascii="Times New Roman" w:hAnsi="Times New Roman" w:cs="Times New Roman"/>
          <w:i/>
          <w:iCs/>
        </w:rPr>
        <w:t>Jurisprudência relevante citada: STJ, REsp n. 2.166.825/SC, Rel. Min. Nancy Andrighi, Terceira Turma, j. 03.06.2025</w:t>
      </w:r>
      <w:r w:rsidR="006E6482" w:rsidRPr="006E6482">
        <w:rPr>
          <w:rFonts w:ascii="Times New Roman" w:hAnsi="Times New Roman" w:cs="Times New Roman"/>
        </w:rPr>
        <w:t>.</w:t>
      </w:r>
      <w:r>
        <w:rPr>
          <w:rFonts w:ascii="Times New Roman" w:hAnsi="Times New Roman" w:cs="Times New Roman"/>
        </w:rPr>
        <w:t xml:space="preserve">” </w:t>
      </w:r>
      <w:proofErr w:type="gramStart"/>
      <w:r w:rsidR="006E6482" w:rsidRPr="006E6482">
        <w:rPr>
          <w:rFonts w:ascii="Times New Roman" w:hAnsi="Times New Roman" w:cs="Times New Roman"/>
        </w:rPr>
        <w:t>[</w:t>
      </w:r>
      <w:proofErr w:type="gramEnd"/>
      <w:r w:rsidR="006E6482" w:rsidRPr="006E6482">
        <w:rPr>
          <w:rFonts w:ascii="Times New Roman" w:hAnsi="Times New Roman" w:cs="Times New Roman"/>
        </w:rPr>
        <w:t xml:space="preserve">TJMT, Apelação Cível N.U 1002203-96.2022.8.11.0087, Rel. MARCIO APARECIDO GUEDES, Primeira Câmara de Direito Privado, </w:t>
      </w:r>
      <w:proofErr w:type="spellStart"/>
      <w:r w:rsidR="006E6482" w:rsidRPr="006E6482">
        <w:rPr>
          <w:rFonts w:ascii="Times New Roman" w:hAnsi="Times New Roman" w:cs="Times New Roman"/>
        </w:rPr>
        <w:t>DJe</w:t>
      </w:r>
      <w:proofErr w:type="spellEnd"/>
      <w:r w:rsidR="006E6482" w:rsidRPr="006E6482">
        <w:rPr>
          <w:rFonts w:ascii="Times New Roman" w:hAnsi="Times New Roman" w:cs="Times New Roman"/>
        </w:rPr>
        <w:t xml:space="preserve"> 28.08.2025].</w:t>
      </w:r>
    </w:p>
    <w:p w14:paraId="140936D9" w14:textId="424D284D" w:rsidR="006E6482" w:rsidRPr="006E6482" w:rsidRDefault="00E85BE4" w:rsidP="006E6482">
      <w:pPr>
        <w:ind w:right="-568"/>
        <w:jc w:val="both"/>
        <w:rPr>
          <w:rFonts w:ascii="Times New Roman" w:hAnsi="Times New Roman" w:cs="Times New Roman"/>
        </w:rPr>
      </w:pPr>
      <w:r>
        <w:rPr>
          <w:rFonts w:ascii="Times New Roman" w:hAnsi="Times New Roman" w:cs="Times New Roman"/>
        </w:rPr>
        <w:t>“</w:t>
      </w:r>
      <w:r w:rsidR="006E6482" w:rsidRPr="003D69BB">
        <w:rPr>
          <w:rFonts w:ascii="Times New Roman" w:hAnsi="Times New Roman" w:cs="Times New Roman"/>
          <w:i/>
          <w:iCs/>
        </w:rPr>
        <w:t>DIREITO CIVIL E PROCESSUAL CIVIL. APELAÇÃO CÍVEL. EBARGOS DE TERCEIRO. PRELIMINAR DE CERCEAMENTO DE DEFESA REJEITADA. PENHORA SOBRE IMÓVEL RESIDÊNCIAL DO EX-CONJUGÊ NÃO DEVEDOR. SEPARAÇÃO DE FATO. NOVA ENTIDADE FAMILIAR. BEM DE FAMÍLIA. PROVIMENTO DO RECURSO.</w:t>
      </w:r>
      <w:r w:rsidRPr="003D69BB">
        <w:rPr>
          <w:rFonts w:ascii="Times New Roman" w:hAnsi="Times New Roman" w:cs="Times New Roman"/>
          <w:i/>
          <w:iCs/>
        </w:rPr>
        <w:t xml:space="preserve"> </w:t>
      </w:r>
      <w:r w:rsidR="006E6482" w:rsidRPr="003D69BB">
        <w:rPr>
          <w:rFonts w:ascii="Times New Roman" w:hAnsi="Times New Roman" w:cs="Times New Roman"/>
          <w:i/>
          <w:iCs/>
        </w:rPr>
        <w:t>I. Caso em exame</w:t>
      </w:r>
      <w:r w:rsidRPr="003D69BB">
        <w:rPr>
          <w:rFonts w:ascii="Times New Roman" w:hAnsi="Times New Roman" w:cs="Times New Roman"/>
          <w:i/>
          <w:iCs/>
        </w:rPr>
        <w:t xml:space="preserve"> </w:t>
      </w:r>
      <w:r w:rsidR="006E6482" w:rsidRPr="003D69BB">
        <w:rPr>
          <w:rFonts w:ascii="Times New Roman" w:hAnsi="Times New Roman" w:cs="Times New Roman"/>
          <w:i/>
          <w:iCs/>
        </w:rPr>
        <w:t>1. Apelação contra sentença que julgou improcedentes embargos de terceiro e manteve a penhora de imóvel em nome do executado, ex-cônjuge da embargante.</w:t>
      </w:r>
      <w:r w:rsidRPr="003D69BB">
        <w:rPr>
          <w:rFonts w:ascii="Times New Roman" w:hAnsi="Times New Roman" w:cs="Times New Roman"/>
          <w:i/>
          <w:iCs/>
        </w:rPr>
        <w:t xml:space="preserve"> </w:t>
      </w:r>
      <w:r w:rsidR="006E6482" w:rsidRPr="003D69BB">
        <w:rPr>
          <w:rFonts w:ascii="Times New Roman" w:hAnsi="Times New Roman" w:cs="Times New Roman"/>
          <w:i/>
          <w:iCs/>
        </w:rPr>
        <w:t>2. A embargante alega ter adquirido o bem com recursos próprios após a separação de fato, onde reside com a filha, e pleiteia o reconhecimento da impenhorabilidade com base na Lei nº 8.009/1990.</w:t>
      </w:r>
      <w:r w:rsidRPr="003D69BB">
        <w:rPr>
          <w:rFonts w:ascii="Times New Roman" w:hAnsi="Times New Roman" w:cs="Times New Roman"/>
          <w:i/>
          <w:iCs/>
        </w:rPr>
        <w:t xml:space="preserve"> </w:t>
      </w:r>
      <w:r w:rsidR="006E6482" w:rsidRPr="003D69BB">
        <w:rPr>
          <w:rFonts w:ascii="Times New Roman" w:hAnsi="Times New Roman" w:cs="Times New Roman"/>
          <w:i/>
          <w:iCs/>
        </w:rPr>
        <w:t>II. Questão em discussão</w:t>
      </w:r>
      <w:r w:rsidRPr="003D69BB">
        <w:rPr>
          <w:rFonts w:ascii="Times New Roman" w:hAnsi="Times New Roman" w:cs="Times New Roman"/>
          <w:i/>
          <w:iCs/>
        </w:rPr>
        <w:t xml:space="preserve"> </w:t>
      </w:r>
      <w:r w:rsidR="006E6482" w:rsidRPr="003D69BB">
        <w:rPr>
          <w:rFonts w:ascii="Times New Roman" w:hAnsi="Times New Roman" w:cs="Times New Roman"/>
          <w:i/>
          <w:iCs/>
        </w:rPr>
        <w:t xml:space="preserve">6. Comprovada a aquisição do imóvel com recursos próprios da embargante após a separação de fato, utilizado como moradia exclusiva dela e da filha, caracteriza-se nova </w:t>
      </w:r>
      <w:r w:rsidR="006E6482" w:rsidRPr="003D69BB">
        <w:rPr>
          <w:rFonts w:ascii="Times New Roman" w:hAnsi="Times New Roman" w:cs="Times New Roman"/>
          <w:i/>
          <w:iCs/>
        </w:rPr>
        <w:lastRenderedPageBreak/>
        <w:t>entidade familiar.</w:t>
      </w:r>
      <w:r w:rsidR="003D69BB" w:rsidRPr="003D69BB">
        <w:rPr>
          <w:rFonts w:ascii="Times New Roman" w:hAnsi="Times New Roman" w:cs="Times New Roman"/>
          <w:i/>
          <w:iCs/>
        </w:rPr>
        <w:t xml:space="preserve"> </w:t>
      </w:r>
      <w:r w:rsidR="006E6482" w:rsidRPr="003D69BB">
        <w:rPr>
          <w:rFonts w:ascii="Times New Roman" w:hAnsi="Times New Roman" w:cs="Times New Roman"/>
          <w:i/>
          <w:iCs/>
        </w:rPr>
        <w:t>7. A ausência de formalização judicial da separação não impede o reconhecimento da realidade fática, capaz de afastar a presunção de comunhão.</w:t>
      </w:r>
      <w:r w:rsidR="003D69BB" w:rsidRPr="003D69BB">
        <w:rPr>
          <w:rFonts w:ascii="Times New Roman" w:hAnsi="Times New Roman" w:cs="Times New Roman"/>
          <w:i/>
          <w:iCs/>
        </w:rPr>
        <w:t xml:space="preserve"> </w:t>
      </w:r>
      <w:r w:rsidR="006E6482" w:rsidRPr="003D69BB">
        <w:rPr>
          <w:rFonts w:ascii="Times New Roman" w:hAnsi="Times New Roman" w:cs="Times New Roman"/>
          <w:i/>
          <w:iCs/>
        </w:rPr>
        <w:t xml:space="preserve">Tese de julgamento: 1. A separação de fato, ainda que sem formalização judicial, afasta a presunção de comunhão existencial entre ex-cônjuges, quando documentalmente comprovada. Dispositivos relevantes citados: CPC, art. 282, § 1º; L. nº 8.009/1990, </w:t>
      </w:r>
      <w:proofErr w:type="spellStart"/>
      <w:r w:rsidR="006E6482" w:rsidRPr="003D69BB">
        <w:rPr>
          <w:rFonts w:ascii="Times New Roman" w:hAnsi="Times New Roman" w:cs="Times New Roman"/>
          <w:i/>
          <w:iCs/>
        </w:rPr>
        <w:t>arts</w:t>
      </w:r>
      <w:proofErr w:type="spellEnd"/>
      <w:r w:rsidR="006E6482" w:rsidRPr="003D69BB">
        <w:rPr>
          <w:rFonts w:ascii="Times New Roman" w:hAnsi="Times New Roman" w:cs="Times New Roman"/>
          <w:i/>
          <w:iCs/>
        </w:rPr>
        <w:t>. 1º e 5º.</w:t>
      </w:r>
      <w:r w:rsidR="003D69BB" w:rsidRPr="003D69BB">
        <w:rPr>
          <w:rFonts w:ascii="Times New Roman" w:hAnsi="Times New Roman" w:cs="Times New Roman"/>
          <w:i/>
          <w:iCs/>
        </w:rPr>
        <w:t xml:space="preserve"> </w:t>
      </w:r>
      <w:r w:rsidR="006E6482" w:rsidRPr="003D69BB">
        <w:rPr>
          <w:rFonts w:ascii="Times New Roman" w:hAnsi="Times New Roman" w:cs="Times New Roman"/>
          <w:i/>
          <w:iCs/>
        </w:rPr>
        <w:t xml:space="preserve">Jurisprudência relevante citada: STJ, </w:t>
      </w:r>
      <w:proofErr w:type="spellStart"/>
      <w:r w:rsidR="006E6482" w:rsidRPr="003D69BB">
        <w:rPr>
          <w:rFonts w:ascii="Times New Roman" w:hAnsi="Times New Roman" w:cs="Times New Roman"/>
          <w:i/>
          <w:iCs/>
        </w:rPr>
        <w:t>AgInt</w:t>
      </w:r>
      <w:proofErr w:type="spellEnd"/>
      <w:r w:rsidR="006E6482" w:rsidRPr="003D69BB">
        <w:rPr>
          <w:rFonts w:ascii="Times New Roman" w:hAnsi="Times New Roman" w:cs="Times New Roman"/>
          <w:i/>
          <w:iCs/>
        </w:rPr>
        <w:t xml:space="preserve"> no </w:t>
      </w:r>
      <w:proofErr w:type="spellStart"/>
      <w:r w:rsidR="006E6482" w:rsidRPr="003D69BB">
        <w:rPr>
          <w:rFonts w:ascii="Times New Roman" w:hAnsi="Times New Roman" w:cs="Times New Roman"/>
          <w:i/>
          <w:iCs/>
        </w:rPr>
        <w:t>AREsp</w:t>
      </w:r>
      <w:proofErr w:type="spellEnd"/>
      <w:r w:rsidR="006E6482" w:rsidRPr="003D69BB">
        <w:rPr>
          <w:rFonts w:ascii="Times New Roman" w:hAnsi="Times New Roman" w:cs="Times New Roman"/>
          <w:i/>
          <w:iCs/>
        </w:rPr>
        <w:t xml:space="preserve"> 2.368.822/SP, Rel. Min. Maria Isabel Gallotti, 4ª Turma, j. 02.09.2024, </w:t>
      </w:r>
      <w:proofErr w:type="spellStart"/>
      <w:r w:rsidR="006E6482" w:rsidRPr="003D69BB">
        <w:rPr>
          <w:rFonts w:ascii="Times New Roman" w:hAnsi="Times New Roman" w:cs="Times New Roman"/>
          <w:i/>
          <w:iCs/>
        </w:rPr>
        <w:t>DJe</w:t>
      </w:r>
      <w:proofErr w:type="spellEnd"/>
      <w:r w:rsidR="006E6482" w:rsidRPr="003D69BB">
        <w:rPr>
          <w:rFonts w:ascii="Times New Roman" w:hAnsi="Times New Roman" w:cs="Times New Roman"/>
          <w:i/>
          <w:iCs/>
        </w:rPr>
        <w:t xml:space="preserve"> 04.09.2024;</w:t>
      </w:r>
      <w:r w:rsidR="003D69BB" w:rsidRPr="003D69BB">
        <w:rPr>
          <w:rFonts w:ascii="Times New Roman" w:hAnsi="Times New Roman" w:cs="Times New Roman"/>
          <w:i/>
          <w:iCs/>
        </w:rPr>
        <w:t xml:space="preserve"> </w:t>
      </w:r>
      <w:r w:rsidR="006E6482" w:rsidRPr="003D69BB">
        <w:rPr>
          <w:rFonts w:ascii="Times New Roman" w:hAnsi="Times New Roman" w:cs="Times New Roman"/>
          <w:i/>
          <w:iCs/>
        </w:rPr>
        <w:t xml:space="preserve">STJ, REsp 1.126.173/MG, Rel. Min. Ricardo Villas Bôas </w:t>
      </w:r>
      <w:proofErr w:type="spellStart"/>
      <w:r w:rsidR="006E6482" w:rsidRPr="003D69BB">
        <w:rPr>
          <w:rFonts w:ascii="Times New Roman" w:hAnsi="Times New Roman" w:cs="Times New Roman"/>
          <w:i/>
          <w:iCs/>
        </w:rPr>
        <w:t>Cueva</w:t>
      </w:r>
      <w:proofErr w:type="spellEnd"/>
      <w:r w:rsidR="006E6482" w:rsidRPr="003D69BB">
        <w:rPr>
          <w:rFonts w:ascii="Times New Roman" w:hAnsi="Times New Roman" w:cs="Times New Roman"/>
          <w:i/>
          <w:iCs/>
        </w:rPr>
        <w:t xml:space="preserve">, 3ª Turma, j. 09.04.2013, </w:t>
      </w:r>
      <w:proofErr w:type="spellStart"/>
      <w:r w:rsidR="006E6482" w:rsidRPr="003D69BB">
        <w:rPr>
          <w:rFonts w:ascii="Times New Roman" w:hAnsi="Times New Roman" w:cs="Times New Roman"/>
          <w:i/>
          <w:iCs/>
        </w:rPr>
        <w:t>DJe</w:t>
      </w:r>
      <w:proofErr w:type="spellEnd"/>
      <w:r w:rsidR="006E6482" w:rsidRPr="003D69BB">
        <w:rPr>
          <w:rFonts w:ascii="Times New Roman" w:hAnsi="Times New Roman" w:cs="Times New Roman"/>
          <w:i/>
          <w:iCs/>
        </w:rPr>
        <w:t xml:space="preserve"> 12.04.2013; STJ, </w:t>
      </w:r>
      <w:proofErr w:type="spellStart"/>
      <w:r w:rsidR="006E6482" w:rsidRPr="003D69BB">
        <w:rPr>
          <w:rFonts w:ascii="Times New Roman" w:hAnsi="Times New Roman" w:cs="Times New Roman"/>
          <w:i/>
          <w:iCs/>
        </w:rPr>
        <w:t>AgInt</w:t>
      </w:r>
      <w:proofErr w:type="spellEnd"/>
      <w:r w:rsidR="006E6482" w:rsidRPr="003D69BB">
        <w:rPr>
          <w:rFonts w:ascii="Times New Roman" w:hAnsi="Times New Roman" w:cs="Times New Roman"/>
          <w:i/>
          <w:iCs/>
        </w:rPr>
        <w:t xml:space="preserve"> no TP 18/SP, Rel. Min. Marco Aurélio </w:t>
      </w:r>
      <w:proofErr w:type="spellStart"/>
      <w:r w:rsidR="006E6482" w:rsidRPr="003D69BB">
        <w:rPr>
          <w:rFonts w:ascii="Times New Roman" w:hAnsi="Times New Roman" w:cs="Times New Roman"/>
          <w:i/>
          <w:iCs/>
        </w:rPr>
        <w:t>Bellizze</w:t>
      </w:r>
      <w:proofErr w:type="spellEnd"/>
      <w:r w:rsidR="006E6482" w:rsidRPr="003D69BB">
        <w:rPr>
          <w:rFonts w:ascii="Times New Roman" w:hAnsi="Times New Roman" w:cs="Times New Roman"/>
          <w:i/>
          <w:iCs/>
        </w:rPr>
        <w:t xml:space="preserve">, 3ª Turma, j. 04.04.2017, </w:t>
      </w:r>
      <w:proofErr w:type="spellStart"/>
      <w:r w:rsidR="006E6482" w:rsidRPr="003D69BB">
        <w:rPr>
          <w:rFonts w:ascii="Times New Roman" w:hAnsi="Times New Roman" w:cs="Times New Roman"/>
          <w:i/>
          <w:iCs/>
        </w:rPr>
        <w:t>DJe</w:t>
      </w:r>
      <w:proofErr w:type="spellEnd"/>
      <w:r w:rsidR="006E6482" w:rsidRPr="003D69BB">
        <w:rPr>
          <w:rFonts w:ascii="Times New Roman" w:hAnsi="Times New Roman" w:cs="Times New Roman"/>
          <w:i/>
          <w:iCs/>
        </w:rPr>
        <w:t xml:space="preserve"> 18.04.2017</w:t>
      </w:r>
      <w:r w:rsidR="006E6482" w:rsidRPr="006E6482">
        <w:rPr>
          <w:rFonts w:ascii="Times New Roman" w:hAnsi="Times New Roman" w:cs="Times New Roman"/>
        </w:rPr>
        <w:t>.</w:t>
      </w:r>
      <w:r w:rsidR="003D69BB">
        <w:rPr>
          <w:rFonts w:ascii="Times New Roman" w:hAnsi="Times New Roman" w:cs="Times New Roman"/>
        </w:rPr>
        <w:t xml:space="preserve">” </w:t>
      </w:r>
      <w:proofErr w:type="gramStart"/>
      <w:r w:rsidR="006E6482" w:rsidRPr="006E6482">
        <w:rPr>
          <w:rFonts w:ascii="Times New Roman" w:hAnsi="Times New Roman" w:cs="Times New Roman"/>
        </w:rPr>
        <w:t>[</w:t>
      </w:r>
      <w:proofErr w:type="gramEnd"/>
      <w:r w:rsidR="006E6482" w:rsidRPr="006E6482">
        <w:rPr>
          <w:rFonts w:ascii="Times New Roman" w:hAnsi="Times New Roman" w:cs="Times New Roman"/>
        </w:rPr>
        <w:t xml:space="preserve">TJMT - N.U 1000504-09.2025.8.11.0041, Rel. ANGLIZEY SOLIVAN DE OLIVEIRA, Vice-Presidência, </w:t>
      </w:r>
      <w:proofErr w:type="spellStart"/>
      <w:r w:rsidR="006E6482" w:rsidRPr="006E6482">
        <w:rPr>
          <w:rFonts w:ascii="Times New Roman" w:hAnsi="Times New Roman" w:cs="Times New Roman"/>
        </w:rPr>
        <w:t>DJe</w:t>
      </w:r>
      <w:proofErr w:type="spellEnd"/>
      <w:r w:rsidR="006E6482" w:rsidRPr="006E6482">
        <w:rPr>
          <w:rFonts w:ascii="Times New Roman" w:hAnsi="Times New Roman" w:cs="Times New Roman"/>
        </w:rPr>
        <w:t xml:space="preserve"> 05.07.2025].</w:t>
      </w:r>
    </w:p>
    <w:p w14:paraId="4089EA64" w14:textId="7861F57B"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Diante desse cenário, a partilha deverá limitar aos bens adquiridos na constância da convivência conjugal acima relacionados, até a data da separação de fato </w:t>
      </w:r>
      <w:r w:rsidR="003D69BB">
        <w:rPr>
          <w:rFonts w:ascii="Times New Roman" w:hAnsi="Times New Roman" w:cs="Times New Roman"/>
        </w:rPr>
        <w:t>...</w:t>
      </w:r>
      <w:r w:rsidRPr="006E6482">
        <w:rPr>
          <w:rFonts w:ascii="Times New Roman" w:hAnsi="Times New Roman" w:cs="Times New Roman"/>
        </w:rPr>
        <w:t xml:space="preserve"> devendo ser excluídos da comunhão os bens adquiridos por qualquer das partes após essa data, ainda que registrados posteriormente ou mediante negócio jurídico simulado, uma vez que não subsiste comunhão patrimonial após o rompimento da vida em comum.</w:t>
      </w:r>
    </w:p>
    <w:p w14:paraId="05F1C3B7" w14:textId="611378BA"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Destarte, requer se proceda à partilha igualitária dos bens do casal alhures relacionados que se novamente são transcritos, adquiridos na constância do casamento:</w:t>
      </w:r>
    </w:p>
    <w:p w14:paraId="26EDFE9A" w14:textId="3A8424DA" w:rsidR="006E6482" w:rsidRPr="006E6482" w:rsidRDefault="003D69BB" w:rsidP="006E6482">
      <w:pPr>
        <w:ind w:right="-568"/>
        <w:jc w:val="both"/>
        <w:rPr>
          <w:rFonts w:ascii="Times New Roman" w:hAnsi="Times New Roman" w:cs="Times New Roman"/>
        </w:rPr>
      </w:pPr>
      <w:r>
        <w:rPr>
          <w:rFonts w:ascii="Times New Roman" w:hAnsi="Times New Roman" w:cs="Times New Roman"/>
        </w:rPr>
        <w:t xml:space="preserve">- </w:t>
      </w:r>
      <w:r w:rsidR="006E6482" w:rsidRPr="006E6482">
        <w:rPr>
          <w:rFonts w:ascii="Times New Roman" w:hAnsi="Times New Roman" w:cs="Times New Roman"/>
        </w:rPr>
        <w:t xml:space="preserve">Sociedade: </w:t>
      </w:r>
    </w:p>
    <w:p w14:paraId="134D197D" w14:textId="5C12DD2B" w:rsidR="006E6482" w:rsidRPr="006E6482" w:rsidRDefault="003D69BB" w:rsidP="006E6482">
      <w:pPr>
        <w:ind w:right="-568"/>
        <w:jc w:val="both"/>
        <w:rPr>
          <w:rFonts w:ascii="Times New Roman" w:hAnsi="Times New Roman" w:cs="Times New Roman"/>
        </w:rPr>
      </w:pPr>
      <w:r>
        <w:rPr>
          <w:rFonts w:ascii="Times New Roman" w:hAnsi="Times New Roman" w:cs="Times New Roman"/>
        </w:rPr>
        <w:t>...</w:t>
      </w:r>
      <w:r w:rsidR="006E6482" w:rsidRPr="006E6482">
        <w:rPr>
          <w:rFonts w:ascii="Times New Roman" w:hAnsi="Times New Roman" w:cs="Times New Roman"/>
        </w:rPr>
        <w:t xml:space="preserve"> quotas sociais da sociedade “</w:t>
      </w:r>
      <w:r>
        <w:rPr>
          <w:rFonts w:ascii="Times New Roman" w:hAnsi="Times New Roman" w:cs="Times New Roman"/>
        </w:rPr>
        <w:t>..</w:t>
      </w:r>
      <w:r w:rsidR="006E6482" w:rsidRPr="006E6482">
        <w:rPr>
          <w:rFonts w:ascii="Times New Roman" w:hAnsi="Times New Roman" w:cs="Times New Roman"/>
        </w:rPr>
        <w:t xml:space="preserve">.”, CNPJ </w:t>
      </w:r>
      <w:r>
        <w:rPr>
          <w:rFonts w:ascii="Times New Roman" w:hAnsi="Times New Roman" w:cs="Times New Roman"/>
        </w:rPr>
        <w:t>...</w:t>
      </w:r>
      <w:r w:rsidR="006E6482" w:rsidRPr="006E6482">
        <w:rPr>
          <w:rFonts w:ascii="Times New Roman" w:hAnsi="Times New Roman" w:cs="Times New Roman"/>
        </w:rPr>
        <w:t xml:space="preserve">, com sede na Rua </w:t>
      </w:r>
      <w:r>
        <w:rPr>
          <w:rFonts w:ascii="Times New Roman" w:hAnsi="Times New Roman" w:cs="Times New Roman"/>
        </w:rPr>
        <w:t>...</w:t>
      </w:r>
      <w:r w:rsidR="006E6482" w:rsidRPr="006E6482">
        <w:rPr>
          <w:rFonts w:ascii="Times New Roman" w:hAnsi="Times New Roman" w:cs="Times New Roman"/>
        </w:rPr>
        <w:t xml:space="preserve"> n. </w:t>
      </w:r>
      <w:r>
        <w:rPr>
          <w:rFonts w:ascii="Times New Roman" w:hAnsi="Times New Roman" w:cs="Times New Roman"/>
        </w:rPr>
        <w:t>...</w:t>
      </w:r>
      <w:r w:rsidR="006E6482" w:rsidRPr="006E6482">
        <w:rPr>
          <w:rFonts w:ascii="Times New Roman" w:hAnsi="Times New Roman" w:cs="Times New Roman"/>
        </w:rPr>
        <w:t xml:space="preserve">, Bairro </w:t>
      </w:r>
      <w:r>
        <w:rPr>
          <w:rFonts w:ascii="Times New Roman" w:hAnsi="Times New Roman" w:cs="Times New Roman"/>
        </w:rPr>
        <w:t>...</w:t>
      </w:r>
      <w:r w:rsidR="006E6482" w:rsidRPr="006E6482">
        <w:rPr>
          <w:rFonts w:ascii="Times New Roman" w:hAnsi="Times New Roman" w:cs="Times New Roman"/>
        </w:rPr>
        <w:t xml:space="preserve">, </w:t>
      </w:r>
      <w:r>
        <w:rPr>
          <w:rFonts w:ascii="Times New Roman" w:hAnsi="Times New Roman" w:cs="Times New Roman"/>
        </w:rPr>
        <w:t>...</w:t>
      </w:r>
      <w:r w:rsidR="006E6482" w:rsidRPr="006E6482">
        <w:rPr>
          <w:rFonts w:ascii="Times New Roman" w:hAnsi="Times New Roman" w:cs="Times New Roman"/>
        </w:rPr>
        <w:t xml:space="preserve"> [</w:t>
      </w:r>
      <w:r>
        <w:rPr>
          <w:rFonts w:ascii="Times New Roman" w:hAnsi="Times New Roman" w:cs="Times New Roman"/>
        </w:rPr>
        <w:t>...</w:t>
      </w:r>
      <w:r w:rsidR="006E6482" w:rsidRPr="006E6482">
        <w:rPr>
          <w:rFonts w:ascii="Times New Roman" w:hAnsi="Times New Roman" w:cs="Times New Roman"/>
        </w:rPr>
        <w:t xml:space="preserve">], CEP </w:t>
      </w:r>
      <w:r>
        <w:rPr>
          <w:rFonts w:ascii="Times New Roman" w:hAnsi="Times New Roman" w:cs="Times New Roman"/>
        </w:rPr>
        <w:t>..</w:t>
      </w:r>
      <w:r w:rsidR="006E6482" w:rsidRPr="006E6482">
        <w:rPr>
          <w:rFonts w:ascii="Times New Roman" w:hAnsi="Times New Roman" w:cs="Times New Roman"/>
        </w:rPr>
        <w:t xml:space="preserve">. Valor contábil de R$ </w:t>
      </w:r>
      <w:r>
        <w:rPr>
          <w:rFonts w:ascii="Times New Roman" w:hAnsi="Times New Roman" w:cs="Times New Roman"/>
        </w:rPr>
        <w:t>...</w:t>
      </w:r>
      <w:r w:rsidR="006E6482" w:rsidRPr="006E6482">
        <w:rPr>
          <w:rFonts w:ascii="Times New Roman" w:hAnsi="Times New Roman" w:cs="Times New Roman"/>
        </w:rPr>
        <w:t xml:space="preserve"> [</w:t>
      </w:r>
      <w:r>
        <w:rPr>
          <w:rFonts w:ascii="Times New Roman" w:hAnsi="Times New Roman" w:cs="Times New Roman"/>
        </w:rPr>
        <w:t>...</w:t>
      </w:r>
      <w:r w:rsidR="006E6482" w:rsidRPr="006E6482">
        <w:rPr>
          <w:rFonts w:ascii="Times New Roman" w:hAnsi="Times New Roman" w:cs="Times New Roman"/>
        </w:rPr>
        <w:t>]</w:t>
      </w:r>
      <w:r w:rsidR="001937C7">
        <w:rPr>
          <w:rStyle w:val="Refdenotaderodap"/>
          <w:rFonts w:ascii="Times New Roman" w:hAnsi="Times New Roman" w:cs="Times New Roman"/>
        </w:rPr>
        <w:footnoteReference w:id="10"/>
      </w:r>
      <w:r w:rsidR="006E6482" w:rsidRPr="006E6482">
        <w:rPr>
          <w:rFonts w:ascii="Times New Roman" w:hAnsi="Times New Roman" w:cs="Times New Roman"/>
        </w:rPr>
        <w:t xml:space="preserve">  --- doc. </w:t>
      </w:r>
      <w:r>
        <w:rPr>
          <w:rFonts w:ascii="Times New Roman" w:hAnsi="Times New Roman" w:cs="Times New Roman"/>
        </w:rPr>
        <w:t>...</w:t>
      </w:r>
    </w:p>
    <w:p w14:paraId="0FD78517" w14:textId="30609F70" w:rsidR="006E6482" w:rsidRPr="006E6482" w:rsidRDefault="003D69BB" w:rsidP="006E6482">
      <w:pPr>
        <w:ind w:right="-568"/>
        <w:jc w:val="both"/>
        <w:rPr>
          <w:rFonts w:ascii="Times New Roman" w:hAnsi="Times New Roman" w:cs="Times New Roman"/>
        </w:rPr>
      </w:pPr>
      <w:r>
        <w:rPr>
          <w:rFonts w:ascii="Times New Roman" w:hAnsi="Times New Roman" w:cs="Times New Roman"/>
        </w:rPr>
        <w:t xml:space="preserve">- </w:t>
      </w:r>
      <w:r w:rsidR="006E6482" w:rsidRPr="006E6482">
        <w:rPr>
          <w:rFonts w:ascii="Times New Roman" w:hAnsi="Times New Roman" w:cs="Times New Roman"/>
        </w:rPr>
        <w:t xml:space="preserve">Imóveis: </w:t>
      </w:r>
    </w:p>
    <w:p w14:paraId="1C2D4F5B" w14:textId="2DAA657E"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 Quadra </w:t>
      </w:r>
      <w:r w:rsidR="003D69BB">
        <w:rPr>
          <w:rFonts w:ascii="Times New Roman" w:hAnsi="Times New Roman" w:cs="Times New Roman"/>
        </w:rPr>
        <w:t>...</w:t>
      </w:r>
      <w:r w:rsidRPr="006E6482">
        <w:rPr>
          <w:rFonts w:ascii="Times New Roman" w:hAnsi="Times New Roman" w:cs="Times New Roman"/>
        </w:rPr>
        <w:t xml:space="preserve">, Lote </w:t>
      </w:r>
      <w:r w:rsidR="003D69BB">
        <w:rPr>
          <w:rFonts w:ascii="Times New Roman" w:hAnsi="Times New Roman" w:cs="Times New Roman"/>
        </w:rPr>
        <w:t>...</w:t>
      </w:r>
      <w:r w:rsidRPr="006E6482">
        <w:rPr>
          <w:rFonts w:ascii="Times New Roman" w:hAnsi="Times New Roman" w:cs="Times New Roman"/>
        </w:rPr>
        <w:t xml:space="preserve">, </w:t>
      </w:r>
      <w:proofErr w:type="gramStart"/>
      <w:r w:rsidRPr="006E6482">
        <w:rPr>
          <w:rFonts w:ascii="Times New Roman" w:hAnsi="Times New Roman" w:cs="Times New Roman"/>
        </w:rPr>
        <w:t>Residencial</w:t>
      </w:r>
      <w:proofErr w:type="gramEnd"/>
      <w:r w:rsidRPr="006E6482">
        <w:rPr>
          <w:rFonts w:ascii="Times New Roman" w:hAnsi="Times New Roman" w:cs="Times New Roman"/>
        </w:rPr>
        <w:t>, no Loteamento “</w:t>
      </w:r>
      <w:r w:rsidR="003D69BB">
        <w:rPr>
          <w:rFonts w:ascii="Times New Roman" w:hAnsi="Times New Roman" w:cs="Times New Roman"/>
        </w:rPr>
        <w:t>...</w:t>
      </w:r>
      <w:r w:rsidRPr="006E6482">
        <w:rPr>
          <w:rFonts w:ascii="Times New Roman" w:hAnsi="Times New Roman" w:cs="Times New Roman"/>
        </w:rPr>
        <w:t xml:space="preserve">”, Cidade de </w:t>
      </w:r>
      <w:r w:rsidR="003D69BB">
        <w:rPr>
          <w:rFonts w:ascii="Times New Roman" w:hAnsi="Times New Roman" w:cs="Times New Roman"/>
        </w:rPr>
        <w:t>...</w:t>
      </w:r>
      <w:r w:rsidRPr="006E6482">
        <w:rPr>
          <w:rFonts w:ascii="Times New Roman" w:hAnsi="Times New Roman" w:cs="Times New Roman"/>
        </w:rPr>
        <w:t xml:space="preserve"> [</w:t>
      </w:r>
      <w:r w:rsidR="003D69BB">
        <w:rPr>
          <w:rFonts w:ascii="Times New Roman" w:hAnsi="Times New Roman" w:cs="Times New Roman"/>
        </w:rPr>
        <w:t>...</w:t>
      </w:r>
      <w:r w:rsidRPr="006E6482">
        <w:rPr>
          <w:rFonts w:ascii="Times New Roman" w:hAnsi="Times New Roman" w:cs="Times New Roman"/>
        </w:rPr>
        <w:t xml:space="preserve">], área de </w:t>
      </w:r>
      <w:r w:rsidR="003D69BB">
        <w:rPr>
          <w:rFonts w:ascii="Times New Roman" w:hAnsi="Times New Roman" w:cs="Times New Roman"/>
        </w:rPr>
        <w:t>...</w:t>
      </w:r>
      <w:r w:rsidRPr="006E6482">
        <w:rPr>
          <w:rFonts w:ascii="Times New Roman" w:hAnsi="Times New Roman" w:cs="Times New Roman"/>
        </w:rPr>
        <w:t xml:space="preserve"> m2, valor estimado de R$ </w:t>
      </w:r>
      <w:r w:rsidR="003D69BB">
        <w:rPr>
          <w:rFonts w:ascii="Times New Roman" w:hAnsi="Times New Roman" w:cs="Times New Roman"/>
        </w:rPr>
        <w:t>...</w:t>
      </w:r>
      <w:r w:rsidRPr="006E6482">
        <w:rPr>
          <w:rFonts w:ascii="Times New Roman" w:hAnsi="Times New Roman" w:cs="Times New Roman"/>
        </w:rPr>
        <w:t xml:space="preserve"> [</w:t>
      </w:r>
      <w:r w:rsidR="003D69BB">
        <w:rPr>
          <w:rFonts w:ascii="Times New Roman" w:hAnsi="Times New Roman" w:cs="Times New Roman"/>
        </w:rPr>
        <w:t>...</w:t>
      </w:r>
      <w:r w:rsidRPr="006E6482">
        <w:rPr>
          <w:rFonts w:ascii="Times New Roman" w:hAnsi="Times New Roman" w:cs="Times New Roman"/>
        </w:rPr>
        <w:t xml:space="preserve">], com saldo devedor a pagar de aproximadamente R$ </w:t>
      </w:r>
      <w:r w:rsidR="003D69BB">
        <w:rPr>
          <w:rFonts w:ascii="Times New Roman" w:hAnsi="Times New Roman" w:cs="Times New Roman"/>
        </w:rPr>
        <w:t>...</w:t>
      </w:r>
      <w:r w:rsidRPr="006E6482">
        <w:rPr>
          <w:rFonts w:ascii="Times New Roman" w:hAnsi="Times New Roman" w:cs="Times New Roman"/>
        </w:rPr>
        <w:t xml:space="preserve"> --- doc. </w:t>
      </w:r>
      <w:r w:rsidR="003D69BB">
        <w:rPr>
          <w:rFonts w:ascii="Times New Roman" w:hAnsi="Times New Roman" w:cs="Times New Roman"/>
        </w:rPr>
        <w:t>...</w:t>
      </w:r>
    </w:p>
    <w:p w14:paraId="114A2A48" w14:textId="05D312FB"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 Quadra </w:t>
      </w:r>
      <w:r w:rsidR="003D69BB">
        <w:rPr>
          <w:rFonts w:ascii="Times New Roman" w:hAnsi="Times New Roman" w:cs="Times New Roman"/>
        </w:rPr>
        <w:t>...</w:t>
      </w:r>
      <w:r w:rsidRPr="006E6482">
        <w:rPr>
          <w:rFonts w:ascii="Times New Roman" w:hAnsi="Times New Roman" w:cs="Times New Roman"/>
        </w:rPr>
        <w:t xml:space="preserve">, Lote </w:t>
      </w:r>
      <w:r w:rsidR="003D69BB">
        <w:rPr>
          <w:rFonts w:ascii="Times New Roman" w:hAnsi="Times New Roman" w:cs="Times New Roman"/>
        </w:rPr>
        <w:t>...</w:t>
      </w:r>
      <w:r w:rsidRPr="006E6482">
        <w:rPr>
          <w:rFonts w:ascii="Times New Roman" w:hAnsi="Times New Roman" w:cs="Times New Roman"/>
        </w:rPr>
        <w:t xml:space="preserve">, </w:t>
      </w:r>
      <w:proofErr w:type="gramStart"/>
      <w:r w:rsidRPr="006E6482">
        <w:rPr>
          <w:rFonts w:ascii="Times New Roman" w:hAnsi="Times New Roman" w:cs="Times New Roman"/>
        </w:rPr>
        <w:t>Residencial</w:t>
      </w:r>
      <w:proofErr w:type="gramEnd"/>
      <w:r w:rsidRPr="006E6482">
        <w:rPr>
          <w:rFonts w:ascii="Times New Roman" w:hAnsi="Times New Roman" w:cs="Times New Roman"/>
        </w:rPr>
        <w:t>, no Loteamento “</w:t>
      </w:r>
      <w:r w:rsidR="003D69BB">
        <w:rPr>
          <w:rFonts w:ascii="Times New Roman" w:hAnsi="Times New Roman" w:cs="Times New Roman"/>
        </w:rPr>
        <w:t>...</w:t>
      </w:r>
      <w:r w:rsidRPr="006E6482">
        <w:rPr>
          <w:rFonts w:ascii="Times New Roman" w:hAnsi="Times New Roman" w:cs="Times New Roman"/>
        </w:rPr>
        <w:t xml:space="preserve">”, Cidade de </w:t>
      </w:r>
      <w:r w:rsidR="003D69BB">
        <w:rPr>
          <w:rFonts w:ascii="Times New Roman" w:hAnsi="Times New Roman" w:cs="Times New Roman"/>
        </w:rPr>
        <w:t>...</w:t>
      </w:r>
      <w:r w:rsidRPr="006E6482">
        <w:rPr>
          <w:rFonts w:ascii="Times New Roman" w:hAnsi="Times New Roman" w:cs="Times New Roman"/>
        </w:rPr>
        <w:t xml:space="preserve"> [</w:t>
      </w:r>
      <w:r w:rsidR="003D69BB">
        <w:rPr>
          <w:rFonts w:ascii="Times New Roman" w:hAnsi="Times New Roman" w:cs="Times New Roman"/>
        </w:rPr>
        <w:t>...</w:t>
      </w:r>
      <w:r w:rsidRPr="006E6482">
        <w:rPr>
          <w:rFonts w:ascii="Times New Roman" w:hAnsi="Times New Roman" w:cs="Times New Roman"/>
        </w:rPr>
        <w:t xml:space="preserve">], área de </w:t>
      </w:r>
      <w:r w:rsidR="003D69BB">
        <w:rPr>
          <w:rFonts w:ascii="Times New Roman" w:hAnsi="Times New Roman" w:cs="Times New Roman"/>
        </w:rPr>
        <w:t>...</w:t>
      </w:r>
      <w:r w:rsidRPr="006E6482">
        <w:rPr>
          <w:rFonts w:ascii="Times New Roman" w:hAnsi="Times New Roman" w:cs="Times New Roman"/>
        </w:rPr>
        <w:t xml:space="preserve"> m2, valor estimado de R$ </w:t>
      </w:r>
      <w:r w:rsidR="003D69BB">
        <w:rPr>
          <w:rFonts w:ascii="Times New Roman" w:hAnsi="Times New Roman" w:cs="Times New Roman"/>
        </w:rPr>
        <w:t>...</w:t>
      </w:r>
      <w:r w:rsidRPr="006E6482">
        <w:rPr>
          <w:rFonts w:ascii="Times New Roman" w:hAnsi="Times New Roman" w:cs="Times New Roman"/>
        </w:rPr>
        <w:t xml:space="preserve"> [</w:t>
      </w:r>
      <w:r w:rsidR="003D69BB">
        <w:rPr>
          <w:rFonts w:ascii="Times New Roman" w:hAnsi="Times New Roman" w:cs="Times New Roman"/>
        </w:rPr>
        <w:t>...</w:t>
      </w:r>
      <w:r w:rsidRPr="006E6482">
        <w:rPr>
          <w:rFonts w:ascii="Times New Roman" w:hAnsi="Times New Roman" w:cs="Times New Roman"/>
        </w:rPr>
        <w:t xml:space="preserve">] --- doc. </w:t>
      </w:r>
      <w:r w:rsidR="003D69BB">
        <w:rPr>
          <w:rFonts w:ascii="Times New Roman" w:hAnsi="Times New Roman" w:cs="Times New Roman"/>
        </w:rPr>
        <w:t>...</w:t>
      </w:r>
    </w:p>
    <w:p w14:paraId="1A69F0AA" w14:textId="00A3D0D7" w:rsidR="006E6482" w:rsidRPr="006E6482" w:rsidRDefault="003D69BB" w:rsidP="006E6482">
      <w:pPr>
        <w:ind w:right="-568"/>
        <w:jc w:val="both"/>
        <w:rPr>
          <w:rFonts w:ascii="Times New Roman" w:hAnsi="Times New Roman" w:cs="Times New Roman"/>
        </w:rPr>
      </w:pPr>
      <w:r>
        <w:rPr>
          <w:rFonts w:ascii="Times New Roman" w:hAnsi="Times New Roman" w:cs="Times New Roman"/>
        </w:rPr>
        <w:t xml:space="preserve">- </w:t>
      </w:r>
      <w:r w:rsidR="006E6482" w:rsidRPr="006E6482">
        <w:rPr>
          <w:rFonts w:ascii="Times New Roman" w:hAnsi="Times New Roman" w:cs="Times New Roman"/>
        </w:rPr>
        <w:t xml:space="preserve">Veículo: </w:t>
      </w:r>
    </w:p>
    <w:p w14:paraId="6D425BE2" w14:textId="2013A5FF"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w:t>
      </w:r>
      <w:r w:rsidR="003D69BB">
        <w:rPr>
          <w:rFonts w:ascii="Times New Roman" w:hAnsi="Times New Roman" w:cs="Times New Roman"/>
        </w:rPr>
        <w:t xml:space="preserve"> </w:t>
      </w:r>
      <w:r w:rsidRPr="006E6482">
        <w:rPr>
          <w:rFonts w:ascii="Times New Roman" w:hAnsi="Times New Roman" w:cs="Times New Roman"/>
        </w:rPr>
        <w:t xml:space="preserve">Veículo </w:t>
      </w:r>
      <w:r w:rsidR="003D69BB">
        <w:rPr>
          <w:rFonts w:ascii="Times New Roman" w:hAnsi="Times New Roman" w:cs="Times New Roman"/>
        </w:rPr>
        <w:t>...</w:t>
      </w:r>
      <w:r w:rsidRPr="006E6482">
        <w:rPr>
          <w:rFonts w:ascii="Times New Roman" w:hAnsi="Times New Roman" w:cs="Times New Roman"/>
        </w:rPr>
        <w:t xml:space="preserve">, ano fabricação </w:t>
      </w:r>
      <w:r w:rsidR="003D69BB">
        <w:rPr>
          <w:rFonts w:ascii="Times New Roman" w:hAnsi="Times New Roman" w:cs="Times New Roman"/>
        </w:rPr>
        <w:t>...</w:t>
      </w:r>
      <w:r w:rsidRPr="006E6482">
        <w:rPr>
          <w:rFonts w:ascii="Times New Roman" w:hAnsi="Times New Roman" w:cs="Times New Roman"/>
        </w:rPr>
        <w:t xml:space="preserve">, </w:t>
      </w:r>
      <w:r w:rsidR="003D69BB">
        <w:rPr>
          <w:rFonts w:ascii="Times New Roman" w:hAnsi="Times New Roman" w:cs="Times New Roman"/>
        </w:rPr>
        <w:t>p</w:t>
      </w:r>
      <w:r w:rsidRPr="006E6482">
        <w:rPr>
          <w:rFonts w:ascii="Times New Roman" w:hAnsi="Times New Roman" w:cs="Times New Roman"/>
        </w:rPr>
        <w:t xml:space="preserve">laca </w:t>
      </w:r>
      <w:r w:rsidR="003D69BB">
        <w:rPr>
          <w:rFonts w:ascii="Times New Roman" w:hAnsi="Times New Roman" w:cs="Times New Roman"/>
        </w:rPr>
        <w:t>...</w:t>
      </w:r>
      <w:r w:rsidRPr="006E6482">
        <w:rPr>
          <w:rFonts w:ascii="Times New Roman" w:hAnsi="Times New Roman" w:cs="Times New Roman"/>
        </w:rPr>
        <w:t xml:space="preserve">, </w:t>
      </w:r>
      <w:proofErr w:type="spellStart"/>
      <w:r w:rsidRPr="006E6482">
        <w:rPr>
          <w:rFonts w:ascii="Times New Roman" w:hAnsi="Times New Roman" w:cs="Times New Roman"/>
        </w:rPr>
        <w:t>côr</w:t>
      </w:r>
      <w:proofErr w:type="spellEnd"/>
      <w:r w:rsidRPr="006E6482">
        <w:rPr>
          <w:rFonts w:ascii="Times New Roman" w:hAnsi="Times New Roman" w:cs="Times New Roman"/>
        </w:rPr>
        <w:t xml:space="preserve"> </w:t>
      </w:r>
      <w:r w:rsidR="003D69BB">
        <w:rPr>
          <w:rFonts w:ascii="Times New Roman" w:hAnsi="Times New Roman" w:cs="Times New Roman"/>
        </w:rPr>
        <w:t>...</w:t>
      </w:r>
      <w:r w:rsidRPr="006E6482">
        <w:rPr>
          <w:rFonts w:ascii="Times New Roman" w:hAnsi="Times New Roman" w:cs="Times New Roman"/>
        </w:rPr>
        <w:t xml:space="preserve">, Código Renavam </w:t>
      </w:r>
      <w:r w:rsidR="003D69BB">
        <w:rPr>
          <w:rFonts w:ascii="Times New Roman" w:hAnsi="Times New Roman" w:cs="Times New Roman"/>
        </w:rPr>
        <w:t>...</w:t>
      </w:r>
      <w:r w:rsidRPr="006E6482">
        <w:rPr>
          <w:rFonts w:ascii="Times New Roman" w:hAnsi="Times New Roman" w:cs="Times New Roman"/>
        </w:rPr>
        <w:t xml:space="preserve">, Chassi </w:t>
      </w:r>
      <w:r w:rsidR="003D69BB">
        <w:rPr>
          <w:rFonts w:ascii="Times New Roman" w:hAnsi="Times New Roman" w:cs="Times New Roman"/>
        </w:rPr>
        <w:t>...</w:t>
      </w:r>
      <w:r w:rsidRPr="006E6482">
        <w:rPr>
          <w:rFonts w:ascii="Times New Roman" w:hAnsi="Times New Roman" w:cs="Times New Roman"/>
        </w:rPr>
        <w:t xml:space="preserve">, valor de R$ </w:t>
      </w:r>
      <w:r w:rsidR="003D69BB">
        <w:rPr>
          <w:rFonts w:ascii="Times New Roman" w:hAnsi="Times New Roman" w:cs="Times New Roman"/>
        </w:rPr>
        <w:t>...</w:t>
      </w:r>
      <w:r w:rsidRPr="006E6482">
        <w:rPr>
          <w:rFonts w:ascii="Times New Roman" w:hAnsi="Times New Roman" w:cs="Times New Roman"/>
        </w:rPr>
        <w:t xml:space="preserve"> [</w:t>
      </w:r>
      <w:r w:rsidR="003D69BB">
        <w:rPr>
          <w:rFonts w:ascii="Times New Roman" w:hAnsi="Times New Roman" w:cs="Times New Roman"/>
        </w:rPr>
        <w:t>...</w:t>
      </w:r>
      <w:r w:rsidRPr="006E6482">
        <w:rPr>
          <w:rFonts w:ascii="Times New Roman" w:hAnsi="Times New Roman" w:cs="Times New Roman"/>
        </w:rPr>
        <w:t xml:space="preserve">] --- doc. </w:t>
      </w:r>
      <w:r w:rsidR="003D69BB">
        <w:rPr>
          <w:rFonts w:ascii="Times New Roman" w:hAnsi="Times New Roman" w:cs="Times New Roman"/>
        </w:rPr>
        <w:t>...</w:t>
      </w:r>
    </w:p>
    <w:p w14:paraId="75366C0A" w14:textId="2D593EF8" w:rsidR="006E6482" w:rsidRPr="006E6482" w:rsidRDefault="003D69BB" w:rsidP="006E6482">
      <w:pPr>
        <w:ind w:right="-568"/>
        <w:jc w:val="both"/>
        <w:rPr>
          <w:rFonts w:ascii="Times New Roman" w:hAnsi="Times New Roman" w:cs="Times New Roman"/>
        </w:rPr>
      </w:pPr>
      <w:r>
        <w:rPr>
          <w:rFonts w:ascii="Times New Roman" w:hAnsi="Times New Roman" w:cs="Times New Roman"/>
        </w:rPr>
        <w:t xml:space="preserve">- </w:t>
      </w:r>
      <w:r w:rsidR="006E6482" w:rsidRPr="006E6482">
        <w:rPr>
          <w:rFonts w:ascii="Times New Roman" w:hAnsi="Times New Roman" w:cs="Times New Roman"/>
        </w:rPr>
        <w:t xml:space="preserve">Equipamentos de Ginástica: </w:t>
      </w:r>
      <w:proofErr w:type="gramStart"/>
      <w:r w:rsidR="006E6482" w:rsidRPr="006E6482">
        <w:rPr>
          <w:rFonts w:ascii="Times New Roman" w:hAnsi="Times New Roman" w:cs="Times New Roman"/>
        </w:rPr>
        <w:t>[Descrever</w:t>
      </w:r>
      <w:proofErr w:type="gramEnd"/>
      <w:r w:rsidR="006E6482" w:rsidRPr="006E6482">
        <w:rPr>
          <w:rFonts w:ascii="Times New Roman" w:hAnsi="Times New Roman" w:cs="Times New Roman"/>
        </w:rPr>
        <w:t xml:space="preserve"> os equipamentos valor estimado de cada um], valor estimado em R$ </w:t>
      </w:r>
      <w:r>
        <w:rPr>
          <w:rFonts w:ascii="Times New Roman" w:hAnsi="Times New Roman" w:cs="Times New Roman"/>
        </w:rPr>
        <w:t>...</w:t>
      </w:r>
      <w:r w:rsidR="006E6482" w:rsidRPr="006E6482">
        <w:rPr>
          <w:rFonts w:ascii="Times New Roman" w:hAnsi="Times New Roman" w:cs="Times New Roman"/>
        </w:rPr>
        <w:t xml:space="preserve"> [</w:t>
      </w:r>
      <w:r>
        <w:rPr>
          <w:rFonts w:ascii="Times New Roman" w:hAnsi="Times New Roman" w:cs="Times New Roman"/>
        </w:rPr>
        <w:t>...</w:t>
      </w:r>
      <w:r w:rsidR="006E6482" w:rsidRPr="006E6482">
        <w:rPr>
          <w:rFonts w:ascii="Times New Roman" w:hAnsi="Times New Roman" w:cs="Times New Roman"/>
        </w:rPr>
        <w:t>].</w:t>
      </w:r>
    </w:p>
    <w:p w14:paraId="43DBA13C" w14:textId="53D17B79" w:rsidR="006E6482" w:rsidRPr="003D69BB" w:rsidRDefault="006E6482" w:rsidP="006E6482">
      <w:pPr>
        <w:ind w:right="-568"/>
        <w:jc w:val="both"/>
        <w:rPr>
          <w:rFonts w:ascii="Times New Roman" w:hAnsi="Times New Roman" w:cs="Times New Roman"/>
          <w:b/>
          <w:bCs/>
        </w:rPr>
      </w:pPr>
      <w:r w:rsidRPr="003D69BB">
        <w:rPr>
          <w:rFonts w:ascii="Times New Roman" w:hAnsi="Times New Roman" w:cs="Times New Roman"/>
          <w:b/>
          <w:bCs/>
        </w:rPr>
        <w:t>III</w:t>
      </w:r>
      <w:proofErr w:type="gramStart"/>
      <w:r w:rsidRPr="003D69BB">
        <w:rPr>
          <w:rFonts w:ascii="Times New Roman" w:hAnsi="Times New Roman" w:cs="Times New Roman"/>
          <w:b/>
          <w:bCs/>
        </w:rPr>
        <w:t>-  PEDIDOS</w:t>
      </w:r>
      <w:proofErr w:type="gramEnd"/>
    </w:p>
    <w:p w14:paraId="1AC5DECD" w14:textId="4B23B3D0" w:rsidR="006E6482" w:rsidRPr="006E6482" w:rsidRDefault="006E6482" w:rsidP="006E6482">
      <w:pPr>
        <w:ind w:right="-568"/>
        <w:jc w:val="both"/>
        <w:rPr>
          <w:rFonts w:ascii="Times New Roman" w:hAnsi="Times New Roman" w:cs="Times New Roman"/>
        </w:rPr>
      </w:pPr>
      <w:proofErr w:type="spellStart"/>
      <w:r w:rsidRPr="003D69BB">
        <w:rPr>
          <w:rFonts w:ascii="Times New Roman" w:hAnsi="Times New Roman" w:cs="Times New Roman"/>
          <w:b/>
          <w:bCs/>
          <w:i/>
          <w:iCs/>
        </w:rPr>
        <w:t>Ex</w:t>
      </w:r>
      <w:proofErr w:type="spellEnd"/>
      <w:r w:rsidRPr="003D69BB">
        <w:rPr>
          <w:rFonts w:ascii="Times New Roman" w:hAnsi="Times New Roman" w:cs="Times New Roman"/>
          <w:b/>
          <w:bCs/>
          <w:i/>
          <w:iCs/>
        </w:rPr>
        <w:t xml:space="preserve"> positis</w:t>
      </w:r>
      <w:r w:rsidRPr="006E6482">
        <w:rPr>
          <w:rFonts w:ascii="Times New Roman" w:hAnsi="Times New Roman" w:cs="Times New Roman"/>
        </w:rPr>
        <w:t>, o autor/varão requer:</w:t>
      </w:r>
    </w:p>
    <w:p w14:paraId="295F3A56" w14:textId="077BE12A" w:rsidR="006E6482" w:rsidRPr="006E6482" w:rsidRDefault="003D69BB" w:rsidP="006E6482">
      <w:pPr>
        <w:ind w:right="-568"/>
        <w:jc w:val="both"/>
        <w:rPr>
          <w:rFonts w:ascii="Times New Roman" w:hAnsi="Times New Roman" w:cs="Times New Roman"/>
        </w:rPr>
      </w:pPr>
      <w:r w:rsidRPr="003D69BB">
        <w:rPr>
          <w:rFonts w:ascii="Times New Roman" w:hAnsi="Times New Roman" w:cs="Times New Roman"/>
        </w:rPr>
        <w:lastRenderedPageBreak/>
        <w:t>a)</w:t>
      </w:r>
      <w:r>
        <w:rPr>
          <w:rFonts w:ascii="Times New Roman" w:hAnsi="Times New Roman" w:cs="Times New Roman"/>
        </w:rPr>
        <w:t xml:space="preserve"> </w:t>
      </w:r>
      <w:r w:rsidR="006E6482" w:rsidRPr="003D69BB">
        <w:rPr>
          <w:rFonts w:ascii="Times New Roman" w:hAnsi="Times New Roman" w:cs="Times New Roman"/>
        </w:rPr>
        <w:t>o deferimento da Tutela de Evidência para a decretação liminar do Divórcio do casal, nos termos do art. 311, incisos II e IV, do CPC, c/c Art. 226, § 6º, da CR/88, dada a manifestação de vontade incondicionada do Autor, com a consequente expedição do competente Mandado de Averbação ao Cartório de Registro Civil;</w:t>
      </w:r>
    </w:p>
    <w:p w14:paraId="454DC950" w14:textId="08C26514"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b) o arbitramento e a fixação liminar da pensão alimentícia provisória para o filho menor, “</w:t>
      </w:r>
      <w:r w:rsidR="003D69BB">
        <w:rPr>
          <w:rFonts w:ascii="Times New Roman" w:hAnsi="Times New Roman" w:cs="Times New Roman"/>
        </w:rPr>
        <w:t>...</w:t>
      </w:r>
      <w:r w:rsidRPr="006E6482">
        <w:rPr>
          <w:rFonts w:ascii="Times New Roman" w:hAnsi="Times New Roman" w:cs="Times New Roman"/>
        </w:rPr>
        <w:t xml:space="preserve">”, no valor ofertado de R$ </w:t>
      </w:r>
      <w:r w:rsidR="003D69BB">
        <w:rPr>
          <w:rFonts w:ascii="Times New Roman" w:hAnsi="Times New Roman" w:cs="Times New Roman"/>
        </w:rPr>
        <w:t>...</w:t>
      </w:r>
      <w:r w:rsidRPr="006E6482">
        <w:rPr>
          <w:rFonts w:ascii="Times New Roman" w:hAnsi="Times New Roman" w:cs="Times New Roman"/>
        </w:rPr>
        <w:t xml:space="preserve"> [</w:t>
      </w:r>
      <w:r w:rsidR="003D69BB">
        <w:rPr>
          <w:rFonts w:ascii="Times New Roman" w:hAnsi="Times New Roman" w:cs="Times New Roman"/>
        </w:rPr>
        <w:t>...</w:t>
      </w:r>
      <w:r w:rsidRPr="006E6482">
        <w:rPr>
          <w:rFonts w:ascii="Times New Roman" w:hAnsi="Times New Roman" w:cs="Times New Roman"/>
        </w:rPr>
        <w:t>] mensais, a ser depositado na conta da genitora, com fulcro no art. 4º da Lei n. 5.478/68 c/c art. 300 do CPC, em observância ao binômio necessidade-possibilidade, a ser depositado todo 5º dia útil do mês subsequente à intimação dessa decisão;</w:t>
      </w:r>
    </w:p>
    <w:p w14:paraId="704BCBC7" w14:textId="03D1A954"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e ao final seja fixada a pensão alimentícia definitiva neste mesmo valor e datas de pagamento;</w:t>
      </w:r>
    </w:p>
    <w:p w14:paraId="69EB0A81" w14:textId="0442D8D9"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c) </w:t>
      </w:r>
      <w:r w:rsidR="003D69BB">
        <w:rPr>
          <w:rFonts w:ascii="Times New Roman" w:hAnsi="Times New Roman" w:cs="Times New Roman"/>
        </w:rPr>
        <w:t xml:space="preserve"> </w:t>
      </w:r>
      <w:r w:rsidRPr="006E6482">
        <w:rPr>
          <w:rFonts w:ascii="Times New Roman" w:hAnsi="Times New Roman" w:cs="Times New Roman"/>
        </w:rPr>
        <w:t>a fixação da Guarda Compartilhada do menor, “</w:t>
      </w:r>
      <w:r w:rsidR="003D69BB">
        <w:rPr>
          <w:rFonts w:ascii="Times New Roman" w:hAnsi="Times New Roman" w:cs="Times New Roman"/>
        </w:rPr>
        <w:t>...</w:t>
      </w:r>
      <w:r w:rsidRPr="006E6482">
        <w:rPr>
          <w:rFonts w:ascii="Times New Roman" w:hAnsi="Times New Roman" w:cs="Times New Roman"/>
        </w:rPr>
        <w:t>”, nos termos do art. 1.584, § 2º, do Código Civil, estabelecendo-se a residência de referência junto à genitora, e a homologação do Regime de Convivência/Visita proposto pelo autor;</w:t>
      </w:r>
    </w:p>
    <w:p w14:paraId="639EEF4B" w14:textId="0D706C0A"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d) seja procedida à PARTILHA DE BENS do patrimônio adquirido na constância da união, até a data da separação de fato em </w:t>
      </w:r>
      <w:r w:rsidR="003D69BB">
        <w:rPr>
          <w:rFonts w:ascii="Times New Roman" w:hAnsi="Times New Roman" w:cs="Times New Roman"/>
        </w:rPr>
        <w:t>...</w:t>
      </w:r>
      <w:r w:rsidRPr="006E6482">
        <w:rPr>
          <w:rFonts w:ascii="Times New Roman" w:hAnsi="Times New Roman" w:cs="Times New Roman"/>
        </w:rPr>
        <w:t>, sendo excluídos da comunhão os bens adquiridos posteriormente por qualquer das partes, nos termos do entendimento jurisprudencial consolidado;</w:t>
      </w:r>
    </w:p>
    <w:p w14:paraId="66B35170" w14:textId="25894046"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e)</w:t>
      </w:r>
      <w:r w:rsidR="003D69BB">
        <w:rPr>
          <w:rFonts w:ascii="Times New Roman" w:hAnsi="Times New Roman" w:cs="Times New Roman"/>
        </w:rPr>
        <w:t xml:space="preserve"> </w:t>
      </w:r>
      <w:r w:rsidRPr="006E6482">
        <w:rPr>
          <w:rFonts w:ascii="Times New Roman" w:hAnsi="Times New Roman" w:cs="Times New Roman"/>
        </w:rPr>
        <w:t>no que concerne ao nome civil, o cônjuge varão/ora requerente não oferece qualquer óbice ou oposição ao pleito da requerida de retorno ao seu nome de solteira [CC, art. 1.578, § 1º];</w:t>
      </w:r>
    </w:p>
    <w:p w14:paraId="50857455" w14:textId="4EC351BA"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f) a citação da Requerida “</w:t>
      </w:r>
      <w:r w:rsidR="003D69BB">
        <w:rPr>
          <w:rFonts w:ascii="Times New Roman" w:hAnsi="Times New Roman" w:cs="Times New Roman"/>
        </w:rPr>
        <w:t>...</w:t>
      </w:r>
      <w:r w:rsidRPr="006E6482">
        <w:rPr>
          <w:rFonts w:ascii="Times New Roman" w:hAnsi="Times New Roman" w:cs="Times New Roman"/>
        </w:rPr>
        <w:t>” no endereço registrado no preâmbulo, para, querendo, apresentar contestação, no prazo legal;</w:t>
      </w:r>
    </w:p>
    <w:p w14:paraId="2ACCCF40" w14:textId="36231CAB"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g) a intimação do Ministério Público para intervir no feito, em razão do interesse de menor impúbere.</w:t>
      </w:r>
    </w:p>
    <w:p w14:paraId="0E379315" w14:textId="77777777" w:rsidR="006E6482" w:rsidRPr="006E6482" w:rsidRDefault="006E6482" w:rsidP="006E6482">
      <w:pPr>
        <w:ind w:right="-568"/>
        <w:jc w:val="both"/>
        <w:rPr>
          <w:rFonts w:ascii="Times New Roman" w:hAnsi="Times New Roman" w:cs="Times New Roman"/>
        </w:rPr>
      </w:pPr>
    </w:p>
    <w:p w14:paraId="2B6278C1" w14:textId="005E7489" w:rsidR="006E6482" w:rsidRPr="006E6482" w:rsidRDefault="006E6482" w:rsidP="006E6482">
      <w:pPr>
        <w:ind w:right="-568"/>
        <w:jc w:val="both"/>
        <w:rPr>
          <w:rFonts w:ascii="Times New Roman" w:hAnsi="Times New Roman" w:cs="Times New Roman"/>
        </w:rPr>
      </w:pPr>
      <w:proofErr w:type="gramStart"/>
      <w:r w:rsidRPr="006E6482">
        <w:rPr>
          <w:rFonts w:ascii="Times New Roman" w:hAnsi="Times New Roman" w:cs="Times New Roman"/>
        </w:rPr>
        <w:t>h)a</w:t>
      </w:r>
      <w:proofErr w:type="gramEnd"/>
      <w:r w:rsidRPr="006E6482">
        <w:rPr>
          <w:rFonts w:ascii="Times New Roman" w:hAnsi="Times New Roman" w:cs="Times New Roman"/>
        </w:rPr>
        <w:t xml:space="preserve"> designação de audiência de conciliação e mediação obrigatória, por videoconferência, tendo em vista se tratar de matéria de direito da família, cujo tratamento exige observância ao princípio da solução consensual dos conflitos;</w:t>
      </w:r>
    </w:p>
    <w:p w14:paraId="74878DB6" w14:textId="73706B52"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i) a ratificação da decisão liminar, com a decretação definitiva do Divórcio do casal;</w:t>
      </w:r>
    </w:p>
    <w:p w14:paraId="35215B81" w14:textId="46AA0D43"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j)</w:t>
      </w:r>
      <w:r w:rsidR="003D69BB">
        <w:rPr>
          <w:rFonts w:ascii="Times New Roman" w:hAnsi="Times New Roman" w:cs="Times New Roman"/>
        </w:rPr>
        <w:t xml:space="preserve"> </w:t>
      </w:r>
      <w:r w:rsidRPr="006E6482">
        <w:rPr>
          <w:rFonts w:ascii="Times New Roman" w:hAnsi="Times New Roman" w:cs="Times New Roman"/>
        </w:rPr>
        <w:t>a produção de provas documental, pericial, testemunhal e depoimento pessoal da demanda;</w:t>
      </w:r>
    </w:p>
    <w:p w14:paraId="5BC0469E" w14:textId="13BE2F59"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k)</w:t>
      </w:r>
      <w:r w:rsidR="003D69BB">
        <w:rPr>
          <w:rFonts w:ascii="Times New Roman" w:hAnsi="Times New Roman" w:cs="Times New Roman"/>
        </w:rPr>
        <w:t xml:space="preserve"> </w:t>
      </w:r>
      <w:r w:rsidRPr="006E6482">
        <w:rPr>
          <w:rFonts w:ascii="Times New Roman" w:hAnsi="Times New Roman" w:cs="Times New Roman"/>
        </w:rPr>
        <w:t>o cadastramento dos signatários para as vindouras publicações, sob pena de nulidade.</w:t>
      </w:r>
    </w:p>
    <w:p w14:paraId="24F8583F" w14:textId="1A6220B6" w:rsidR="006E6482" w:rsidRPr="006E6482" w:rsidRDefault="006E6482" w:rsidP="006E6482">
      <w:pPr>
        <w:ind w:right="-568"/>
        <w:jc w:val="both"/>
        <w:rPr>
          <w:rFonts w:ascii="Times New Roman" w:hAnsi="Times New Roman" w:cs="Times New Roman"/>
        </w:rPr>
      </w:pPr>
      <w:r w:rsidRPr="006E6482">
        <w:rPr>
          <w:rFonts w:ascii="Times New Roman" w:hAnsi="Times New Roman" w:cs="Times New Roman"/>
        </w:rPr>
        <w:t xml:space="preserve">Valor da causa: R$ </w:t>
      </w:r>
      <w:r w:rsidR="003D69BB">
        <w:rPr>
          <w:rFonts w:ascii="Times New Roman" w:hAnsi="Times New Roman" w:cs="Times New Roman"/>
        </w:rPr>
        <w:t>...</w:t>
      </w:r>
      <w:r w:rsidRPr="006E6482">
        <w:rPr>
          <w:rFonts w:ascii="Times New Roman" w:hAnsi="Times New Roman" w:cs="Times New Roman"/>
        </w:rPr>
        <w:t xml:space="preserve"> [</w:t>
      </w:r>
      <w:r w:rsidR="003D69BB">
        <w:rPr>
          <w:rFonts w:ascii="Times New Roman" w:hAnsi="Times New Roman" w:cs="Times New Roman"/>
        </w:rPr>
        <w:t>...</w:t>
      </w:r>
      <w:r w:rsidRPr="006E6482">
        <w:rPr>
          <w:rFonts w:ascii="Times New Roman" w:hAnsi="Times New Roman" w:cs="Times New Roman"/>
        </w:rPr>
        <w:t>].</w:t>
      </w:r>
      <w:r w:rsidR="003D69BB">
        <w:rPr>
          <w:rFonts w:ascii="Times New Roman" w:hAnsi="Times New Roman" w:cs="Times New Roman"/>
        </w:rPr>
        <w:t xml:space="preserve"> </w:t>
      </w:r>
      <w:r w:rsidRPr="006E6482">
        <w:rPr>
          <w:rFonts w:ascii="Times New Roman" w:hAnsi="Times New Roman" w:cs="Times New Roman"/>
        </w:rPr>
        <w:t>equivalente ao valor do patrimônio a ser partilhado.</w:t>
      </w:r>
    </w:p>
    <w:p w14:paraId="665E378F" w14:textId="5084E102" w:rsidR="006E6482" w:rsidRPr="006E6482" w:rsidRDefault="006E6482" w:rsidP="003D69BB">
      <w:pPr>
        <w:spacing w:after="0" w:line="240" w:lineRule="auto"/>
        <w:ind w:right="-567"/>
        <w:jc w:val="center"/>
        <w:rPr>
          <w:rFonts w:ascii="Times New Roman" w:hAnsi="Times New Roman" w:cs="Times New Roman"/>
        </w:rPr>
      </w:pPr>
      <w:r w:rsidRPr="006E6482">
        <w:rPr>
          <w:rFonts w:ascii="Times New Roman" w:hAnsi="Times New Roman" w:cs="Times New Roman"/>
        </w:rPr>
        <w:t>P</w:t>
      </w:r>
      <w:r w:rsidR="003D69BB">
        <w:rPr>
          <w:rFonts w:ascii="Times New Roman" w:hAnsi="Times New Roman" w:cs="Times New Roman"/>
        </w:rPr>
        <w:t>ede</w:t>
      </w:r>
      <w:r w:rsidRPr="006E6482">
        <w:rPr>
          <w:rFonts w:ascii="Times New Roman" w:hAnsi="Times New Roman" w:cs="Times New Roman"/>
        </w:rPr>
        <w:t xml:space="preserve"> Deferimento.</w:t>
      </w:r>
    </w:p>
    <w:p w14:paraId="0B060865" w14:textId="62D7BE11" w:rsidR="006E6482" w:rsidRDefault="003D69BB" w:rsidP="003D69BB">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5EACF907" w14:textId="4D266B1D" w:rsidR="003D69BB" w:rsidRPr="006E6482" w:rsidRDefault="003D69BB" w:rsidP="003D69BB">
      <w:pPr>
        <w:spacing w:after="0" w:line="240" w:lineRule="auto"/>
        <w:ind w:right="-567"/>
        <w:jc w:val="center"/>
        <w:rPr>
          <w:rFonts w:ascii="Times New Roman" w:hAnsi="Times New Roman" w:cs="Times New Roman"/>
        </w:rPr>
      </w:pPr>
      <w:r>
        <w:rPr>
          <w:rFonts w:ascii="Times New Roman" w:hAnsi="Times New Roman" w:cs="Times New Roman"/>
        </w:rPr>
        <w:t>(Assinatura e OAB do Advogado)</w:t>
      </w:r>
    </w:p>
    <w:sectPr w:rsidR="003D69BB" w:rsidRPr="006E648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74482C" w14:textId="77777777" w:rsidR="00EB7623" w:rsidRDefault="00EB7623" w:rsidP="006E6482">
      <w:pPr>
        <w:spacing w:after="0" w:line="240" w:lineRule="auto"/>
      </w:pPr>
      <w:r>
        <w:separator/>
      </w:r>
    </w:p>
  </w:endnote>
  <w:endnote w:type="continuationSeparator" w:id="0">
    <w:p w14:paraId="29775C59" w14:textId="77777777" w:rsidR="00EB7623" w:rsidRDefault="00EB7623" w:rsidP="006E6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2222D" w14:textId="77777777" w:rsidR="00EB7623" w:rsidRDefault="00EB7623" w:rsidP="006E6482">
      <w:pPr>
        <w:spacing w:after="0" w:line="240" w:lineRule="auto"/>
      </w:pPr>
      <w:r>
        <w:separator/>
      </w:r>
    </w:p>
  </w:footnote>
  <w:footnote w:type="continuationSeparator" w:id="0">
    <w:p w14:paraId="318C53D6" w14:textId="77777777" w:rsidR="00EB7623" w:rsidRDefault="00EB7623" w:rsidP="006E6482">
      <w:pPr>
        <w:spacing w:after="0" w:line="240" w:lineRule="auto"/>
      </w:pPr>
      <w:r>
        <w:continuationSeparator/>
      </w:r>
    </w:p>
  </w:footnote>
  <w:footnote w:id="1">
    <w:p w14:paraId="2DE3DF50" w14:textId="7544DAAF" w:rsidR="003D69BB" w:rsidRPr="001937C7" w:rsidRDefault="003D69BB" w:rsidP="001937C7">
      <w:pPr>
        <w:pStyle w:val="Textodenotaderodap"/>
        <w:ind w:right="-568"/>
        <w:jc w:val="both"/>
        <w:rPr>
          <w:rFonts w:ascii="Times New Roman" w:hAnsi="Times New Roman" w:cs="Times New Roman"/>
        </w:rPr>
      </w:pPr>
      <w:r w:rsidRPr="001937C7">
        <w:rPr>
          <w:rStyle w:val="Refdenotaderodap"/>
          <w:rFonts w:ascii="Times New Roman" w:hAnsi="Times New Roman" w:cs="Times New Roman"/>
        </w:rPr>
        <w:footnoteRef/>
      </w:r>
      <w:r w:rsidRPr="001937C7">
        <w:rPr>
          <w:rFonts w:ascii="Times New Roman" w:hAnsi="Times New Roman" w:cs="Times New Roman"/>
        </w:rPr>
        <w:t xml:space="preserve"> </w:t>
      </w:r>
      <w:r w:rsidRPr="001937C7">
        <w:rPr>
          <w:rFonts w:ascii="Times New Roman" w:hAnsi="Times New Roman" w:cs="Times New Roman"/>
        </w:rPr>
        <w:t>O valor a ser considerado para fins de partilha não é o valor nominal do contrato social, mas aquele apurado mediante “Balanço Especial de Haveres” para refletir o verdadeiro valor patrimonial da empresa na data da dissolução conjugal, incluindo o ativo [bens, direitos e fundos de comércio/</w:t>
      </w:r>
      <w:proofErr w:type="spellStart"/>
      <w:r w:rsidRPr="001937C7">
        <w:rPr>
          <w:rFonts w:ascii="Times New Roman" w:hAnsi="Times New Roman" w:cs="Times New Roman"/>
        </w:rPr>
        <w:t>goodwill</w:t>
      </w:r>
      <w:proofErr w:type="spellEnd"/>
      <w:r w:rsidRPr="001937C7">
        <w:rPr>
          <w:rFonts w:ascii="Times New Roman" w:hAnsi="Times New Roman" w:cs="Times New Roman"/>
        </w:rPr>
        <w:t xml:space="preserve">] e o passivo [dívidas e obrigações], para determinar o patrimônio líquido real a ser partilhado [CC, art. 1.658 e CPC, </w:t>
      </w:r>
      <w:proofErr w:type="spellStart"/>
      <w:r w:rsidRPr="001937C7">
        <w:rPr>
          <w:rFonts w:ascii="Times New Roman" w:hAnsi="Times New Roman" w:cs="Times New Roman"/>
        </w:rPr>
        <w:t>arts</w:t>
      </w:r>
      <w:proofErr w:type="spellEnd"/>
      <w:r w:rsidRPr="001937C7">
        <w:rPr>
          <w:rFonts w:ascii="Times New Roman" w:hAnsi="Times New Roman" w:cs="Times New Roman"/>
        </w:rPr>
        <w:t>. 600 a 609].</w:t>
      </w:r>
    </w:p>
  </w:footnote>
  <w:footnote w:id="2">
    <w:p w14:paraId="193735A4" w14:textId="35CA861F" w:rsidR="003D69BB" w:rsidRPr="001937C7" w:rsidRDefault="003D69BB" w:rsidP="001937C7">
      <w:pPr>
        <w:pStyle w:val="Textodenotaderodap"/>
        <w:ind w:right="-568"/>
        <w:jc w:val="both"/>
        <w:rPr>
          <w:rFonts w:ascii="Times New Roman" w:hAnsi="Times New Roman" w:cs="Times New Roman"/>
        </w:rPr>
      </w:pPr>
      <w:r w:rsidRPr="001937C7">
        <w:rPr>
          <w:rStyle w:val="Refdenotaderodap"/>
          <w:rFonts w:ascii="Times New Roman" w:hAnsi="Times New Roman" w:cs="Times New Roman"/>
        </w:rPr>
        <w:footnoteRef/>
      </w:r>
      <w:r w:rsidRPr="001937C7">
        <w:rPr>
          <w:rFonts w:ascii="Times New Roman" w:hAnsi="Times New Roman" w:cs="Times New Roman"/>
        </w:rPr>
        <w:t xml:space="preserve"> </w:t>
      </w:r>
      <w:r w:rsidRPr="001937C7">
        <w:rPr>
          <w:rFonts w:ascii="Times New Roman" w:hAnsi="Times New Roman" w:cs="Times New Roman"/>
        </w:rPr>
        <w:t>CF/88, Art. 226 – A família, base da sociedade, tem especial proteção do Estado. [...] §6 O casamento Civil pode ser dissolvido pelo divórcio.</w:t>
      </w:r>
    </w:p>
  </w:footnote>
  <w:footnote w:id="3">
    <w:p w14:paraId="38488F10" w14:textId="64D5CDB1" w:rsidR="003D69BB" w:rsidRPr="001937C7" w:rsidRDefault="003D69BB" w:rsidP="001937C7">
      <w:pPr>
        <w:pStyle w:val="Textodenotaderodap"/>
        <w:ind w:right="-568"/>
        <w:jc w:val="both"/>
        <w:rPr>
          <w:rFonts w:ascii="Times New Roman" w:hAnsi="Times New Roman" w:cs="Times New Roman"/>
        </w:rPr>
      </w:pPr>
      <w:r w:rsidRPr="001937C7">
        <w:rPr>
          <w:rStyle w:val="Refdenotaderodap"/>
          <w:rFonts w:ascii="Times New Roman" w:hAnsi="Times New Roman" w:cs="Times New Roman"/>
        </w:rPr>
        <w:footnoteRef/>
      </w:r>
      <w:r w:rsidRPr="001937C7">
        <w:rPr>
          <w:rFonts w:ascii="Times New Roman" w:hAnsi="Times New Roman" w:cs="Times New Roman"/>
        </w:rPr>
        <w:t xml:space="preserve"> </w:t>
      </w:r>
      <w:r w:rsidRPr="001937C7">
        <w:rPr>
          <w:rFonts w:ascii="Times New Roman" w:hAnsi="Times New Roman" w:cs="Times New Roman"/>
        </w:rPr>
        <w:t>CPC. Art. 311. A tutela da evidência será concedida, independentemente da demonstração de perigo de dano ou de risco ao resultado útil do processo, quando: [...] II - as alegações de fato puderem ser comprovadas apenas documentalmente e houver tese firmada em julgamento de casos repetitivos ou em súmula vinculante; [...] IV - a petição inicial for instruída com prova documental suficiente dos fatos constitutivos do direito do autor, a que o réu não oponha prova capaz de gerar dúvida razoável. Parágrafo único. Nas hipóteses dos incisos II e III, o juiz poderá decidir liminarmente.</w:t>
      </w:r>
    </w:p>
  </w:footnote>
  <w:footnote w:id="4">
    <w:p w14:paraId="40362CC2" w14:textId="77777777" w:rsidR="003D69BB" w:rsidRPr="001937C7" w:rsidRDefault="003D69BB" w:rsidP="001937C7">
      <w:pPr>
        <w:pStyle w:val="Textodenotaderodap"/>
        <w:ind w:right="-568"/>
        <w:jc w:val="both"/>
        <w:rPr>
          <w:rFonts w:ascii="Times New Roman" w:hAnsi="Times New Roman" w:cs="Times New Roman"/>
        </w:rPr>
      </w:pPr>
      <w:r w:rsidRPr="001937C7">
        <w:rPr>
          <w:rStyle w:val="Refdenotaderodap"/>
          <w:rFonts w:ascii="Times New Roman" w:hAnsi="Times New Roman" w:cs="Times New Roman"/>
        </w:rPr>
        <w:footnoteRef/>
      </w:r>
      <w:r w:rsidRPr="001937C7">
        <w:rPr>
          <w:rFonts w:ascii="Times New Roman" w:hAnsi="Times New Roman" w:cs="Times New Roman"/>
        </w:rPr>
        <w:t xml:space="preserve"> </w:t>
      </w:r>
      <w:r w:rsidRPr="001937C7">
        <w:rPr>
          <w:rFonts w:ascii="Times New Roman" w:hAnsi="Times New Roman" w:cs="Times New Roman"/>
        </w:rPr>
        <w:t>ECA. Art. 19.  É direito da criança e do adolescente ser criado e educado no seio de sua família e, excepcionalmente, em família substituta, assegurada a convivência familiar e comunitária, em ambiente que garanta seu desenvolvimento integral.</w:t>
      </w:r>
    </w:p>
    <w:p w14:paraId="6C33DF04" w14:textId="795FF5E0" w:rsidR="003D69BB" w:rsidRPr="001937C7" w:rsidRDefault="003D69BB" w:rsidP="001937C7">
      <w:pPr>
        <w:pStyle w:val="Textodenotaderodap"/>
        <w:ind w:right="-568"/>
        <w:jc w:val="both"/>
        <w:rPr>
          <w:rFonts w:ascii="Times New Roman" w:hAnsi="Times New Roman" w:cs="Times New Roman"/>
        </w:rPr>
      </w:pPr>
      <w:r w:rsidRPr="001937C7">
        <w:rPr>
          <w:rFonts w:ascii="Times New Roman" w:hAnsi="Times New Roman" w:cs="Times New Roman"/>
        </w:rPr>
        <w:t>ECA. Art. 22. Aos pais incumbe o dever de sustento, guarda, convivência, assistência material e afetiva e educação dos filhos menores, cabendo-lhes ainda, no interesse destes, a obrigação de cumprir e fazer cumprir as determinações judiciais.</w:t>
      </w:r>
    </w:p>
  </w:footnote>
  <w:footnote w:id="5">
    <w:p w14:paraId="3E46A1D4" w14:textId="35568817" w:rsidR="003D69BB" w:rsidRPr="001937C7" w:rsidRDefault="003D69BB" w:rsidP="001937C7">
      <w:pPr>
        <w:pStyle w:val="Textodenotaderodap"/>
        <w:ind w:right="-568"/>
        <w:jc w:val="both"/>
        <w:rPr>
          <w:rFonts w:ascii="Times New Roman" w:hAnsi="Times New Roman" w:cs="Times New Roman"/>
        </w:rPr>
      </w:pPr>
      <w:r w:rsidRPr="001937C7">
        <w:rPr>
          <w:rStyle w:val="Refdenotaderodap"/>
          <w:rFonts w:ascii="Times New Roman" w:hAnsi="Times New Roman" w:cs="Times New Roman"/>
        </w:rPr>
        <w:footnoteRef/>
      </w:r>
      <w:r w:rsidRPr="001937C7">
        <w:rPr>
          <w:rFonts w:ascii="Times New Roman" w:hAnsi="Times New Roman" w:cs="Times New Roman"/>
        </w:rPr>
        <w:t xml:space="preserve"> </w:t>
      </w:r>
      <w:r w:rsidRPr="001937C7">
        <w:rPr>
          <w:rFonts w:ascii="Times New Roman" w:hAnsi="Times New Roman" w:cs="Times New Roman"/>
        </w:rPr>
        <w:t>Regina Beatriz Tavares da. Curso de Direito Civil: direito de família. 43. ed. São Paulo: Saraiva, 2016.</w:t>
      </w:r>
    </w:p>
  </w:footnote>
  <w:footnote w:id="6">
    <w:p w14:paraId="55832826" w14:textId="62C1EAF7" w:rsidR="001937C7" w:rsidRPr="001937C7" w:rsidRDefault="001937C7" w:rsidP="001937C7">
      <w:pPr>
        <w:pStyle w:val="Textodenotaderodap"/>
        <w:ind w:right="-568"/>
        <w:jc w:val="both"/>
        <w:rPr>
          <w:rFonts w:ascii="Times New Roman" w:hAnsi="Times New Roman" w:cs="Times New Roman"/>
        </w:rPr>
      </w:pPr>
      <w:r w:rsidRPr="001937C7">
        <w:rPr>
          <w:rStyle w:val="Refdenotaderodap"/>
          <w:rFonts w:ascii="Times New Roman" w:hAnsi="Times New Roman" w:cs="Times New Roman"/>
        </w:rPr>
        <w:footnoteRef/>
      </w:r>
      <w:r w:rsidRPr="001937C7">
        <w:rPr>
          <w:rFonts w:ascii="Times New Roman" w:hAnsi="Times New Roman" w:cs="Times New Roman"/>
        </w:rPr>
        <w:t xml:space="preserve"> </w:t>
      </w:r>
      <w:r w:rsidRPr="001937C7">
        <w:rPr>
          <w:rFonts w:ascii="Times New Roman" w:hAnsi="Times New Roman" w:cs="Times New Roman"/>
        </w:rPr>
        <w:t xml:space="preserve">DIAS, Maria Berenice. Manual de direito das famílias. 16ed. São Paulo: Editora </w:t>
      </w:r>
      <w:proofErr w:type="spellStart"/>
      <w:r w:rsidRPr="001937C7">
        <w:rPr>
          <w:rFonts w:ascii="Times New Roman" w:hAnsi="Times New Roman" w:cs="Times New Roman"/>
        </w:rPr>
        <w:t>Juspodivm</w:t>
      </w:r>
      <w:proofErr w:type="spellEnd"/>
      <w:r w:rsidRPr="001937C7">
        <w:rPr>
          <w:rFonts w:ascii="Times New Roman" w:hAnsi="Times New Roman" w:cs="Times New Roman"/>
        </w:rPr>
        <w:t>, 2023, p. 827.</w:t>
      </w:r>
    </w:p>
  </w:footnote>
  <w:footnote w:id="7">
    <w:p w14:paraId="5ED5D3A0" w14:textId="3EEC6B12" w:rsidR="001937C7" w:rsidRPr="001937C7" w:rsidRDefault="001937C7" w:rsidP="001937C7">
      <w:pPr>
        <w:pStyle w:val="Textodenotaderodap"/>
        <w:ind w:right="-568"/>
        <w:jc w:val="both"/>
        <w:rPr>
          <w:rFonts w:ascii="Times New Roman" w:hAnsi="Times New Roman" w:cs="Times New Roman"/>
        </w:rPr>
      </w:pPr>
      <w:r w:rsidRPr="001937C7">
        <w:rPr>
          <w:rStyle w:val="Refdenotaderodap"/>
          <w:rFonts w:ascii="Times New Roman" w:hAnsi="Times New Roman" w:cs="Times New Roman"/>
        </w:rPr>
        <w:footnoteRef/>
      </w:r>
      <w:r w:rsidRPr="001937C7">
        <w:rPr>
          <w:rFonts w:ascii="Times New Roman" w:hAnsi="Times New Roman" w:cs="Times New Roman"/>
        </w:rPr>
        <w:t xml:space="preserve"> </w:t>
      </w:r>
      <w:r w:rsidRPr="001937C7">
        <w:rPr>
          <w:rFonts w:ascii="Times New Roman" w:hAnsi="Times New Roman" w:cs="Times New Roman"/>
        </w:rPr>
        <w:t>CC. Art. 1.699. Se, fixados os alimentos, sobrevier mudança na situação financeira de quem os supre, ou na de quem os recebe, poderá o interessado reclamar ao juiz, conforme as circunstâncias, exoneração, redução ou majoração do encargo.</w:t>
      </w:r>
    </w:p>
  </w:footnote>
  <w:footnote w:id="8">
    <w:p w14:paraId="1203FFA2" w14:textId="77777777" w:rsidR="001937C7" w:rsidRPr="001937C7" w:rsidRDefault="001937C7" w:rsidP="001937C7">
      <w:pPr>
        <w:pStyle w:val="Textodenotaderodap"/>
        <w:ind w:right="-568"/>
        <w:jc w:val="both"/>
        <w:rPr>
          <w:rFonts w:ascii="Times New Roman" w:hAnsi="Times New Roman" w:cs="Times New Roman"/>
        </w:rPr>
      </w:pPr>
      <w:r w:rsidRPr="001937C7">
        <w:rPr>
          <w:rStyle w:val="Refdenotaderodap"/>
          <w:rFonts w:ascii="Times New Roman" w:hAnsi="Times New Roman" w:cs="Times New Roman"/>
        </w:rPr>
        <w:footnoteRef/>
      </w:r>
      <w:r w:rsidRPr="001937C7">
        <w:rPr>
          <w:rFonts w:ascii="Times New Roman" w:hAnsi="Times New Roman" w:cs="Times New Roman"/>
        </w:rPr>
        <w:t xml:space="preserve"> </w:t>
      </w:r>
      <w:r w:rsidRPr="001937C7">
        <w:rPr>
          <w:rFonts w:ascii="Times New Roman" w:hAnsi="Times New Roman" w:cs="Times New Roman"/>
        </w:rPr>
        <w:t>CC. Art. 1.566. São deveres de ambos os cônjuges: [...] IV - sustento, guarda e educação dos filhos;</w:t>
      </w:r>
    </w:p>
    <w:p w14:paraId="2A6ED532" w14:textId="3E72A3FF" w:rsidR="001937C7" w:rsidRPr="001937C7" w:rsidRDefault="001937C7" w:rsidP="001937C7">
      <w:pPr>
        <w:pStyle w:val="Textodenotaderodap"/>
        <w:ind w:right="-568"/>
        <w:jc w:val="both"/>
        <w:rPr>
          <w:rFonts w:ascii="Times New Roman" w:hAnsi="Times New Roman" w:cs="Times New Roman"/>
        </w:rPr>
      </w:pPr>
      <w:r w:rsidRPr="001937C7">
        <w:rPr>
          <w:rFonts w:ascii="Times New Roman" w:hAnsi="Times New Roman" w:cs="Times New Roman"/>
        </w:rPr>
        <w:t>CC. Art. 1.703. Para a manutenção dos filhos, os cônjuges separados judicialmente contribuirão na proporção de seus recursos.</w:t>
      </w:r>
    </w:p>
  </w:footnote>
  <w:footnote w:id="9">
    <w:p w14:paraId="3B9E6C1E" w14:textId="36973EBE" w:rsidR="001937C7" w:rsidRPr="001937C7" w:rsidRDefault="001937C7" w:rsidP="001937C7">
      <w:pPr>
        <w:pStyle w:val="Textodenotaderodap"/>
        <w:ind w:right="-568"/>
        <w:jc w:val="both"/>
        <w:rPr>
          <w:rFonts w:ascii="Times New Roman" w:hAnsi="Times New Roman" w:cs="Times New Roman"/>
        </w:rPr>
      </w:pPr>
      <w:r w:rsidRPr="001937C7">
        <w:rPr>
          <w:rStyle w:val="Refdenotaderodap"/>
          <w:rFonts w:ascii="Times New Roman" w:hAnsi="Times New Roman" w:cs="Times New Roman"/>
        </w:rPr>
        <w:footnoteRef/>
      </w:r>
      <w:r w:rsidRPr="001937C7">
        <w:rPr>
          <w:rFonts w:ascii="Times New Roman" w:hAnsi="Times New Roman" w:cs="Times New Roman"/>
        </w:rPr>
        <w:t xml:space="preserve"> </w:t>
      </w:r>
      <w:r w:rsidRPr="001937C7">
        <w:rPr>
          <w:rFonts w:ascii="Times New Roman" w:hAnsi="Times New Roman" w:cs="Times New Roman"/>
        </w:rPr>
        <w:t>CC, Art. 1.658. No regime de comunhão parcial, comunicam-se os bens que sobrevierem ao casal, na constância do casamento, com as exceções dos artigos seguintes.</w:t>
      </w:r>
    </w:p>
  </w:footnote>
  <w:footnote w:id="10">
    <w:p w14:paraId="5ABBA65E" w14:textId="485A5A24" w:rsidR="001937C7" w:rsidRPr="001937C7" w:rsidRDefault="001937C7" w:rsidP="001937C7">
      <w:pPr>
        <w:pStyle w:val="Textodenotaderodap"/>
        <w:ind w:right="-568"/>
        <w:jc w:val="both"/>
        <w:rPr>
          <w:rFonts w:ascii="Times New Roman" w:hAnsi="Times New Roman" w:cs="Times New Roman"/>
        </w:rPr>
      </w:pPr>
      <w:r w:rsidRPr="001937C7">
        <w:rPr>
          <w:rStyle w:val="Refdenotaderodap"/>
          <w:rFonts w:ascii="Times New Roman" w:hAnsi="Times New Roman" w:cs="Times New Roman"/>
        </w:rPr>
        <w:footnoteRef/>
      </w:r>
      <w:r w:rsidRPr="001937C7">
        <w:rPr>
          <w:rFonts w:ascii="Times New Roman" w:hAnsi="Times New Roman" w:cs="Times New Roman"/>
        </w:rPr>
        <w:t xml:space="preserve"> </w:t>
      </w:r>
      <w:r w:rsidRPr="001937C7">
        <w:rPr>
          <w:rFonts w:ascii="Times New Roman" w:hAnsi="Times New Roman" w:cs="Times New Roman"/>
        </w:rPr>
        <w:t>O valor a ser considerado para fins de partilha não é o valor nominal do contrato social, mas aquele apurado mediante “Balanço Especial de Haveres” para refletir o verdadeiro valor patrimonial da empresa na data da dissolução conjugal, incluindo o ativo [bens, direitos e fundos de comércio/</w:t>
      </w:r>
      <w:proofErr w:type="spellStart"/>
      <w:r w:rsidRPr="001937C7">
        <w:rPr>
          <w:rFonts w:ascii="Times New Roman" w:hAnsi="Times New Roman" w:cs="Times New Roman"/>
        </w:rPr>
        <w:t>goodwill</w:t>
      </w:r>
      <w:proofErr w:type="spellEnd"/>
      <w:r w:rsidRPr="001937C7">
        <w:rPr>
          <w:rFonts w:ascii="Times New Roman" w:hAnsi="Times New Roman" w:cs="Times New Roman"/>
        </w:rPr>
        <w:t xml:space="preserve">] e o passivo [dívidas e obrigações], para determinar o patrimônio líquido real a ser partilhado [CC, art. 1.658 e CPC, </w:t>
      </w:r>
      <w:proofErr w:type="spellStart"/>
      <w:r w:rsidRPr="001937C7">
        <w:rPr>
          <w:rFonts w:ascii="Times New Roman" w:hAnsi="Times New Roman" w:cs="Times New Roman"/>
        </w:rPr>
        <w:t>arts</w:t>
      </w:r>
      <w:proofErr w:type="spellEnd"/>
      <w:r w:rsidRPr="001937C7">
        <w:rPr>
          <w:rFonts w:ascii="Times New Roman" w:hAnsi="Times New Roman" w:cs="Times New Roman"/>
        </w:rPr>
        <w:t>. 600 a 609].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22B1A"/>
    <w:multiLevelType w:val="hybridMultilevel"/>
    <w:tmpl w:val="B28AD4E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4B71746C"/>
    <w:multiLevelType w:val="hybridMultilevel"/>
    <w:tmpl w:val="02689E42"/>
    <w:lvl w:ilvl="0" w:tplc="4E1861B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308584557">
    <w:abstractNumId w:val="1"/>
  </w:num>
  <w:num w:numId="2" w16cid:durableId="4512848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482"/>
    <w:rsid w:val="001937C7"/>
    <w:rsid w:val="003D69BB"/>
    <w:rsid w:val="005A776B"/>
    <w:rsid w:val="006E6482"/>
    <w:rsid w:val="00E85BE4"/>
    <w:rsid w:val="00EB762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B84F8"/>
  <w15:chartTrackingRefBased/>
  <w15:docId w15:val="{7713F01D-DC93-4946-B74E-F0B56FD28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6E648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6E648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6E648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6E648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6E648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6E648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6E648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6E648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6E6482"/>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E6482"/>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6E6482"/>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6E6482"/>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6E6482"/>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6E6482"/>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6E6482"/>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6E6482"/>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6E6482"/>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6E6482"/>
    <w:rPr>
      <w:rFonts w:eastAsiaTheme="majorEastAsia" w:cstheme="majorBidi"/>
      <w:color w:val="272727" w:themeColor="text1" w:themeTint="D8"/>
    </w:rPr>
  </w:style>
  <w:style w:type="paragraph" w:styleId="Ttulo">
    <w:name w:val="Title"/>
    <w:basedOn w:val="Normal"/>
    <w:next w:val="Normal"/>
    <w:link w:val="TtuloChar"/>
    <w:uiPriority w:val="10"/>
    <w:qFormat/>
    <w:rsid w:val="006E64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6E648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6E6482"/>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6E6482"/>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6E6482"/>
    <w:pPr>
      <w:spacing w:before="160"/>
      <w:jc w:val="center"/>
    </w:pPr>
    <w:rPr>
      <w:i/>
      <w:iCs/>
      <w:color w:val="404040" w:themeColor="text1" w:themeTint="BF"/>
    </w:rPr>
  </w:style>
  <w:style w:type="character" w:customStyle="1" w:styleId="CitaoChar">
    <w:name w:val="Citação Char"/>
    <w:basedOn w:val="Fontepargpadro"/>
    <w:link w:val="Citao"/>
    <w:uiPriority w:val="29"/>
    <w:rsid w:val="006E6482"/>
    <w:rPr>
      <w:i/>
      <w:iCs/>
      <w:color w:val="404040" w:themeColor="text1" w:themeTint="BF"/>
    </w:rPr>
  </w:style>
  <w:style w:type="paragraph" w:styleId="PargrafodaLista">
    <w:name w:val="List Paragraph"/>
    <w:basedOn w:val="Normal"/>
    <w:uiPriority w:val="34"/>
    <w:qFormat/>
    <w:rsid w:val="006E6482"/>
    <w:pPr>
      <w:ind w:left="720"/>
      <w:contextualSpacing/>
    </w:pPr>
  </w:style>
  <w:style w:type="character" w:styleId="nfaseIntensa">
    <w:name w:val="Intense Emphasis"/>
    <w:basedOn w:val="Fontepargpadro"/>
    <w:uiPriority w:val="21"/>
    <w:qFormat/>
    <w:rsid w:val="006E6482"/>
    <w:rPr>
      <w:i/>
      <w:iCs/>
      <w:color w:val="2F5496" w:themeColor="accent1" w:themeShade="BF"/>
    </w:rPr>
  </w:style>
  <w:style w:type="paragraph" w:styleId="CitaoIntensa">
    <w:name w:val="Intense Quote"/>
    <w:basedOn w:val="Normal"/>
    <w:next w:val="Normal"/>
    <w:link w:val="CitaoIntensaChar"/>
    <w:uiPriority w:val="30"/>
    <w:qFormat/>
    <w:rsid w:val="006E648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6E6482"/>
    <w:rPr>
      <w:i/>
      <w:iCs/>
      <w:color w:val="2F5496" w:themeColor="accent1" w:themeShade="BF"/>
    </w:rPr>
  </w:style>
  <w:style w:type="character" w:styleId="RefernciaIntensa">
    <w:name w:val="Intense Reference"/>
    <w:basedOn w:val="Fontepargpadro"/>
    <w:uiPriority w:val="32"/>
    <w:qFormat/>
    <w:rsid w:val="006E6482"/>
    <w:rPr>
      <w:b/>
      <w:bCs/>
      <w:smallCaps/>
      <w:color w:val="2F5496" w:themeColor="accent1" w:themeShade="BF"/>
      <w:spacing w:val="5"/>
    </w:rPr>
  </w:style>
  <w:style w:type="paragraph" w:styleId="Textodenotaderodap">
    <w:name w:val="footnote text"/>
    <w:basedOn w:val="Normal"/>
    <w:link w:val="TextodenotaderodapChar"/>
    <w:uiPriority w:val="99"/>
    <w:unhideWhenUsed/>
    <w:rsid w:val="003D69BB"/>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3D69BB"/>
    <w:rPr>
      <w:sz w:val="20"/>
      <w:szCs w:val="20"/>
    </w:rPr>
  </w:style>
  <w:style w:type="character" w:styleId="Refdenotaderodap">
    <w:name w:val="footnote reference"/>
    <w:basedOn w:val="Fontepargpadro"/>
    <w:uiPriority w:val="99"/>
    <w:semiHidden/>
    <w:unhideWhenUsed/>
    <w:rsid w:val="003D69B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D99D61-1CA9-4175-961C-F7F1F51F1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12</Pages>
  <Words>5142</Words>
  <Characters>27770</Characters>
  <Application>Microsoft Office Word</Application>
  <DocSecurity>0</DocSecurity>
  <Lines>231</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2025-12-12T17:42:00Z</dcterms:created>
  <dcterms:modified xsi:type="dcterms:W3CDTF">2025-12-12T18:17:00Z</dcterms:modified>
</cp:coreProperties>
</file>