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8E1CD" w14:textId="77777777" w:rsidR="00E04EFC" w:rsidRPr="00E04EFC" w:rsidRDefault="00E04EFC" w:rsidP="00E04EFC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E04EFC">
        <w:rPr>
          <w:rFonts w:ascii="Arial Black" w:hAnsi="Arial Black" w:cs="Times New Roman"/>
        </w:rPr>
        <w:t>MODELO DE PETIÇÃO</w:t>
      </w:r>
    </w:p>
    <w:p w14:paraId="634B22BA" w14:textId="77777777" w:rsidR="00E04EFC" w:rsidRPr="00E04EFC" w:rsidRDefault="00E04EFC" w:rsidP="00E04EFC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E04EFC">
        <w:rPr>
          <w:rFonts w:ascii="Arial Black" w:hAnsi="Arial Black" w:cs="Times New Roman"/>
        </w:rPr>
        <w:t>DIVÓRCIO. DECISÃO DE ORGANIZAÇÃO E SANEADORA.</w:t>
      </w:r>
    </w:p>
    <w:p w14:paraId="54802EAF" w14:textId="77777777" w:rsidR="00E04EFC" w:rsidRPr="00E04EFC" w:rsidRDefault="00E04EFC" w:rsidP="00E04EFC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E04EFC">
        <w:rPr>
          <w:rFonts w:ascii="Arial Black" w:hAnsi="Arial Black" w:cs="Times New Roman"/>
        </w:rPr>
        <w:t>PETIÇÃO DE AJUSTES E DILIGÊNCIAS INSTRUTÓRIAS.</w:t>
      </w:r>
    </w:p>
    <w:p w14:paraId="548BC5BE" w14:textId="77777777" w:rsidR="00E04EFC" w:rsidRPr="00E04EFC" w:rsidRDefault="00E04EFC" w:rsidP="00E04EFC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E04EFC">
        <w:rPr>
          <w:rFonts w:ascii="Arial Black" w:hAnsi="Arial Black" w:cs="Times New Roman"/>
        </w:rPr>
        <w:t>EXTRATOS BANCÁRIOS</w:t>
      </w:r>
    </w:p>
    <w:p w14:paraId="112DDF85" w14:textId="77777777" w:rsidR="00E04EFC" w:rsidRPr="00E04EFC" w:rsidRDefault="00E04EFC" w:rsidP="00E04EFC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E04EFC">
        <w:rPr>
          <w:rFonts w:ascii="Arial Black" w:hAnsi="Arial Black" w:cs="Times New Roman"/>
        </w:rPr>
        <w:t>Rénan</w:t>
      </w:r>
      <w:proofErr w:type="spellEnd"/>
      <w:r w:rsidRPr="00E04EFC">
        <w:rPr>
          <w:rFonts w:ascii="Arial Black" w:hAnsi="Arial Black" w:cs="Times New Roman"/>
        </w:rPr>
        <w:t xml:space="preserve"> </w:t>
      </w:r>
      <w:proofErr w:type="spellStart"/>
      <w:r w:rsidRPr="00E04EFC">
        <w:rPr>
          <w:rFonts w:ascii="Arial Black" w:hAnsi="Arial Black" w:cs="Times New Roman"/>
        </w:rPr>
        <w:t>Kfuri</w:t>
      </w:r>
      <w:proofErr w:type="spellEnd"/>
      <w:r w:rsidRPr="00E04EFC">
        <w:rPr>
          <w:rFonts w:ascii="Arial Black" w:hAnsi="Arial Black" w:cs="Times New Roman"/>
        </w:rPr>
        <w:t xml:space="preserve"> Lopes</w:t>
      </w:r>
    </w:p>
    <w:p w14:paraId="27E4AE76" w14:textId="77777777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</w:p>
    <w:p w14:paraId="24C6329B" w14:textId="77777777" w:rsid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da ... Vara Cível da Comarca de ...</w:t>
      </w:r>
    </w:p>
    <w:p w14:paraId="3F2875B9" w14:textId="4A96728B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 xml:space="preserve">Processo nº: </w:t>
      </w:r>
      <w:r>
        <w:rPr>
          <w:rFonts w:ascii="Times New Roman" w:hAnsi="Times New Roman" w:cs="Times New Roman"/>
        </w:rPr>
        <w:t>...</w:t>
      </w:r>
    </w:p>
    <w:p w14:paraId="0E390C1B" w14:textId="77777777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>Classe: DIVÓRCIO LITIGIOSO</w:t>
      </w:r>
    </w:p>
    <w:p w14:paraId="3D922FBD" w14:textId="754CDB8B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 xml:space="preserve">Autor: </w:t>
      </w:r>
      <w:r>
        <w:rPr>
          <w:rFonts w:ascii="Times New Roman" w:hAnsi="Times New Roman" w:cs="Times New Roman"/>
        </w:rPr>
        <w:t>...</w:t>
      </w:r>
    </w:p>
    <w:p w14:paraId="2C3E4DE3" w14:textId="2245DAB5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 xml:space="preserve">Ré: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 [atual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>]</w:t>
      </w:r>
    </w:p>
    <w:p w14:paraId="6A382BB3" w14:textId="77777777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>- PETIÇÃO DE AJUSTES E DILIGÊNCIAS INSTRUTÓRIAS -</w:t>
      </w:r>
    </w:p>
    <w:p w14:paraId="517C530E" w14:textId="18E5C127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E04EFC">
        <w:rPr>
          <w:rFonts w:ascii="Times New Roman" w:hAnsi="Times New Roman" w:cs="Times New Roman"/>
        </w:rPr>
        <w:t xml:space="preserve">, autor, nos autos da ação epigrafada, por seus advogados </w:t>
      </w:r>
      <w:r w:rsidRPr="00E04EFC">
        <w:rPr>
          <w:rFonts w:ascii="Times New Roman" w:hAnsi="Times New Roman" w:cs="Times New Roman"/>
          <w:i/>
          <w:iCs/>
        </w:rPr>
        <w:t>in fine</w:t>
      </w:r>
      <w:r w:rsidRPr="00E04EFC">
        <w:rPr>
          <w:rFonts w:ascii="Times New Roman" w:hAnsi="Times New Roman" w:cs="Times New Roman"/>
        </w:rPr>
        <w:t xml:space="preserve"> assinados, que contende contra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, vem, respeitosamente, com fulcro no art. 357, § 1º do CPC, apresentar PEDIDO DE AJUSTE E ESCLARECIMENTO À DECISÃO DE SANEAMENTO cumulado com REQUERIMENTO DE DILIGÊNCIAS INSTRUTÓRIAS, em razão dos pontos controvertidos fixados por este d. Juízo (ID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>), pelas razões fáticas e jurídicas a seguir aduzidas.</w:t>
      </w:r>
    </w:p>
    <w:p w14:paraId="298B25C4" w14:textId="412FA6D8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E04EFC">
        <w:rPr>
          <w:rFonts w:ascii="Times New Roman" w:hAnsi="Times New Roman" w:cs="Times New Roman"/>
          <w:b/>
          <w:bCs/>
        </w:rPr>
        <w:t>I- TEMPESTIVIDADE</w:t>
      </w:r>
    </w:p>
    <w:p w14:paraId="55966544" w14:textId="52478CA7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 xml:space="preserve">A r. decisão saneadora foi disponibilizada no painel do </w:t>
      </w:r>
      <w:proofErr w:type="spellStart"/>
      <w:r w:rsidRPr="00E04EFC">
        <w:rPr>
          <w:rFonts w:ascii="Times New Roman" w:hAnsi="Times New Roman" w:cs="Times New Roman"/>
        </w:rPr>
        <w:t>PJe</w:t>
      </w:r>
      <w:proofErr w:type="spellEnd"/>
      <w:r w:rsidRPr="00E04EFC">
        <w:rPr>
          <w:rFonts w:ascii="Times New Roman" w:hAnsi="Times New Roman" w:cs="Times New Roman"/>
        </w:rPr>
        <w:t xml:space="preserve"> e assinada eletronicamente em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>. Considerando o prazo comum de 5 [cinco] dias úteis instituído pelo art. 357, § 1º, do CPC, a presente manifestação protocolada nesta data revela-se perfeitamente tempestiva, obstando a estabilização preclusiva do roteiro instrutório.</w:t>
      </w:r>
    </w:p>
    <w:p w14:paraId="05B7C07E" w14:textId="76F960EA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E04EFC">
        <w:rPr>
          <w:rFonts w:ascii="Times New Roman" w:hAnsi="Times New Roman" w:cs="Times New Roman"/>
          <w:b/>
          <w:bCs/>
        </w:rPr>
        <w:t>II-</w:t>
      </w:r>
      <w:r w:rsidRPr="00E04EFC">
        <w:rPr>
          <w:rFonts w:ascii="Times New Roman" w:hAnsi="Times New Roman" w:cs="Times New Roman"/>
          <w:b/>
          <w:bCs/>
        </w:rPr>
        <w:t xml:space="preserve"> </w:t>
      </w:r>
      <w:r w:rsidRPr="00E04EFC">
        <w:rPr>
          <w:rFonts w:ascii="Times New Roman" w:hAnsi="Times New Roman" w:cs="Times New Roman"/>
          <w:b/>
          <w:bCs/>
        </w:rPr>
        <w:t>AJUSTES E DAS PROVAS REQUERIDAS</w:t>
      </w:r>
    </w:p>
    <w:p w14:paraId="0A68B8CC" w14:textId="41B80DA5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>Compulsando o provimento saneador, este d. Juízo delimitou com maestria a Zona de Penumbra fática do litígio. Contudo, para que a instrução atinja a verdade real de forma cirúrgica e sem chicana processual, fazem-se necessários pontuais ajustes e a determinação de diligências documentais cruciais.</w:t>
      </w:r>
    </w:p>
    <w:p w14:paraId="6E862AC5" w14:textId="1B2E89B1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E04EFC">
        <w:rPr>
          <w:rFonts w:ascii="Times New Roman" w:hAnsi="Times New Roman" w:cs="Times New Roman"/>
          <w:b/>
          <w:bCs/>
        </w:rPr>
        <w:t xml:space="preserve">1. Do Imóvel da Quadra </w:t>
      </w:r>
      <w:r>
        <w:rPr>
          <w:rFonts w:ascii="Times New Roman" w:hAnsi="Times New Roman" w:cs="Times New Roman"/>
          <w:b/>
          <w:bCs/>
        </w:rPr>
        <w:t>...</w:t>
      </w:r>
      <w:r w:rsidRPr="00E04EFC">
        <w:rPr>
          <w:rFonts w:ascii="Times New Roman" w:hAnsi="Times New Roman" w:cs="Times New Roman"/>
          <w:b/>
          <w:bCs/>
        </w:rPr>
        <w:t xml:space="preserve">, Lote </w:t>
      </w:r>
      <w:r>
        <w:rPr>
          <w:rFonts w:ascii="Times New Roman" w:hAnsi="Times New Roman" w:cs="Times New Roman"/>
          <w:b/>
          <w:bCs/>
        </w:rPr>
        <w:t>...</w:t>
      </w:r>
      <w:r w:rsidRPr="00E04EFC">
        <w:rPr>
          <w:rFonts w:ascii="Times New Roman" w:hAnsi="Times New Roman" w:cs="Times New Roman"/>
          <w:b/>
          <w:bCs/>
        </w:rPr>
        <w:t xml:space="preserve">: Ofício ao Banco </w:t>
      </w:r>
      <w:r>
        <w:rPr>
          <w:rFonts w:ascii="Times New Roman" w:hAnsi="Times New Roman" w:cs="Times New Roman"/>
          <w:b/>
          <w:bCs/>
        </w:rPr>
        <w:t>...</w:t>
      </w:r>
    </w:p>
    <w:p w14:paraId="2C23BE67" w14:textId="6EE9A228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 xml:space="preserve">No item "c" dos pontos controvertidos, fixou-se a necessidade de apurar a sub-rogação parcial e a exata contribuição financeira de cada consorte sobre o imóvel da Quadra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, Lote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, cuja aquisição operou-se em parte mediante a entrega do veículo </w:t>
      </w:r>
      <w:r>
        <w:rPr>
          <w:rFonts w:ascii="Times New Roman" w:hAnsi="Times New Roman" w:cs="Times New Roman"/>
        </w:rPr>
        <w:t>..</w:t>
      </w:r>
      <w:r w:rsidRPr="00E04EFC">
        <w:rPr>
          <w:rFonts w:ascii="Times New Roman" w:hAnsi="Times New Roman" w:cs="Times New Roman"/>
        </w:rPr>
        <w:t>.</w:t>
      </w:r>
    </w:p>
    <w:p w14:paraId="4A9AB508" w14:textId="18023C53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>O autor sustenta categoricamente ter assumido e adimplido com seus próprios recursos o saldo remanescente do financiamento do automóvel a partir da união [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]. Tratando-se de contrato de alienação fiduciária, a jurisprudência pacífica do E. Tribunal de Justiça de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 impõe a comunicabilidade das parcelas solvidas na constância das núpcias.</w:t>
      </w:r>
    </w:p>
    <w:p w14:paraId="2C1FE0A1" w14:textId="6E4DE268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lastRenderedPageBreak/>
        <w:t xml:space="preserve">Para corroborar e liquidar documentalmente a matéria fática, requer-se que seja expedido ofício ao BANCO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, sito à Rua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 para que, no prazo improrrogável de 15 [quinze] dias, apresente a este Juízo:</w:t>
      </w:r>
    </w:p>
    <w:p w14:paraId="53156B6D" w14:textId="550B910F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04EFC">
        <w:rPr>
          <w:rFonts w:ascii="Times New Roman" w:hAnsi="Times New Roman" w:cs="Times New Roman"/>
        </w:rPr>
        <w:t xml:space="preserve">A íntegra da Cédula de Crédito Bancário [CCB] firmada pela Ré [CPF nº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>];</w:t>
      </w:r>
    </w:p>
    <w:p w14:paraId="12C176F9" w14:textId="407489F0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04EFC">
        <w:rPr>
          <w:rFonts w:ascii="Times New Roman" w:hAnsi="Times New Roman" w:cs="Times New Roman"/>
        </w:rPr>
        <w:t xml:space="preserve">O extrato analítico e histórico de pagamentos vinculados ao financiamento do veículo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>, identificando as datas e os valores amortizados de modo a comprovar a quitação das 23 parcelas remanescentes no curso do casamento.</w:t>
      </w:r>
    </w:p>
    <w:p w14:paraId="22FDF770" w14:textId="31C62486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E04EFC">
        <w:rPr>
          <w:rFonts w:ascii="Times New Roman" w:hAnsi="Times New Roman" w:cs="Times New Roman"/>
          <w:b/>
          <w:bCs/>
        </w:rPr>
        <w:t>2.</w:t>
      </w:r>
      <w:r w:rsidRPr="00E04EFC">
        <w:rPr>
          <w:rFonts w:ascii="Times New Roman" w:hAnsi="Times New Roman" w:cs="Times New Roman"/>
          <w:b/>
          <w:bCs/>
        </w:rPr>
        <w:t xml:space="preserve"> </w:t>
      </w:r>
      <w:r w:rsidRPr="00E04EFC">
        <w:rPr>
          <w:rFonts w:ascii="Times New Roman" w:hAnsi="Times New Roman" w:cs="Times New Roman"/>
          <w:b/>
          <w:bCs/>
        </w:rPr>
        <w:t>A Incomunicabilidade das Quotas do "</w:t>
      </w:r>
      <w:r w:rsidRPr="00E04EFC">
        <w:rPr>
          <w:rFonts w:ascii="Times New Roman" w:hAnsi="Times New Roman" w:cs="Times New Roman"/>
          <w:b/>
          <w:bCs/>
        </w:rPr>
        <w:t>..</w:t>
      </w:r>
      <w:r w:rsidRPr="00E04EFC">
        <w:rPr>
          <w:rFonts w:ascii="Times New Roman" w:hAnsi="Times New Roman" w:cs="Times New Roman"/>
          <w:b/>
          <w:bCs/>
        </w:rPr>
        <w:t>.": Intimação da Ré para Exibição de Documentos Fiscais e Societários</w:t>
      </w:r>
    </w:p>
    <w:p w14:paraId="040A5A62" w14:textId="5FDB8414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 xml:space="preserve">No item "a" da decisão saneadora, reside a controvérsia sobre a comunicabilidade das quotas sociais da referida clínica médica/odontológica, constituída formalmente em </w:t>
      </w:r>
      <w:r>
        <w:rPr>
          <w:rFonts w:ascii="Times New Roman" w:hAnsi="Times New Roman" w:cs="Times New Roman"/>
        </w:rPr>
        <w:t>... [</w:t>
      </w:r>
      <w:r w:rsidRPr="00E04EFC">
        <w:rPr>
          <w:rFonts w:ascii="Times New Roman" w:hAnsi="Times New Roman" w:cs="Times New Roman"/>
        </w:rPr>
        <w:t xml:space="preserve">na constância do casamento]. A Ré invoca a preexistência de atividade informal exercida desde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 como óbice à meação.</w:t>
      </w:r>
    </w:p>
    <w:p w14:paraId="7C304775" w14:textId="0366D700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>Excelência, a mera prática de atos da profissão de dentista de forma autônoma não se confunde com o patrimônio societário de uma pessoa jurídica nascida sob a vigência do casamento. Se a Ré sustenta que a clínica já possuía "</w:t>
      </w:r>
      <w:r w:rsidRPr="00E04EFC">
        <w:rPr>
          <w:rFonts w:ascii="Times New Roman" w:hAnsi="Times New Roman" w:cs="Times New Roman"/>
          <w:i/>
          <w:iCs/>
        </w:rPr>
        <w:t>estrutura própria, equipamentos e fluxo financeiro</w:t>
      </w:r>
      <w:r w:rsidRPr="00E04EFC">
        <w:rPr>
          <w:rFonts w:ascii="Times New Roman" w:hAnsi="Times New Roman" w:cs="Times New Roman"/>
        </w:rPr>
        <w:t>" autônomos e anteriores à união, atrai para si o ônus exclusivo de provar a regularidade e a expressão contábil desse acervo pretérito.</w:t>
      </w:r>
    </w:p>
    <w:p w14:paraId="1E68A591" w14:textId="1A3C2AA7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>Desta forma, para o exato saneamento e delimitação do ponto controvertido, requer-se a intimação pessoal da Ré para que junte aos autos, no prazo de 15 [quinze] dias, as provas documentais de sua atividade econômica e contábil em período anterior ao matrimônio [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>], quais sejam:</w:t>
      </w:r>
    </w:p>
    <w:p w14:paraId="2FA474A8" w14:textId="0FB03612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04EFC">
        <w:rPr>
          <w:rFonts w:ascii="Times New Roman" w:hAnsi="Times New Roman" w:cs="Times New Roman"/>
        </w:rPr>
        <w:t xml:space="preserve">Registros societários ou cadastrais perante a Junta Comercial do Estado de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 [JUCE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 xml:space="preserve">] de eventual Sociedade Limitada Unipessoal [SLU] ou inscrição como Empresário Individual [EI], indicando os respectivos </w:t>
      </w:r>
      <w:proofErr w:type="spellStart"/>
      <w:r w:rsidRPr="00E04EFC">
        <w:rPr>
          <w:rFonts w:ascii="Times New Roman" w:hAnsi="Times New Roman" w:cs="Times New Roman"/>
        </w:rPr>
        <w:t>CNPJs</w:t>
      </w:r>
      <w:proofErr w:type="spellEnd"/>
      <w:r w:rsidRPr="00E04EFC">
        <w:rPr>
          <w:rFonts w:ascii="Times New Roman" w:hAnsi="Times New Roman" w:cs="Times New Roman"/>
        </w:rPr>
        <w:t xml:space="preserve"> pretéritos;</w:t>
      </w:r>
    </w:p>
    <w:p w14:paraId="531C27B9" w14:textId="5BA1FAAC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04EFC">
        <w:rPr>
          <w:rFonts w:ascii="Times New Roman" w:hAnsi="Times New Roman" w:cs="Times New Roman"/>
        </w:rPr>
        <w:t>Notas Fiscais de Serviços Eletrônicas [NFS-e] ou notas fiscais avulsas emitidas como profissional autônomo na Comarca;</w:t>
      </w:r>
    </w:p>
    <w:p w14:paraId="7A2CC41D" w14:textId="283B30C3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04EFC">
        <w:rPr>
          <w:rFonts w:ascii="Times New Roman" w:hAnsi="Times New Roman" w:cs="Times New Roman"/>
        </w:rPr>
        <w:t>Livro Caixa, Carnê-Leão e as Declarações de Imposto de Renda Pessoa Física [DIRPF] completos, referentes aos exercícios fiscais anteriores ao casamento;</w:t>
      </w:r>
    </w:p>
    <w:p w14:paraId="226C798F" w14:textId="49B3660D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04EFC">
        <w:rPr>
          <w:rFonts w:ascii="Times New Roman" w:hAnsi="Times New Roman" w:cs="Times New Roman"/>
        </w:rPr>
        <w:t xml:space="preserve">Cópia integral das </w:t>
      </w:r>
      <w:proofErr w:type="spellStart"/>
      <w:r w:rsidRPr="00E04EFC">
        <w:rPr>
          <w:rFonts w:ascii="Times New Roman" w:hAnsi="Times New Roman" w:cs="Times New Roman"/>
        </w:rPr>
        <w:t>DMEDs</w:t>
      </w:r>
      <w:proofErr w:type="spellEnd"/>
      <w:r w:rsidRPr="00E04EFC">
        <w:rPr>
          <w:rFonts w:ascii="Times New Roman" w:hAnsi="Times New Roman" w:cs="Times New Roman"/>
        </w:rPr>
        <w:t xml:space="preserve"> (Declaração de Serviços Médicos e de Saúde) transmitidas à Secretaria da Receita Federal do Brasil pela profissional antes de </w:t>
      </w:r>
      <w:r>
        <w:rPr>
          <w:rFonts w:ascii="Times New Roman" w:hAnsi="Times New Roman" w:cs="Times New Roman"/>
        </w:rPr>
        <w:t>...</w:t>
      </w:r>
    </w:p>
    <w:p w14:paraId="782831CF" w14:textId="0EF31575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>A ausência ou a recusa na exibição de tais documentos contábeis e fiscais importará, inevitavelmente, no reconhecimento de que inexistia patrimônio empresarial autônomo preexistente, confirmando a integral comunicabilidade das quotas sociais amealhadas na constância do casamento.</w:t>
      </w:r>
    </w:p>
    <w:p w14:paraId="16E3DBF6" w14:textId="16A6D0C6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E04EFC">
        <w:rPr>
          <w:rFonts w:ascii="Times New Roman" w:hAnsi="Times New Roman" w:cs="Times New Roman"/>
          <w:b/>
          <w:bCs/>
        </w:rPr>
        <w:t>III-</w:t>
      </w:r>
      <w:r>
        <w:rPr>
          <w:rFonts w:ascii="Times New Roman" w:hAnsi="Times New Roman" w:cs="Times New Roman"/>
          <w:b/>
          <w:bCs/>
        </w:rPr>
        <w:t xml:space="preserve"> </w:t>
      </w:r>
      <w:r w:rsidRPr="00E04EFC">
        <w:rPr>
          <w:rFonts w:ascii="Times New Roman" w:hAnsi="Times New Roman" w:cs="Times New Roman"/>
          <w:b/>
          <w:bCs/>
        </w:rPr>
        <w:t>PEDIDOS</w:t>
      </w:r>
    </w:p>
    <w:p w14:paraId="3E7A2FF4" w14:textId="520FBD8E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E04EFC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E04EFC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E04EFC">
        <w:rPr>
          <w:rFonts w:ascii="Times New Roman" w:hAnsi="Times New Roman" w:cs="Times New Roman"/>
        </w:rPr>
        <w:t>, o autor requer:</w:t>
      </w:r>
    </w:p>
    <w:p w14:paraId="708E7755" w14:textId="77777777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</w:p>
    <w:p w14:paraId="1B8FF66B" w14:textId="18A3F7CD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>a) o RECEBIMENTO e ACOLHIMENTO do presente pedido de ajuste e esclarecimento [CPC, art. 357, § 1º], integrando a decisão de saneamento para determinar a realização das provas documentais requisitadas;</w:t>
      </w:r>
    </w:p>
    <w:p w14:paraId="2E8040DC" w14:textId="5E5E3DCE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>b) a</w:t>
      </w:r>
      <w:r w:rsidRPr="00E04EFC">
        <w:rPr>
          <w:rFonts w:ascii="Times New Roman" w:hAnsi="Times New Roman" w:cs="Times New Roman"/>
        </w:rPr>
        <w:tab/>
        <w:t xml:space="preserve">EXPEDIÇÃO DE OFÍCIO ao Banco </w:t>
      </w:r>
      <w:r>
        <w:rPr>
          <w:rFonts w:ascii="Times New Roman" w:hAnsi="Times New Roman" w:cs="Times New Roman"/>
        </w:rPr>
        <w:t>...</w:t>
      </w:r>
      <w:r w:rsidRPr="00E04EFC">
        <w:rPr>
          <w:rFonts w:ascii="Times New Roman" w:hAnsi="Times New Roman" w:cs="Times New Roman"/>
        </w:rPr>
        <w:t>, nos moldes detalhados no item II.1 desta petição, fixando-se o prazo de 15 dias para resposta;</w:t>
      </w:r>
    </w:p>
    <w:p w14:paraId="094505A0" w14:textId="77777777" w:rsidR="00E04EFC" w:rsidRPr="00E04EFC" w:rsidRDefault="00E04EFC" w:rsidP="00E04EFC">
      <w:pPr>
        <w:ind w:right="-568"/>
        <w:jc w:val="both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>c) a INTIMAÇÃO DA RÉ para colacionar aos autos todo o acervo fiscal, contábil e societário anterior ao casamento: DMED, Carnê-Leão, Livro Caixa, cadastros JUCEMAT acima identificados.</w:t>
      </w:r>
    </w:p>
    <w:p w14:paraId="2BF4FA1F" w14:textId="428A101C" w:rsidR="00E04EFC" w:rsidRPr="00E04EFC" w:rsidRDefault="00E04EFC" w:rsidP="00E04EFC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E04EFC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E04EFC">
        <w:rPr>
          <w:rFonts w:ascii="Times New Roman" w:hAnsi="Times New Roman" w:cs="Times New Roman"/>
        </w:rPr>
        <w:t xml:space="preserve"> Deferimento.</w:t>
      </w:r>
    </w:p>
    <w:p w14:paraId="609AD262" w14:textId="58B25DF6" w:rsidR="00E04EFC" w:rsidRDefault="00E04EFC" w:rsidP="00E04EFC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13445FF4" w14:textId="1348577C" w:rsidR="00E04EFC" w:rsidRPr="00E04EFC" w:rsidRDefault="00E04EFC" w:rsidP="00E04EFC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E04EFC" w:rsidRPr="00E04E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EFC"/>
    <w:rsid w:val="00024F2D"/>
    <w:rsid w:val="00E0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3A79B"/>
  <w15:chartTrackingRefBased/>
  <w15:docId w15:val="{913235D3-D73B-44CF-B1E7-589034210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04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04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04E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04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04E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04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04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04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04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4E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04E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04E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04E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04EF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04E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04EF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04E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04E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04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04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04E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04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04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04EF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04EF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04EF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04E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04EF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04E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825</Words>
  <Characters>4460</Characters>
  <Application>Microsoft Office Word</Application>
  <DocSecurity>0</DocSecurity>
  <Lines>37</Lines>
  <Paragraphs>10</Paragraphs>
  <ScaleCrop>false</ScaleCrop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2026-10-07T14:35:00Z</dcterms:created>
  <dcterms:modified xsi:type="dcterms:W3CDTF">2026-10-07T14:42:00Z</dcterms:modified>
</cp:coreProperties>
</file>