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55442" w14:textId="77777777" w:rsidR="002A6722" w:rsidRPr="002A6722" w:rsidRDefault="002A6722" w:rsidP="002A6722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2A6722">
        <w:rPr>
          <w:rFonts w:ascii="Arial Black" w:hAnsi="Arial Black" w:cs="Times New Roman"/>
        </w:rPr>
        <w:t>MODELO DE PETIÇÃO</w:t>
      </w:r>
    </w:p>
    <w:p w14:paraId="26BE32D5" w14:textId="77777777" w:rsidR="002A6722" w:rsidRPr="002A6722" w:rsidRDefault="002A6722" w:rsidP="002A6722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2A6722">
        <w:rPr>
          <w:rFonts w:ascii="Arial Black" w:hAnsi="Arial Black" w:cs="Times New Roman"/>
        </w:rPr>
        <w:t>DIVÓRCIO CONSENSUAL. FILHO MENOR. PARTILHA.</w:t>
      </w:r>
    </w:p>
    <w:p w14:paraId="69B0DA76" w14:textId="7E213742" w:rsidR="002A6722" w:rsidRPr="002A6722" w:rsidRDefault="002A6722" w:rsidP="002A6722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2A6722">
        <w:rPr>
          <w:rFonts w:ascii="Arial Black" w:hAnsi="Arial Black" w:cs="Times New Roman"/>
        </w:rPr>
        <w:t>DÍVIDAS. GUARDA COMPARTILHADA. VISITAS.</w:t>
      </w:r>
    </w:p>
    <w:p w14:paraId="40B9CCD7" w14:textId="77777777" w:rsidR="002A6722" w:rsidRPr="002A6722" w:rsidRDefault="002A6722" w:rsidP="002A6722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2A6722">
        <w:rPr>
          <w:rFonts w:ascii="Arial Black" w:hAnsi="Arial Black" w:cs="Times New Roman"/>
        </w:rPr>
        <w:t>ALTERAÇÃO DO NOME. INICIAL</w:t>
      </w:r>
    </w:p>
    <w:p w14:paraId="32F42421" w14:textId="77777777" w:rsidR="002A6722" w:rsidRPr="002A6722" w:rsidRDefault="002A6722" w:rsidP="002A6722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proofErr w:type="spellStart"/>
      <w:r w:rsidRPr="002A6722">
        <w:rPr>
          <w:rFonts w:ascii="Arial Black" w:hAnsi="Arial Black" w:cs="Times New Roman"/>
        </w:rPr>
        <w:t>Rénan</w:t>
      </w:r>
      <w:proofErr w:type="spellEnd"/>
      <w:r w:rsidRPr="002A6722">
        <w:rPr>
          <w:rFonts w:ascii="Arial Black" w:hAnsi="Arial Black" w:cs="Times New Roman"/>
        </w:rPr>
        <w:t xml:space="preserve"> </w:t>
      </w:r>
      <w:proofErr w:type="spellStart"/>
      <w:r w:rsidRPr="002A6722">
        <w:rPr>
          <w:rFonts w:ascii="Arial Black" w:hAnsi="Arial Black" w:cs="Times New Roman"/>
        </w:rPr>
        <w:t>Kfuri</w:t>
      </w:r>
      <w:proofErr w:type="spellEnd"/>
      <w:r w:rsidRPr="002A6722">
        <w:rPr>
          <w:rFonts w:ascii="Arial Black" w:hAnsi="Arial Black" w:cs="Times New Roman"/>
        </w:rPr>
        <w:t xml:space="preserve"> Lopes</w:t>
      </w:r>
    </w:p>
    <w:p w14:paraId="5B1ADF87" w14:textId="77777777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</w:p>
    <w:p w14:paraId="66BEFCF4" w14:textId="77777777" w:rsid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Vara de Família da Comarca de ...</w:t>
      </w:r>
    </w:p>
    <w:p w14:paraId="3E418BDE" w14:textId="425EBF4F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(nome, qualificação, endereço, CPF e e-mail)</w:t>
      </w:r>
      <w:r w:rsidRPr="002A6722">
        <w:rPr>
          <w:rFonts w:ascii="Times New Roman" w:hAnsi="Times New Roman" w:cs="Times New Roman"/>
        </w:rPr>
        <w:t xml:space="preserve"> 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(nome, qualificação, endereço, CPF e e-mail)</w:t>
      </w:r>
      <w:r w:rsidRPr="002A6722">
        <w:rPr>
          <w:rFonts w:ascii="Times New Roman" w:hAnsi="Times New Roman" w:cs="Times New Roman"/>
        </w:rPr>
        <w:t xml:space="preserve">, pelo comum advogado </w:t>
      </w:r>
      <w:r w:rsidRPr="002A6722">
        <w:rPr>
          <w:rFonts w:ascii="Times New Roman" w:hAnsi="Times New Roman" w:cs="Times New Roman"/>
          <w:i/>
          <w:iCs/>
        </w:rPr>
        <w:t>in fine</w:t>
      </w:r>
      <w:r w:rsidRPr="002A6722">
        <w:rPr>
          <w:rFonts w:ascii="Times New Roman" w:hAnsi="Times New Roman" w:cs="Times New Roman"/>
        </w:rPr>
        <w:t xml:space="preserve"> assinado [doc.</w:t>
      </w:r>
      <w:r>
        <w:rPr>
          <w:rFonts w:ascii="Times New Roman" w:hAnsi="Times New Roman" w:cs="Times New Roman"/>
        </w:rPr>
        <w:t xml:space="preserve"> n. ...</w:t>
      </w:r>
      <w:r w:rsidRPr="002A6722">
        <w:rPr>
          <w:rFonts w:ascii="Times New Roman" w:hAnsi="Times New Roman" w:cs="Times New Roman"/>
        </w:rPr>
        <w:t xml:space="preserve">], vêm, respeitosamente, propor a presente AÇÃO DE DIVÓRCIO CONSENSUAL C.C PARTILHA DE BENS, ALTERAÇÃO DE NOME, GUARDA E ALIMENTOS [CF, art. 226, §6º; CC, </w:t>
      </w:r>
      <w:proofErr w:type="spellStart"/>
      <w:r w:rsidRPr="002A6722">
        <w:rPr>
          <w:rFonts w:ascii="Times New Roman" w:hAnsi="Times New Roman" w:cs="Times New Roman"/>
        </w:rPr>
        <w:t>arts</w:t>
      </w:r>
      <w:proofErr w:type="spellEnd"/>
      <w:r w:rsidRPr="002A6722">
        <w:rPr>
          <w:rFonts w:ascii="Times New Roman" w:hAnsi="Times New Roman" w:cs="Times New Roman"/>
        </w:rPr>
        <w:t>. 1.571, IV, 1.575, 1.583, §2º, 1.703; CPC, art. 731]</w:t>
      </w:r>
      <w:r w:rsidR="00467A52">
        <w:rPr>
          <w:rStyle w:val="Refdenotaderodap"/>
          <w:rFonts w:ascii="Times New Roman" w:hAnsi="Times New Roman" w:cs="Times New Roman"/>
        </w:rPr>
        <w:footnoteReference w:id="1"/>
      </w:r>
      <w:r w:rsidRPr="002A6722">
        <w:rPr>
          <w:rFonts w:ascii="Times New Roman" w:hAnsi="Times New Roman" w:cs="Times New Roman"/>
        </w:rPr>
        <w:t>, pelas razões de direito adiante articuladas:</w:t>
      </w:r>
    </w:p>
    <w:p w14:paraId="4ABD74DC" w14:textId="77777777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A6722">
        <w:rPr>
          <w:rFonts w:ascii="Times New Roman" w:hAnsi="Times New Roman" w:cs="Times New Roman"/>
          <w:b/>
          <w:bCs/>
        </w:rPr>
        <w:t>O VÍNCULO MATRIMONIAL</w:t>
      </w:r>
    </w:p>
    <w:p w14:paraId="61390B0A" w14:textId="52E31209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Os requerentes/autores são casados sob o regime de comunhão parcial de bens desde “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>”, conforme de depreende da “</w:t>
      </w:r>
      <w:r w:rsidRPr="002A6722">
        <w:rPr>
          <w:rFonts w:ascii="Times New Roman" w:hAnsi="Times New Roman" w:cs="Times New Roman"/>
          <w:i/>
          <w:iCs/>
        </w:rPr>
        <w:t>Certidão de Casamento</w:t>
      </w:r>
      <w:r w:rsidRPr="002A6722">
        <w:rPr>
          <w:rFonts w:ascii="Times New Roman" w:hAnsi="Times New Roman" w:cs="Times New Roman"/>
        </w:rPr>
        <w:t xml:space="preserve">” lavrada perante o Cartório de Registro Civil e Tabelionato do Distrito de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], – Matrícula da Certidão de Casamento n.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- Livro B-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Folha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Termo </w:t>
      </w:r>
      <w:r>
        <w:rPr>
          <w:rFonts w:ascii="Times New Roman" w:hAnsi="Times New Roman" w:cs="Times New Roman"/>
        </w:rPr>
        <w:t>..</w:t>
      </w:r>
      <w:r w:rsidRPr="002A6722">
        <w:rPr>
          <w:rFonts w:ascii="Times New Roman" w:hAnsi="Times New Roman" w:cs="Times New Roman"/>
        </w:rPr>
        <w:t>. [doc.</w:t>
      </w:r>
      <w:r>
        <w:rPr>
          <w:rFonts w:ascii="Times New Roman" w:hAnsi="Times New Roman" w:cs="Times New Roman"/>
        </w:rPr>
        <w:t xml:space="preserve"> n. ...</w:t>
      </w:r>
      <w:r w:rsidRPr="002A6722">
        <w:rPr>
          <w:rFonts w:ascii="Times New Roman" w:hAnsi="Times New Roman" w:cs="Times New Roman"/>
        </w:rPr>
        <w:t>]</w:t>
      </w:r>
    </w:p>
    <w:p w14:paraId="18AC59FF" w14:textId="77777777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A6722">
        <w:rPr>
          <w:rFonts w:ascii="Times New Roman" w:hAnsi="Times New Roman" w:cs="Times New Roman"/>
          <w:b/>
          <w:bCs/>
        </w:rPr>
        <w:t>A EXISTÊNCIA DE FILHO MENOR</w:t>
      </w:r>
    </w:p>
    <w:p w14:paraId="270554B2" w14:textId="2452D8CC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 xml:space="preserve">Dessa união adveio o filho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>, menor impúbere, nascido na data de “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>”, como se verifica da “</w:t>
      </w:r>
      <w:r w:rsidRPr="002A6722">
        <w:rPr>
          <w:rFonts w:ascii="Times New Roman" w:hAnsi="Times New Roman" w:cs="Times New Roman"/>
          <w:i/>
          <w:iCs/>
        </w:rPr>
        <w:t>Certidão de Nascimento</w:t>
      </w:r>
      <w:r w:rsidRPr="002A6722">
        <w:rPr>
          <w:rFonts w:ascii="Times New Roman" w:hAnsi="Times New Roman" w:cs="Times New Roman"/>
        </w:rPr>
        <w:t xml:space="preserve">” lavrada perante o Cartório de Registro Civil e Tabelionato do Distrito de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>]. [doc.</w:t>
      </w:r>
      <w:r>
        <w:rPr>
          <w:rFonts w:ascii="Times New Roman" w:hAnsi="Times New Roman" w:cs="Times New Roman"/>
        </w:rPr>
        <w:t xml:space="preserve"> n. ...</w:t>
      </w:r>
      <w:r w:rsidRPr="002A6722">
        <w:rPr>
          <w:rFonts w:ascii="Times New Roman" w:hAnsi="Times New Roman" w:cs="Times New Roman"/>
        </w:rPr>
        <w:t>]</w:t>
      </w:r>
    </w:p>
    <w:p w14:paraId="49575990" w14:textId="77777777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A6722">
        <w:rPr>
          <w:rFonts w:ascii="Times New Roman" w:hAnsi="Times New Roman" w:cs="Times New Roman"/>
          <w:b/>
          <w:bCs/>
        </w:rPr>
        <w:t>O PATRIMÔNIO DO CASAL</w:t>
      </w:r>
    </w:p>
    <w:p w14:paraId="3713CAA5" w14:textId="1A9D3FC3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 xml:space="preserve">Durante a convivência o casal adquiriu tão somente o automóvel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cor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chassi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número CRV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placa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ano/modelo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avaliado em R$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>]. [doc.</w:t>
      </w:r>
      <w:r>
        <w:rPr>
          <w:rFonts w:ascii="Times New Roman" w:hAnsi="Times New Roman" w:cs="Times New Roman"/>
        </w:rPr>
        <w:t xml:space="preserve"> n. ...</w:t>
      </w:r>
      <w:r w:rsidRPr="002A6722">
        <w:rPr>
          <w:rFonts w:ascii="Times New Roman" w:hAnsi="Times New Roman" w:cs="Times New Roman"/>
        </w:rPr>
        <w:t>]</w:t>
      </w:r>
    </w:p>
    <w:p w14:paraId="50FAD7A3" w14:textId="77777777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A6722">
        <w:rPr>
          <w:rFonts w:ascii="Times New Roman" w:hAnsi="Times New Roman" w:cs="Times New Roman"/>
          <w:b/>
          <w:bCs/>
        </w:rPr>
        <w:t>AS DÍVIDAS DO CASAL</w:t>
      </w:r>
    </w:p>
    <w:p w14:paraId="422F7370" w14:textId="12103099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lastRenderedPageBreak/>
        <w:t>Os requerentes declaram inexistirem dívidas contraídas isoladamente ou em conjunto que tenham sido revertidas em benefício da família [CC, art. 1.643]</w:t>
      </w:r>
      <w:r w:rsidR="00467A52">
        <w:rPr>
          <w:rStyle w:val="Refdenotaderodap"/>
          <w:rFonts w:ascii="Times New Roman" w:hAnsi="Times New Roman" w:cs="Times New Roman"/>
        </w:rPr>
        <w:footnoteReference w:id="2"/>
      </w:r>
      <w:r w:rsidRPr="002A6722">
        <w:rPr>
          <w:rFonts w:ascii="Times New Roman" w:hAnsi="Times New Roman" w:cs="Times New Roman"/>
        </w:rPr>
        <w:t xml:space="preserve">. </w:t>
      </w:r>
    </w:p>
    <w:p w14:paraId="46331F72" w14:textId="2803593C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Ademais, reconhecem os requerentes que as obrigações assumidas de forma unilateral, anteriores ao casamento, não se comunicam. Eventuais obrigações assumidas durante a convivência ficarão a cargo, isoladamente, daquele que as assumiu, tendo em vista que não foram contraídas no exercício da administração do patrimônio comum e muito menos revertidas em favor da entidade familiar [CC, art. 1.659, III]</w:t>
      </w:r>
      <w:r w:rsidR="00467A52">
        <w:rPr>
          <w:rStyle w:val="Refdenotaderodap"/>
          <w:rFonts w:ascii="Times New Roman" w:hAnsi="Times New Roman" w:cs="Times New Roman"/>
        </w:rPr>
        <w:footnoteReference w:id="3"/>
      </w:r>
      <w:r w:rsidRPr="002A6722">
        <w:rPr>
          <w:rFonts w:ascii="Times New Roman" w:hAnsi="Times New Roman" w:cs="Times New Roman"/>
        </w:rPr>
        <w:t xml:space="preserve">.  </w:t>
      </w:r>
    </w:p>
    <w:p w14:paraId="324A40B7" w14:textId="77777777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A6722">
        <w:rPr>
          <w:rFonts w:ascii="Times New Roman" w:hAnsi="Times New Roman" w:cs="Times New Roman"/>
          <w:b/>
          <w:bCs/>
        </w:rPr>
        <w:t>A PARTILHA DO PATRIMÔNIO</w:t>
      </w:r>
    </w:p>
    <w:p w14:paraId="65A18053" w14:textId="3899326A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 xml:space="preserve">O único bem, objeto da partilha, ficará a cargo da varoa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qual seja o automóvel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cor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chassi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número CRV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placa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ano/modelo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avaliado em R$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>], vide doc.</w:t>
      </w:r>
      <w:r>
        <w:rPr>
          <w:rFonts w:ascii="Times New Roman" w:hAnsi="Times New Roman" w:cs="Times New Roman"/>
        </w:rPr>
        <w:t xml:space="preserve"> ...</w:t>
      </w:r>
    </w:p>
    <w:p w14:paraId="0901DB0F" w14:textId="77777777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A6722">
        <w:rPr>
          <w:rFonts w:ascii="Times New Roman" w:hAnsi="Times New Roman" w:cs="Times New Roman"/>
          <w:b/>
          <w:bCs/>
        </w:rPr>
        <w:t>A GUARDA COMPARTILHADA E OS ALIMENTOS</w:t>
      </w:r>
    </w:p>
    <w:p w14:paraId="273D87FF" w14:textId="4F97AA6A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 xml:space="preserve">Ambos os genitores são igual e conjuntamente responsáveis pelo poder familiar do filho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sempre primando pela proteção dos seus direitos e interesses [CF, art. 227, </w:t>
      </w:r>
      <w:r w:rsidRPr="002A6722">
        <w:rPr>
          <w:rFonts w:ascii="Times New Roman" w:hAnsi="Times New Roman" w:cs="Times New Roman"/>
          <w:i/>
          <w:iCs/>
        </w:rPr>
        <w:t>caput</w:t>
      </w:r>
      <w:r w:rsidRPr="002A6722">
        <w:rPr>
          <w:rFonts w:ascii="Times New Roman" w:hAnsi="Times New Roman" w:cs="Times New Roman"/>
        </w:rPr>
        <w:t xml:space="preserve"> c/c Lei n. 8.069/1990, </w:t>
      </w:r>
      <w:proofErr w:type="spellStart"/>
      <w:r w:rsidRPr="002A6722">
        <w:rPr>
          <w:rFonts w:ascii="Times New Roman" w:hAnsi="Times New Roman" w:cs="Times New Roman"/>
        </w:rPr>
        <w:t>arts</w:t>
      </w:r>
      <w:proofErr w:type="spellEnd"/>
      <w:r w:rsidRPr="002A6722">
        <w:rPr>
          <w:rFonts w:ascii="Times New Roman" w:hAnsi="Times New Roman" w:cs="Times New Roman"/>
        </w:rPr>
        <w:t>. 3º, 4º e 22]</w:t>
      </w:r>
      <w:r w:rsidR="00467A52">
        <w:rPr>
          <w:rStyle w:val="Refdenotaderodap"/>
          <w:rFonts w:ascii="Times New Roman" w:hAnsi="Times New Roman" w:cs="Times New Roman"/>
        </w:rPr>
        <w:footnoteReference w:id="4"/>
      </w:r>
      <w:r w:rsidRPr="002A6722">
        <w:rPr>
          <w:rFonts w:ascii="Times New Roman" w:hAnsi="Times New Roman" w:cs="Times New Roman"/>
        </w:rPr>
        <w:t xml:space="preserve">. </w:t>
      </w:r>
    </w:p>
    <w:p w14:paraId="03260A1B" w14:textId="5DEF3BFB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lastRenderedPageBreak/>
        <w:t xml:space="preserve">A guarda será compartilhada, possibilitando assim tempo de convívio dos pais com os filhos de forma equilibrada, tendo como base de moradia a cidade de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], ou para onde vier a residir a varoa/mãe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[CC, art. 1.583, §3º]</w:t>
      </w:r>
      <w:r w:rsidR="00467A52">
        <w:rPr>
          <w:rStyle w:val="Refdenotaderodap"/>
          <w:rFonts w:ascii="Times New Roman" w:hAnsi="Times New Roman" w:cs="Times New Roman"/>
        </w:rPr>
        <w:footnoteReference w:id="5"/>
      </w:r>
      <w:r w:rsidRPr="002A6722">
        <w:rPr>
          <w:rFonts w:ascii="Times New Roman" w:hAnsi="Times New Roman" w:cs="Times New Roman"/>
        </w:rPr>
        <w:t xml:space="preserve">. </w:t>
      </w:r>
    </w:p>
    <w:p w14:paraId="6DDBA0D1" w14:textId="37B1E788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Diante da manutenção de bom relacionamento entre os requerentes, não haverá necessidade de promover uma rígida regulamentação de visitas nesta oportunidade legal, mas será necessário respeitar as seguintes premissas básicas:</w:t>
      </w:r>
    </w:p>
    <w:p w14:paraId="52222D9A" w14:textId="4E0D689D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(a)</w:t>
      </w:r>
      <w:r>
        <w:rPr>
          <w:rFonts w:ascii="Times New Roman" w:hAnsi="Times New Roman" w:cs="Times New Roman"/>
        </w:rPr>
        <w:t xml:space="preserve"> </w:t>
      </w:r>
      <w:r w:rsidRPr="002A6722">
        <w:rPr>
          <w:rFonts w:ascii="Times New Roman" w:hAnsi="Times New Roman" w:cs="Times New Roman"/>
        </w:rPr>
        <w:t>no Dia dos Pais o filho ficará com o pai e no Dia das Mães o filho ficará com a mãe;</w:t>
      </w:r>
    </w:p>
    <w:p w14:paraId="043C5ACB" w14:textId="23C5ED1E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(b)</w:t>
      </w:r>
      <w:r>
        <w:rPr>
          <w:rFonts w:ascii="Times New Roman" w:hAnsi="Times New Roman" w:cs="Times New Roman"/>
        </w:rPr>
        <w:t xml:space="preserve"> </w:t>
      </w:r>
      <w:r w:rsidRPr="002A6722">
        <w:rPr>
          <w:rFonts w:ascii="Times New Roman" w:hAnsi="Times New Roman" w:cs="Times New Roman"/>
        </w:rPr>
        <w:t>nos aniversários dos pais e avós [ou data especial de celebração] o filho ficará com o respectivo aniversariante;</w:t>
      </w:r>
    </w:p>
    <w:p w14:paraId="1A73DC2A" w14:textId="0B3CC47A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(c)</w:t>
      </w:r>
      <w:r>
        <w:rPr>
          <w:rFonts w:ascii="Times New Roman" w:hAnsi="Times New Roman" w:cs="Times New Roman"/>
        </w:rPr>
        <w:t xml:space="preserve"> </w:t>
      </w:r>
      <w:r w:rsidRPr="002A6722">
        <w:rPr>
          <w:rFonts w:ascii="Times New Roman" w:hAnsi="Times New Roman" w:cs="Times New Roman"/>
        </w:rPr>
        <w:t>nos feriados nacionais, regionais, Natal e Ano Novo, bem como nas férias escolares, será combinado entre os genitores conforme programação das respectivas famílias;</w:t>
      </w:r>
    </w:p>
    <w:p w14:paraId="69D1F67F" w14:textId="79777E05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(d)</w:t>
      </w:r>
      <w:r>
        <w:rPr>
          <w:rFonts w:ascii="Times New Roman" w:hAnsi="Times New Roman" w:cs="Times New Roman"/>
        </w:rPr>
        <w:t xml:space="preserve"> </w:t>
      </w:r>
      <w:r w:rsidRPr="002A6722">
        <w:rPr>
          <w:rFonts w:ascii="Times New Roman" w:hAnsi="Times New Roman" w:cs="Times New Roman"/>
        </w:rPr>
        <w:t>em anos alternados o filho ficará com o pai ou com a mãe em seu aniversário.</w:t>
      </w:r>
    </w:p>
    <w:p w14:paraId="2B935D5D" w14:textId="782A862A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Insta pontuar que os genitores têm total liberalidade para, de comum acordo, negociarem e flexibilizarem a regulamentação conforme a conveniência e atender aos interesses dos menores, envidando todos os esforços para estabelecerem uma boa convivência e diálogo entre si, de maneira harmoniosa, consciente e colaborativa, vedadas manifestações agressivas e hostis sob quaisquer pretextos.</w:t>
      </w:r>
    </w:p>
    <w:p w14:paraId="52357FC1" w14:textId="288FE8DE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 xml:space="preserve">No que se refere à pensão alimentícia, o cônjuge varão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contribuirá mensalmente, até o dia 10 de cada mês, com o valor correspondente a 0,5 [meio] salário mínimo vigente, mediante depósito ou transferência bancária para a conta corrente de titularidade da varoa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>, servindo o comprovante da transação bancária como prova da quitação:</w:t>
      </w:r>
    </w:p>
    <w:p w14:paraId="79DDF91C" w14:textId="52AD3C3E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</w:p>
    <w:p w14:paraId="4C9082CB" w14:textId="34A88B36" w:rsid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 xml:space="preserve">CPF n. </w:t>
      </w:r>
      <w:r>
        <w:rPr>
          <w:rFonts w:ascii="Times New Roman" w:hAnsi="Times New Roman" w:cs="Times New Roman"/>
        </w:rPr>
        <w:t>...</w:t>
      </w:r>
    </w:p>
    <w:p w14:paraId="5CF44DB8" w14:textId="62C64EDD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Banco ...</w:t>
      </w:r>
      <w:r w:rsidR="00467A52">
        <w:rPr>
          <w:rFonts w:ascii="Times New Roman" w:hAnsi="Times New Roman" w:cs="Times New Roman"/>
        </w:rPr>
        <w:t xml:space="preserve"> </w:t>
      </w:r>
      <w:r w:rsidRPr="002A6722">
        <w:rPr>
          <w:rFonts w:ascii="Times New Roman" w:hAnsi="Times New Roman" w:cs="Times New Roman"/>
        </w:rPr>
        <w:t xml:space="preserve">Agência </w:t>
      </w:r>
      <w:r>
        <w:rPr>
          <w:rFonts w:ascii="Times New Roman" w:hAnsi="Times New Roman" w:cs="Times New Roman"/>
        </w:rPr>
        <w:t>...</w:t>
      </w:r>
      <w:r w:rsidR="00467A52">
        <w:rPr>
          <w:rFonts w:ascii="Times New Roman" w:hAnsi="Times New Roman" w:cs="Times New Roman"/>
        </w:rPr>
        <w:t xml:space="preserve"> </w:t>
      </w:r>
      <w:r w:rsidRPr="002A6722">
        <w:rPr>
          <w:rFonts w:ascii="Times New Roman" w:hAnsi="Times New Roman" w:cs="Times New Roman"/>
        </w:rPr>
        <w:t xml:space="preserve">Conta Corrente </w:t>
      </w:r>
      <w:r>
        <w:rPr>
          <w:rFonts w:ascii="Times New Roman" w:hAnsi="Times New Roman" w:cs="Times New Roman"/>
        </w:rPr>
        <w:t>...</w:t>
      </w:r>
    </w:p>
    <w:p w14:paraId="44767D06" w14:textId="2BB6319C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Serão custeadas e rateadas em igual proporção entre os pais as despesas relativas à educação, saúde, lazer, vestuário, etc.</w:t>
      </w:r>
    </w:p>
    <w:p w14:paraId="75C10ECC" w14:textId="0799EB91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O varão e a varoa se encontram em condições econômico-financeiras de promoverem a própria manutenção, razão pela qual nenhuma pensão alimentícia será fixada para esta finalidade específica.</w:t>
      </w:r>
    </w:p>
    <w:p w14:paraId="37528548" w14:textId="77777777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A6722">
        <w:rPr>
          <w:rFonts w:ascii="Times New Roman" w:hAnsi="Times New Roman" w:cs="Times New Roman"/>
          <w:b/>
          <w:bCs/>
        </w:rPr>
        <w:t>A ALTERAÇÃO DE NOME</w:t>
      </w:r>
    </w:p>
    <w:p w14:paraId="73CFE21C" w14:textId="6583B82E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 xml:space="preserve">A cônjuge varoa requente tornará a utilizar seu nome de solteira </w:t>
      </w:r>
      <w:r>
        <w:rPr>
          <w:rFonts w:ascii="Times New Roman" w:hAnsi="Times New Roman" w:cs="Times New Roman"/>
        </w:rPr>
        <w:t>...</w:t>
      </w:r>
    </w:p>
    <w:p w14:paraId="530DCD0F" w14:textId="77777777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A6722">
        <w:rPr>
          <w:rFonts w:ascii="Times New Roman" w:hAnsi="Times New Roman" w:cs="Times New Roman"/>
          <w:b/>
          <w:bCs/>
        </w:rPr>
        <w:t>DEMAIS DISPOSIÇÕES</w:t>
      </w:r>
    </w:p>
    <w:p w14:paraId="5380ACF6" w14:textId="093DB2BA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lastRenderedPageBreak/>
        <w:t xml:space="preserve">Os móveis remanescentes que guarnecem a residência do casal permanecerão com a varoa, já tendo o varão </w:t>
      </w:r>
      <w:proofErr w:type="spellStart"/>
      <w:r w:rsidRPr="002A6722">
        <w:rPr>
          <w:rFonts w:ascii="Times New Roman" w:hAnsi="Times New Roman" w:cs="Times New Roman"/>
        </w:rPr>
        <w:t>retirado</w:t>
      </w:r>
      <w:proofErr w:type="spellEnd"/>
      <w:r w:rsidRPr="002A6722">
        <w:rPr>
          <w:rFonts w:ascii="Times New Roman" w:hAnsi="Times New Roman" w:cs="Times New Roman"/>
        </w:rPr>
        <w:t xml:space="preserve"> os bens que lhe interessavam particularmente.</w:t>
      </w:r>
    </w:p>
    <w:p w14:paraId="42E94C0D" w14:textId="1EFE4045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As custas, despesas e taxas processuais serão custeadas em igual proporção entre os requerentes.</w:t>
      </w:r>
    </w:p>
    <w:p w14:paraId="7D52C634" w14:textId="77777777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2A6722">
        <w:rPr>
          <w:rFonts w:ascii="Times New Roman" w:hAnsi="Times New Roman" w:cs="Times New Roman"/>
          <w:b/>
          <w:bCs/>
        </w:rPr>
        <w:t>PEDIDOS</w:t>
      </w:r>
    </w:p>
    <w:p w14:paraId="416D7C2D" w14:textId="2C4C2099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2A6722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2A6722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2A6722">
        <w:rPr>
          <w:rFonts w:ascii="Times New Roman" w:hAnsi="Times New Roman" w:cs="Times New Roman"/>
        </w:rPr>
        <w:t>, os peticionários requerem:</w:t>
      </w:r>
    </w:p>
    <w:p w14:paraId="116155D2" w14:textId="192DCCF6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2A6722">
        <w:rPr>
          <w:rFonts w:ascii="Times New Roman" w:hAnsi="Times New Roman" w:cs="Times New Roman"/>
        </w:rPr>
        <w:t>prefacialmente</w:t>
      </w:r>
      <w:proofErr w:type="spellEnd"/>
      <w:r w:rsidRPr="002A6722">
        <w:rPr>
          <w:rFonts w:ascii="Times New Roman" w:hAnsi="Times New Roman" w:cs="Times New Roman"/>
        </w:rPr>
        <w:t xml:space="preserve">, seja determinada a intimação do Ilustre Representante do Ministério Público do Estado do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tendo em vista a existência de interesses de pessoa incapaz [CPC, </w:t>
      </w:r>
      <w:proofErr w:type="spellStart"/>
      <w:r w:rsidRPr="002A6722">
        <w:rPr>
          <w:rFonts w:ascii="Times New Roman" w:hAnsi="Times New Roman" w:cs="Times New Roman"/>
        </w:rPr>
        <w:t>arts</w:t>
      </w:r>
      <w:proofErr w:type="spellEnd"/>
      <w:r w:rsidRPr="002A6722">
        <w:rPr>
          <w:rFonts w:ascii="Times New Roman" w:hAnsi="Times New Roman" w:cs="Times New Roman"/>
        </w:rPr>
        <w:t>. 178, II, 179 e 180]</w:t>
      </w:r>
      <w:r w:rsidR="00467A52">
        <w:rPr>
          <w:rStyle w:val="Refdenotaderodap"/>
          <w:rFonts w:ascii="Times New Roman" w:hAnsi="Times New Roman" w:cs="Times New Roman"/>
        </w:rPr>
        <w:footnoteReference w:id="6"/>
      </w:r>
      <w:r w:rsidRPr="002A6722">
        <w:rPr>
          <w:rFonts w:ascii="Times New Roman" w:hAnsi="Times New Roman" w:cs="Times New Roman"/>
        </w:rPr>
        <w:t xml:space="preserve">; </w:t>
      </w:r>
    </w:p>
    <w:p w14:paraId="3F431393" w14:textId="471EDBE2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b)</w:t>
      </w:r>
      <w:r>
        <w:rPr>
          <w:rFonts w:ascii="Times New Roman" w:hAnsi="Times New Roman" w:cs="Times New Roman"/>
        </w:rPr>
        <w:t xml:space="preserve"> </w:t>
      </w:r>
      <w:r w:rsidRPr="002A6722">
        <w:rPr>
          <w:rFonts w:ascii="Times New Roman" w:hAnsi="Times New Roman" w:cs="Times New Roman"/>
        </w:rPr>
        <w:t xml:space="preserve">seja por sentença HOMOLOGADO O PRESENTE DIVÓRCIO CONSENSUAL, para que produza seus jurídicos e legais efeitos, sobretudo com relação aos alimentos fixados em favor do filho do casal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decretando-se, inclusive, o divórcio e partilha do único bem comum adquirido durante o vínculo matrimonial de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[CC, </w:t>
      </w:r>
      <w:proofErr w:type="spellStart"/>
      <w:r w:rsidRPr="002A6722">
        <w:rPr>
          <w:rFonts w:ascii="Times New Roman" w:hAnsi="Times New Roman" w:cs="Times New Roman"/>
        </w:rPr>
        <w:t>arts</w:t>
      </w:r>
      <w:proofErr w:type="spellEnd"/>
      <w:r w:rsidRPr="002A6722">
        <w:rPr>
          <w:rFonts w:ascii="Times New Roman" w:hAnsi="Times New Roman" w:cs="Times New Roman"/>
        </w:rPr>
        <w:t>. 1.571, IV e 1.575];</w:t>
      </w:r>
    </w:p>
    <w:p w14:paraId="0365725A" w14:textId="781EA21D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c)</w:t>
      </w:r>
      <w:r>
        <w:rPr>
          <w:rFonts w:ascii="Times New Roman" w:hAnsi="Times New Roman" w:cs="Times New Roman"/>
        </w:rPr>
        <w:t xml:space="preserve"> </w:t>
      </w:r>
      <w:r w:rsidRPr="002A6722">
        <w:rPr>
          <w:rFonts w:ascii="Times New Roman" w:hAnsi="Times New Roman" w:cs="Times New Roman"/>
        </w:rPr>
        <w:t xml:space="preserve">ato contínuo, seja determinada a expedição do competente mandado de averbação do divórcio para o Cartório de Registro Civil e Tabelionato do Distrito de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] – Matrícula da Certidão de Casamento n.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[Livro B-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, Folha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Termo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>];</w:t>
      </w:r>
    </w:p>
    <w:p w14:paraId="7578D0CA" w14:textId="2AEEFB34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d)</w:t>
      </w:r>
      <w:r>
        <w:rPr>
          <w:rFonts w:ascii="Times New Roman" w:hAnsi="Times New Roman" w:cs="Times New Roman"/>
        </w:rPr>
        <w:t xml:space="preserve"> </w:t>
      </w:r>
      <w:r w:rsidRPr="002A6722">
        <w:rPr>
          <w:rFonts w:ascii="Times New Roman" w:hAnsi="Times New Roman" w:cs="Times New Roman"/>
        </w:rPr>
        <w:t>as partes manifestam desinteresse pela designação de audiência para tentativa de conciliação, bem como renunciam expressamente ao prazo recursal, após publicação da v. sentença homologatória do divórcio consensual c/c partilha de bens, alteração de nome, guarda e alimentos [CPC, art. 225]</w:t>
      </w:r>
      <w:r w:rsidR="00467A52">
        <w:rPr>
          <w:rStyle w:val="Refdenotaderodap"/>
          <w:rFonts w:ascii="Times New Roman" w:hAnsi="Times New Roman" w:cs="Times New Roman"/>
        </w:rPr>
        <w:footnoteReference w:id="7"/>
      </w:r>
      <w:r w:rsidRPr="002A6722">
        <w:rPr>
          <w:rFonts w:ascii="Times New Roman" w:hAnsi="Times New Roman" w:cs="Times New Roman"/>
        </w:rPr>
        <w:t xml:space="preserve">; </w:t>
      </w:r>
    </w:p>
    <w:p w14:paraId="0350EF92" w14:textId="461319F3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e)</w:t>
      </w:r>
      <w:r>
        <w:rPr>
          <w:rFonts w:ascii="Times New Roman" w:hAnsi="Times New Roman" w:cs="Times New Roman"/>
        </w:rPr>
        <w:t xml:space="preserve"> </w:t>
      </w:r>
      <w:r w:rsidRPr="002A6722">
        <w:rPr>
          <w:rFonts w:ascii="Times New Roman" w:hAnsi="Times New Roman" w:cs="Times New Roman"/>
        </w:rPr>
        <w:t>a produção de todas as provas em direito admitidas, acaso necessário avançar na atividade probatória.</w:t>
      </w:r>
    </w:p>
    <w:p w14:paraId="453F5DC6" w14:textId="59C6866E" w:rsidR="002A6722" w:rsidRPr="002A6722" w:rsidRDefault="002A6722" w:rsidP="002A6722">
      <w:pPr>
        <w:ind w:right="-568"/>
        <w:jc w:val="both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Valor da causa</w:t>
      </w:r>
      <w:r w:rsidR="00467A52">
        <w:rPr>
          <w:rStyle w:val="Refdenotaderodap"/>
          <w:rFonts w:ascii="Times New Roman" w:hAnsi="Times New Roman" w:cs="Times New Roman"/>
        </w:rPr>
        <w:footnoteReference w:id="8"/>
      </w:r>
      <w:r w:rsidRPr="002A6722">
        <w:rPr>
          <w:rFonts w:ascii="Times New Roman" w:hAnsi="Times New Roman" w:cs="Times New Roman"/>
        </w:rPr>
        <w:t xml:space="preserve">: R$ 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2A6722">
        <w:rPr>
          <w:rFonts w:ascii="Times New Roman" w:hAnsi="Times New Roman" w:cs="Times New Roman"/>
        </w:rPr>
        <w:t xml:space="preserve">]. </w:t>
      </w:r>
    </w:p>
    <w:p w14:paraId="2AFD4AB9" w14:textId="143CE2F1" w:rsidR="002A6722" w:rsidRPr="002A6722" w:rsidRDefault="002A6722" w:rsidP="00467A52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2A6722">
        <w:rPr>
          <w:rFonts w:ascii="Times New Roman" w:hAnsi="Times New Roman" w:cs="Times New Roman"/>
        </w:rPr>
        <w:t>P</w:t>
      </w:r>
      <w:r w:rsidR="00467A52">
        <w:rPr>
          <w:rFonts w:ascii="Times New Roman" w:hAnsi="Times New Roman" w:cs="Times New Roman"/>
        </w:rPr>
        <w:t>ede</w:t>
      </w:r>
      <w:r w:rsidRPr="002A6722">
        <w:rPr>
          <w:rFonts w:ascii="Times New Roman" w:hAnsi="Times New Roman" w:cs="Times New Roman"/>
        </w:rPr>
        <w:t xml:space="preserve"> Deferimento.</w:t>
      </w:r>
    </w:p>
    <w:p w14:paraId="5E08C69C" w14:textId="2F2F939B" w:rsidR="002A6722" w:rsidRDefault="00467A52" w:rsidP="00467A52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27108021" w14:textId="3ED164DC" w:rsidR="00467A52" w:rsidRPr="002A6722" w:rsidRDefault="00467A52" w:rsidP="00467A52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dos Advogados)</w:t>
      </w:r>
    </w:p>
    <w:sectPr w:rsidR="00467A52" w:rsidRPr="002A67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7CA128" w14:textId="77777777" w:rsidR="00522EDF" w:rsidRDefault="00522EDF" w:rsidP="002A6722">
      <w:pPr>
        <w:spacing w:after="0" w:line="240" w:lineRule="auto"/>
      </w:pPr>
      <w:r>
        <w:separator/>
      </w:r>
    </w:p>
  </w:endnote>
  <w:endnote w:type="continuationSeparator" w:id="0">
    <w:p w14:paraId="68A0B953" w14:textId="77777777" w:rsidR="00522EDF" w:rsidRDefault="00522EDF" w:rsidP="002A6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D36A9" w14:textId="77777777" w:rsidR="00522EDF" w:rsidRDefault="00522EDF" w:rsidP="002A6722">
      <w:pPr>
        <w:spacing w:after="0" w:line="240" w:lineRule="auto"/>
      </w:pPr>
      <w:r>
        <w:separator/>
      </w:r>
    </w:p>
  </w:footnote>
  <w:footnote w:type="continuationSeparator" w:id="0">
    <w:p w14:paraId="4772FFAC" w14:textId="77777777" w:rsidR="00522EDF" w:rsidRDefault="00522EDF" w:rsidP="002A6722">
      <w:pPr>
        <w:spacing w:after="0" w:line="240" w:lineRule="auto"/>
      </w:pPr>
      <w:r>
        <w:continuationSeparator/>
      </w:r>
    </w:p>
  </w:footnote>
  <w:footnote w:id="1">
    <w:p w14:paraId="6224C098" w14:textId="77777777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Style w:val="Refdenotaderodap"/>
          <w:rFonts w:ascii="Times New Roman" w:hAnsi="Times New Roman" w:cs="Times New Roman"/>
        </w:rPr>
        <w:footnoteRef/>
      </w:r>
      <w:r w:rsidRPr="00467A52">
        <w:rPr>
          <w:rFonts w:ascii="Times New Roman" w:hAnsi="Times New Roman" w:cs="Times New Roman"/>
        </w:rPr>
        <w:t xml:space="preserve"> </w:t>
      </w:r>
      <w:r w:rsidRPr="00467A52">
        <w:rPr>
          <w:rFonts w:ascii="Times New Roman" w:hAnsi="Times New Roman" w:cs="Times New Roman"/>
        </w:rPr>
        <w:t>CF, art. 226. A família, base da sociedade, tem especial proteção do Estado...§6º. O casamento civil pode ser dissolvido pelo divórcio.</w:t>
      </w:r>
    </w:p>
    <w:p w14:paraId="36FD6661" w14:textId="77777777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 xml:space="preserve">CC, art. 1.571. A sociedade conjugal </w:t>
      </w:r>
      <w:proofErr w:type="gramStart"/>
      <w:r w:rsidRPr="00467A52">
        <w:rPr>
          <w:rFonts w:ascii="Times New Roman" w:hAnsi="Times New Roman" w:cs="Times New Roman"/>
        </w:rPr>
        <w:t>termina:...</w:t>
      </w:r>
      <w:proofErr w:type="gramEnd"/>
      <w:r w:rsidRPr="00467A52">
        <w:rPr>
          <w:rFonts w:ascii="Times New Roman" w:hAnsi="Times New Roman" w:cs="Times New Roman"/>
        </w:rPr>
        <w:t>IV- pelo divórcio;</w:t>
      </w:r>
    </w:p>
    <w:p w14:paraId="324D64F1" w14:textId="77777777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>CC, art. 1.575. A sentença de separação judicial importa a separação de corpos e a partilha de bens.</w:t>
      </w:r>
    </w:p>
    <w:p w14:paraId="47DE1E54" w14:textId="5E2632E3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>Parágrafo único. A partilha de bens poderá ser feita mediante proposta dos cônjuges e homologada pelo juiz ou por este decidida.</w:t>
      </w:r>
    </w:p>
    <w:p w14:paraId="2553EFB2" w14:textId="77777777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>CC, art. 1.583. A guarda será unilateral ou compartilhada... §2º Na guarda compartilhada, o tempo de convívio com os filhos deve ser dividido de forma equilibrada com a mãe e com o pai, sempre tendo em vista as condições fáticas e os interesses dos filhos...</w:t>
      </w:r>
    </w:p>
    <w:p w14:paraId="201F4CB1" w14:textId="77777777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>CC, art. 1.703. Para a manutenção dos filhos, os cônjuges separados judicialmente contribuirão na proporção de seus recursos.</w:t>
      </w:r>
    </w:p>
    <w:p w14:paraId="2A128DF6" w14:textId="6BCDF1A6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 xml:space="preserve">CPC, art. 731. A homologação do divórcio ou da separação consensuais, observados os requisitos legais, poderá ser requerida em petição assinada por ambos os cônjuges, da qual constarão: I - as disposições relativas à descrição e à partilha dos bens comuns; II - as disposições relativas à pensão alimentícia entre os cônjuges; III - o acordo relativo à guarda dos filhos incapazes e ao regime de visitas; e IV - o valor da contribuição para criar e educar os filhos. Parágrafo único. Se os cônjuges não acordarem sobre a partilha dos bens, far-se-á </w:t>
      </w:r>
      <w:proofErr w:type="gramStart"/>
      <w:r w:rsidRPr="00467A52">
        <w:rPr>
          <w:rFonts w:ascii="Times New Roman" w:hAnsi="Times New Roman" w:cs="Times New Roman"/>
        </w:rPr>
        <w:t>esta</w:t>
      </w:r>
      <w:proofErr w:type="gramEnd"/>
      <w:r w:rsidRPr="00467A52">
        <w:rPr>
          <w:rFonts w:ascii="Times New Roman" w:hAnsi="Times New Roman" w:cs="Times New Roman"/>
        </w:rPr>
        <w:t xml:space="preserve"> depois de homologado o divórcio, na forma estabelecida nos </w:t>
      </w:r>
      <w:proofErr w:type="spellStart"/>
      <w:r w:rsidRPr="00467A52">
        <w:rPr>
          <w:rFonts w:ascii="Times New Roman" w:hAnsi="Times New Roman" w:cs="Times New Roman"/>
        </w:rPr>
        <w:t>arts</w:t>
      </w:r>
      <w:proofErr w:type="spellEnd"/>
      <w:r w:rsidRPr="00467A52">
        <w:rPr>
          <w:rFonts w:ascii="Times New Roman" w:hAnsi="Times New Roman" w:cs="Times New Roman"/>
        </w:rPr>
        <w:t>. 647 a 658.</w:t>
      </w:r>
    </w:p>
  </w:footnote>
  <w:footnote w:id="2">
    <w:p w14:paraId="12252BA9" w14:textId="642113F1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Style w:val="Refdenotaderodap"/>
          <w:rFonts w:ascii="Times New Roman" w:hAnsi="Times New Roman" w:cs="Times New Roman"/>
        </w:rPr>
        <w:footnoteRef/>
      </w:r>
      <w:r w:rsidRPr="00467A52">
        <w:rPr>
          <w:rFonts w:ascii="Times New Roman" w:hAnsi="Times New Roman" w:cs="Times New Roman"/>
        </w:rPr>
        <w:t xml:space="preserve"> </w:t>
      </w:r>
      <w:r w:rsidRPr="00467A52">
        <w:rPr>
          <w:rFonts w:ascii="Times New Roman" w:hAnsi="Times New Roman" w:cs="Times New Roman"/>
        </w:rPr>
        <w:t>CC, art. 1.643. Podem os cônjuges, independentemente de autorização um do outro: I - comprar, ainda a crédito, as coisas necessárias à economia doméstica; II - obter, por empréstimo, as quantias que a aquisição dessas coisas possa exigir.</w:t>
      </w:r>
    </w:p>
  </w:footnote>
  <w:footnote w:id="3">
    <w:p w14:paraId="0F30D75B" w14:textId="77777777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Style w:val="Refdenotaderodap"/>
          <w:rFonts w:ascii="Times New Roman" w:hAnsi="Times New Roman" w:cs="Times New Roman"/>
        </w:rPr>
        <w:footnoteRef/>
      </w:r>
      <w:r w:rsidRPr="00467A52">
        <w:rPr>
          <w:rFonts w:ascii="Times New Roman" w:hAnsi="Times New Roman" w:cs="Times New Roman"/>
        </w:rPr>
        <w:t xml:space="preserve"> </w:t>
      </w:r>
      <w:r w:rsidRPr="00467A52">
        <w:rPr>
          <w:rFonts w:ascii="Times New Roman" w:hAnsi="Times New Roman" w:cs="Times New Roman"/>
        </w:rPr>
        <w:t>CPC, art. 1.658. No regime de comunhão parcial, comunicam-se os bens que sobrevierem ao casal, na constância do casamento, com as exceções dos artigos seguintes.</w:t>
      </w:r>
    </w:p>
    <w:p w14:paraId="23830A78" w14:textId="5FC26D30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 xml:space="preserve">CPC, art. 1.659. Excluem-se da </w:t>
      </w:r>
      <w:proofErr w:type="gramStart"/>
      <w:r w:rsidRPr="00467A52">
        <w:rPr>
          <w:rFonts w:ascii="Times New Roman" w:hAnsi="Times New Roman" w:cs="Times New Roman"/>
        </w:rPr>
        <w:t>comunhão:...</w:t>
      </w:r>
      <w:proofErr w:type="gramEnd"/>
      <w:r w:rsidRPr="00467A52">
        <w:rPr>
          <w:rFonts w:ascii="Times New Roman" w:hAnsi="Times New Roman" w:cs="Times New Roman"/>
        </w:rPr>
        <w:t>III - as obrigações anteriores ao casamento;</w:t>
      </w:r>
    </w:p>
  </w:footnote>
  <w:footnote w:id="4">
    <w:p w14:paraId="28188EDF" w14:textId="77777777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Style w:val="Refdenotaderodap"/>
          <w:rFonts w:ascii="Times New Roman" w:hAnsi="Times New Roman" w:cs="Times New Roman"/>
        </w:rPr>
        <w:footnoteRef/>
      </w:r>
      <w:r w:rsidRPr="00467A52">
        <w:rPr>
          <w:rFonts w:ascii="Times New Roman" w:hAnsi="Times New Roman" w:cs="Times New Roman"/>
        </w:rPr>
        <w:t xml:space="preserve"> </w:t>
      </w:r>
      <w:r w:rsidRPr="00467A52">
        <w:rPr>
          <w:rFonts w:ascii="Times New Roman" w:hAnsi="Times New Roman" w:cs="Times New Roman"/>
        </w:rPr>
        <w:t>CF, art. 227. É dever da família, da sociedade e do Estado assegurar à criança, ao adolescente e ao jovem, com absoluta prioridade, o direito à vida, à saúde, à alimentação, à educação, ao lazer, à profissionalização, à cultura, à dignidade, ao respeito, à liberdade e à convivência familiar e comunitária, além de colocá-los a salvo de toda forma de negligência, discriminação, exploração, violência, crueldade e opressão.</w:t>
      </w:r>
    </w:p>
    <w:p w14:paraId="512DD1B6" w14:textId="77777777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 xml:space="preserve">Lei n. 8.069/1990, art. 3º A criança e </w:t>
      </w:r>
      <w:proofErr w:type="spellStart"/>
      <w:r w:rsidRPr="00467A52">
        <w:rPr>
          <w:rFonts w:ascii="Times New Roman" w:hAnsi="Times New Roman" w:cs="Times New Roman"/>
        </w:rPr>
        <w:t>o</w:t>
      </w:r>
      <w:proofErr w:type="spellEnd"/>
      <w:r w:rsidRPr="00467A52">
        <w:rPr>
          <w:rFonts w:ascii="Times New Roman" w:hAnsi="Times New Roman" w:cs="Times New Roman"/>
        </w:rPr>
        <w:t xml:space="preserve"> adolescente gozam de todos os direitos fundamentais inerentes à pessoa humana, sem prejuízo da proteção integral de que trata esta Lei, </w:t>
      </w:r>
      <w:proofErr w:type="spellStart"/>
      <w:r w:rsidRPr="00467A52">
        <w:rPr>
          <w:rFonts w:ascii="Times New Roman" w:hAnsi="Times New Roman" w:cs="Times New Roman"/>
        </w:rPr>
        <w:t>assegurando-se-lhes</w:t>
      </w:r>
      <w:proofErr w:type="spellEnd"/>
      <w:r w:rsidRPr="00467A52">
        <w:rPr>
          <w:rFonts w:ascii="Times New Roman" w:hAnsi="Times New Roman" w:cs="Times New Roman"/>
        </w:rPr>
        <w:t>, por lei ou por outros meios, todas as oportunidades e facilidades, a fim de lhes facultar o desenvolvimento físico, mental, moral, espiritual e social, em condições de liberdade e de dignidade. Parágrafo único.  Os direitos enunciados nesta Lei aplicam-se a todas as crianças e adolescentes, sem discriminação de nascimento, situação familiar, idade, sexo, raça, etnia ou cor, religião ou crença, deficiência, condição pessoal de desenvolvimento e aprendizagem, condição econômica, ambiente social, região e local de moradia ou outra condição que diferencie as pessoas, as famílias ou a comunidade em que vivem.</w:t>
      </w:r>
    </w:p>
    <w:p w14:paraId="65D315A5" w14:textId="77777777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>Lei n. 8.069/1990, art. 4º É dever da família, da comunidade, da sociedade em geral e do poder público assegurar, com absoluta prioridade, a efetivação dos direitos referentes à vida, à saúde, à alimentação, à educação, ao esporte, ao lazer, à profissionalização, à cultura, à dignidade, ao respeito, à liberdade e à convivência familiar e comunitária. Parágrafo único. A garantia de prioridade compreende: a) primazia de receber proteção e socorro em quaisquer circunstâncias; b) precedência de atendimento nos serviços públicos ou de relevância pública; c) preferência na formulação e na execução das políticas sociais públicas; d) destinação privilegiada de recursos públicos nas áreas relacionadas com a proteção à infância e à juventude.</w:t>
      </w:r>
    </w:p>
    <w:p w14:paraId="08718BD6" w14:textId="6DF255AC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>Lei n. 8.069/1990, art. 22. Aos pais incumbe o dever de sustento, guarda e educação dos filhos menores, cabendo-lhes ainda, no interesse destes, a obrigação de cumprir e fazer cumprir as determinações judiciais. Parágrafo único.  A mãe e o pai, ou os responsáveis, têm direitos iguais e deveres e responsabilidades compartilhados no cuidado e na educação da criança, devendo ser resguardado o direito de transmissão familiar de suas crenças e culturas, assegurados os direitos da criança estabelecidos nesta Lei.</w:t>
      </w:r>
    </w:p>
  </w:footnote>
  <w:footnote w:id="5">
    <w:p w14:paraId="3DDCEC64" w14:textId="31799716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Style w:val="Refdenotaderodap"/>
          <w:rFonts w:ascii="Times New Roman" w:hAnsi="Times New Roman" w:cs="Times New Roman"/>
        </w:rPr>
        <w:footnoteRef/>
      </w:r>
      <w:r w:rsidRPr="00467A52">
        <w:rPr>
          <w:rFonts w:ascii="Times New Roman" w:hAnsi="Times New Roman" w:cs="Times New Roman"/>
        </w:rPr>
        <w:t xml:space="preserve"> </w:t>
      </w:r>
      <w:r w:rsidRPr="00467A52">
        <w:rPr>
          <w:rFonts w:ascii="Times New Roman" w:hAnsi="Times New Roman" w:cs="Times New Roman"/>
        </w:rPr>
        <w:t>CC, art. 1.583...§3º Na guarda compartilhada, a cidade considerada base de moradia dos filhos será aquela que melhor atender aos interesses dos filhos.</w:t>
      </w:r>
    </w:p>
  </w:footnote>
  <w:footnote w:id="6">
    <w:p w14:paraId="216A289E" w14:textId="77777777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Style w:val="Refdenotaderodap"/>
          <w:rFonts w:ascii="Times New Roman" w:hAnsi="Times New Roman" w:cs="Times New Roman"/>
        </w:rPr>
        <w:footnoteRef/>
      </w:r>
      <w:r w:rsidRPr="00467A52">
        <w:rPr>
          <w:rFonts w:ascii="Times New Roman" w:hAnsi="Times New Roman" w:cs="Times New Roman"/>
        </w:rPr>
        <w:t xml:space="preserve"> </w:t>
      </w:r>
      <w:r w:rsidRPr="00467A52">
        <w:rPr>
          <w:rFonts w:ascii="Times New Roman" w:hAnsi="Times New Roman" w:cs="Times New Roman"/>
        </w:rPr>
        <w:t xml:space="preserve">CPC, art. 178. O Ministério Público será intimado para, no prazo de 30 (trinta) dias, intervir como fiscal da ordem jurídica nas hipóteses previstas em lei ou na Constituição Federal e nos processos que </w:t>
      </w:r>
      <w:proofErr w:type="gramStart"/>
      <w:r w:rsidRPr="00467A52">
        <w:rPr>
          <w:rFonts w:ascii="Times New Roman" w:hAnsi="Times New Roman" w:cs="Times New Roman"/>
        </w:rPr>
        <w:t>envolvam:...</w:t>
      </w:r>
      <w:proofErr w:type="gramEnd"/>
      <w:r w:rsidRPr="00467A52">
        <w:rPr>
          <w:rFonts w:ascii="Times New Roman" w:hAnsi="Times New Roman" w:cs="Times New Roman"/>
        </w:rPr>
        <w:t>II - interesse de incapaz;</w:t>
      </w:r>
    </w:p>
    <w:p w14:paraId="00A4FD7C" w14:textId="77777777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>CPC, art. 179. Nos casos de intervenção como fiscal da ordem jurídica, o Ministério Público: I - terá vista dos autos depois das partes, sendo intimado de todos os atos do processo; II - poderá produzir provas, requerer as medidas processuais pertinentes e recorrer.</w:t>
      </w:r>
    </w:p>
    <w:p w14:paraId="0D1CB696" w14:textId="549D277B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Fonts w:ascii="Times New Roman" w:hAnsi="Times New Roman" w:cs="Times New Roman"/>
        </w:rPr>
        <w:t>CPC, art. 180. O Ministério Público gozará de prazo em dobro para manifestar-se nos autos, que terá início a partir de sua intimação pessoal, nos termos do art. 183, § 1º. §1º Findo o prazo para manifestação do Ministério Público sem o oferecimento de parecer, o juiz requisitará os autos e dará andamento ao processo. §2º Não se aplica o benefício da contagem em dobro quando a lei estabelecer, de forma expressa, prazo próprio para o Ministério Público.</w:t>
      </w:r>
    </w:p>
  </w:footnote>
  <w:footnote w:id="7">
    <w:p w14:paraId="2D27B443" w14:textId="33E69996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Style w:val="Refdenotaderodap"/>
          <w:rFonts w:ascii="Times New Roman" w:hAnsi="Times New Roman" w:cs="Times New Roman"/>
        </w:rPr>
        <w:footnoteRef/>
      </w:r>
      <w:r w:rsidRPr="00467A52">
        <w:rPr>
          <w:rFonts w:ascii="Times New Roman" w:hAnsi="Times New Roman" w:cs="Times New Roman"/>
        </w:rPr>
        <w:t xml:space="preserve"> </w:t>
      </w:r>
      <w:r w:rsidRPr="00467A52">
        <w:rPr>
          <w:rFonts w:ascii="Times New Roman" w:hAnsi="Times New Roman" w:cs="Times New Roman"/>
        </w:rPr>
        <w:t>CPC, art. 225. A parte poderá renunciar ao prazo estabelecido exclusivamente em seu favor, desde que o faça de maneira expressa.</w:t>
      </w:r>
    </w:p>
  </w:footnote>
  <w:footnote w:id="8">
    <w:p w14:paraId="30201D94" w14:textId="6021630B" w:rsidR="00467A52" w:rsidRPr="00467A52" w:rsidRDefault="00467A52" w:rsidP="00467A52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467A52">
        <w:rPr>
          <w:rStyle w:val="Refdenotaderodap"/>
          <w:rFonts w:ascii="Times New Roman" w:hAnsi="Times New Roman" w:cs="Times New Roman"/>
        </w:rPr>
        <w:footnoteRef/>
      </w:r>
      <w:r w:rsidRPr="00467A52">
        <w:rPr>
          <w:rFonts w:ascii="Times New Roman" w:hAnsi="Times New Roman" w:cs="Times New Roman"/>
        </w:rPr>
        <w:t xml:space="preserve"> </w:t>
      </w:r>
      <w:r w:rsidRPr="00467A52">
        <w:rPr>
          <w:rFonts w:ascii="Times New Roman" w:hAnsi="Times New Roman" w:cs="Times New Roman"/>
        </w:rPr>
        <w:t>CPC, art. 292, III e VI.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FE43D0"/>
    <w:multiLevelType w:val="hybridMultilevel"/>
    <w:tmpl w:val="402418A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8138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722"/>
    <w:rsid w:val="002A6722"/>
    <w:rsid w:val="00467A52"/>
    <w:rsid w:val="00522EDF"/>
    <w:rsid w:val="008F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08030"/>
  <w15:chartTrackingRefBased/>
  <w15:docId w15:val="{34936F9F-B0F4-447C-BA8E-5DE4F60EA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A67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A67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A67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A67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A67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A67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A67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A67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A67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A67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A67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A67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A672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A672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A672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A672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A672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A672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A67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A67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A67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A67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A67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A672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A672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A672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A67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A672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A6722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467A52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467A52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467A5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998FA3-1085-4B12-B3F5-D62D23E94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963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2025-12-12T15:29:00Z</dcterms:created>
  <dcterms:modified xsi:type="dcterms:W3CDTF">2025-12-12T15:47:00Z</dcterms:modified>
</cp:coreProperties>
</file>