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4FF58" w14:textId="77777777" w:rsidR="00B71CAD" w:rsidRPr="00B71CAD" w:rsidRDefault="00B71CAD" w:rsidP="00B71CA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B71CAD">
        <w:rPr>
          <w:rFonts w:ascii="Arial Black" w:hAnsi="Arial Black" w:cs="Times New Roman"/>
        </w:rPr>
        <w:t>MODELO DE PETIÇÃO</w:t>
      </w:r>
    </w:p>
    <w:p w14:paraId="733BF54F" w14:textId="46713564" w:rsidR="00B71CAD" w:rsidRPr="00B71CAD" w:rsidRDefault="00B71CAD" w:rsidP="00B71CA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B71CAD">
        <w:rPr>
          <w:rFonts w:ascii="Arial Black" w:hAnsi="Arial Black" w:cs="Times New Roman"/>
        </w:rPr>
        <w:t>DISSOLUÇÃO DE SOCIEDADE CONJUGAL.</w:t>
      </w:r>
      <w:r>
        <w:rPr>
          <w:rFonts w:ascii="Arial Black" w:hAnsi="Arial Black" w:cs="Times New Roman"/>
        </w:rPr>
        <w:t xml:space="preserve"> </w:t>
      </w:r>
      <w:r w:rsidRPr="00B71CAD">
        <w:rPr>
          <w:rFonts w:ascii="Arial Black" w:hAnsi="Arial Black" w:cs="Times New Roman"/>
        </w:rPr>
        <w:t>AUDIÊNCIA DE CONCILIAÇÃO. ADIAMENTO.</w:t>
      </w:r>
      <w:r>
        <w:rPr>
          <w:rFonts w:ascii="Arial Black" w:hAnsi="Arial Black" w:cs="Times New Roman"/>
        </w:rPr>
        <w:t xml:space="preserve"> </w:t>
      </w:r>
      <w:r w:rsidRPr="00B71CAD">
        <w:rPr>
          <w:rFonts w:ascii="Arial Black" w:hAnsi="Arial Black" w:cs="Times New Roman"/>
        </w:rPr>
        <w:t>MANDADO CUMPRIDO SEM A ANTECEDÊNCIA LEGAL.</w:t>
      </w:r>
      <w:r>
        <w:rPr>
          <w:rFonts w:ascii="Arial Black" w:hAnsi="Arial Black" w:cs="Times New Roman"/>
        </w:rPr>
        <w:t xml:space="preserve"> </w:t>
      </w:r>
      <w:r w:rsidRPr="00B71CAD">
        <w:rPr>
          <w:rFonts w:ascii="Arial Black" w:hAnsi="Arial Black" w:cs="Times New Roman"/>
        </w:rPr>
        <w:t>VIGENTE MEDIDA PROTETIVA. REDESIGNAÇÃO.</w:t>
      </w:r>
      <w:r>
        <w:rPr>
          <w:rFonts w:ascii="Arial Black" w:hAnsi="Arial Black" w:cs="Times New Roman"/>
        </w:rPr>
        <w:t xml:space="preserve"> </w:t>
      </w:r>
      <w:r w:rsidRPr="00B71CAD">
        <w:rPr>
          <w:rFonts w:ascii="Arial Black" w:hAnsi="Arial Black" w:cs="Times New Roman"/>
        </w:rPr>
        <w:t>VIDEOCONFERÊNCIA. PETIÇÃO</w:t>
      </w:r>
    </w:p>
    <w:p w14:paraId="5E3ED7D3" w14:textId="77777777" w:rsidR="00B71CAD" w:rsidRPr="00B71CAD" w:rsidRDefault="00B71CAD" w:rsidP="00B71CAD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B71CAD">
        <w:rPr>
          <w:rFonts w:ascii="Arial Black" w:hAnsi="Arial Black" w:cs="Times New Roman"/>
        </w:rPr>
        <w:t>Rénan</w:t>
      </w:r>
      <w:proofErr w:type="spellEnd"/>
      <w:r w:rsidRPr="00B71CAD">
        <w:rPr>
          <w:rFonts w:ascii="Arial Black" w:hAnsi="Arial Black" w:cs="Times New Roman"/>
        </w:rPr>
        <w:t xml:space="preserve"> </w:t>
      </w:r>
      <w:proofErr w:type="spellStart"/>
      <w:r w:rsidRPr="00B71CAD">
        <w:rPr>
          <w:rFonts w:ascii="Arial Black" w:hAnsi="Arial Black" w:cs="Times New Roman"/>
        </w:rPr>
        <w:t>Kfuri</w:t>
      </w:r>
      <w:proofErr w:type="spellEnd"/>
      <w:r w:rsidRPr="00B71CAD">
        <w:rPr>
          <w:rFonts w:ascii="Arial Black" w:hAnsi="Arial Black" w:cs="Times New Roman"/>
        </w:rPr>
        <w:t xml:space="preserve"> Lopes</w:t>
      </w:r>
    </w:p>
    <w:p w14:paraId="2BEAAADF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</w:p>
    <w:p w14:paraId="4FFA55FA" w14:textId="77777777" w:rsid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de Família da Comarca de ...</w:t>
      </w:r>
    </w:p>
    <w:p w14:paraId="441C938A" w14:textId="46A72544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B71CAD">
        <w:rPr>
          <w:rFonts w:ascii="Times New Roman" w:hAnsi="Times New Roman" w:cs="Times New Roman"/>
        </w:rPr>
        <w:t>ePROC</w:t>
      </w:r>
      <w:proofErr w:type="spellEnd"/>
      <w:r w:rsidRPr="00B71C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2E163283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  <w:b/>
          <w:bCs/>
        </w:rPr>
      </w:pPr>
      <w:proofErr w:type="gramStart"/>
      <w:r w:rsidRPr="00B71CAD">
        <w:rPr>
          <w:rFonts w:ascii="Times New Roman" w:hAnsi="Times New Roman" w:cs="Times New Roman"/>
          <w:b/>
          <w:bCs/>
        </w:rPr>
        <w:t>URGENTE !</w:t>
      </w:r>
      <w:proofErr w:type="gramEnd"/>
    </w:p>
    <w:p w14:paraId="4445F7B5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B71CAD">
        <w:rPr>
          <w:rFonts w:ascii="Times New Roman" w:hAnsi="Times New Roman" w:cs="Times New Roman"/>
          <w:b/>
          <w:bCs/>
        </w:rPr>
        <w:t>- REDESIGNAÇÃO DA AUDIÊNCIA DE CONCILIAÇÃO -</w:t>
      </w:r>
    </w:p>
    <w:p w14:paraId="4B3CBC9C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B71CAD">
        <w:rPr>
          <w:rFonts w:ascii="Times New Roman" w:hAnsi="Times New Roman" w:cs="Times New Roman"/>
          <w:b/>
          <w:bCs/>
        </w:rPr>
        <w:t>- INOBSERVÂNCIA DO PRAZO LEGAL ENTRE A CITAÇÃO E A REALIZAÇÃO DA AUDIÊNCIA -</w:t>
      </w:r>
    </w:p>
    <w:p w14:paraId="7F6339C3" w14:textId="48E85068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B71CAD">
        <w:rPr>
          <w:rFonts w:ascii="Times New Roman" w:hAnsi="Times New Roman" w:cs="Times New Roman"/>
        </w:rPr>
        <w:t xml:space="preserve">, demandado, por seus advogados </w:t>
      </w:r>
      <w:r w:rsidRPr="00B71CAD">
        <w:rPr>
          <w:rFonts w:ascii="Times New Roman" w:hAnsi="Times New Roman" w:cs="Times New Roman"/>
          <w:i/>
          <w:iCs/>
        </w:rPr>
        <w:t>in fine</w:t>
      </w:r>
      <w:r w:rsidRPr="00B71CAD">
        <w:rPr>
          <w:rFonts w:ascii="Times New Roman" w:hAnsi="Times New Roman" w:cs="Times New Roman"/>
        </w:rPr>
        <w:t xml:space="preserve"> assinados, nos autos epigrafados da “</w:t>
      </w:r>
      <w:r w:rsidRPr="00B71CAD">
        <w:rPr>
          <w:rFonts w:ascii="Times New Roman" w:hAnsi="Times New Roman" w:cs="Times New Roman"/>
          <w:i/>
          <w:iCs/>
        </w:rPr>
        <w:t xml:space="preserve">Ação Declaratória de Reconhecimento e Dissolução de União Estável, </w:t>
      </w:r>
      <w:proofErr w:type="gramStart"/>
      <w:r w:rsidRPr="00B71CAD">
        <w:rPr>
          <w:rFonts w:ascii="Times New Roman" w:hAnsi="Times New Roman" w:cs="Times New Roman"/>
          <w:i/>
          <w:iCs/>
        </w:rPr>
        <w:t>Cumulada</w:t>
      </w:r>
      <w:proofErr w:type="gramEnd"/>
      <w:r w:rsidRPr="00B71CAD">
        <w:rPr>
          <w:rFonts w:ascii="Times New Roman" w:hAnsi="Times New Roman" w:cs="Times New Roman"/>
          <w:i/>
          <w:iCs/>
        </w:rPr>
        <w:t xml:space="preserve"> com Partilha de Bens, Com Pedido de Medida Liminar</w:t>
      </w:r>
      <w:r w:rsidRPr="00B71CAD">
        <w:rPr>
          <w:rFonts w:ascii="Times New Roman" w:hAnsi="Times New Roman" w:cs="Times New Roman"/>
        </w:rPr>
        <w:t xml:space="preserve">” que contende contra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 autora, vem, respeitosamente, com fulcro nos </w:t>
      </w:r>
      <w:proofErr w:type="spellStart"/>
      <w:r w:rsidRPr="00B71CAD">
        <w:rPr>
          <w:rFonts w:ascii="Times New Roman" w:hAnsi="Times New Roman" w:cs="Times New Roman"/>
        </w:rPr>
        <w:t>arts</w:t>
      </w:r>
      <w:proofErr w:type="spellEnd"/>
      <w:r w:rsidRPr="00B71CAD">
        <w:rPr>
          <w:rFonts w:ascii="Times New Roman" w:hAnsi="Times New Roman" w:cs="Times New Roman"/>
        </w:rPr>
        <w:t xml:space="preserve">. 334, §7º, 362, II, 694, 695, §2º e 696 do CPC, requerer a REDESIGNAÇÃO DA AUDIÊNCIA DE CONCILIAÇÃO designada para o dia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, às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min, pelo que passa a aduzir: </w:t>
      </w:r>
    </w:p>
    <w:p w14:paraId="30EE8374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B71CAD">
        <w:rPr>
          <w:rFonts w:ascii="Times New Roman" w:hAnsi="Times New Roman" w:cs="Times New Roman"/>
          <w:b/>
          <w:bCs/>
        </w:rPr>
        <w:t>DA NECESSÁRIA REDESIGNAÇÃO DA AUDIÊNCIA DE CONCILIAÇÃO – INOBSERVÂNCIA DO INTERREGNO MÍNIMO LEGALMENTE PREVISTO NO ART. 695, §2º DO CPC</w:t>
      </w:r>
    </w:p>
    <w:p w14:paraId="3089FD41" w14:textId="6B9C555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 xml:space="preserve">Conforme se depreende da leitura do caderno processual, além de apreciar e indeferir integralmente as tutelas antecipadas de urgência reivindicadas pela autora, através da r. decisão inaugural do Evento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 este d. juízo determinou à z. serventia judicial fosse designada audiência de conciliação presencial, com posterior citação e intimação das partes “</w:t>
      </w:r>
      <w:r w:rsidRPr="00B71CAD">
        <w:rPr>
          <w:rFonts w:ascii="Times New Roman" w:hAnsi="Times New Roman" w:cs="Times New Roman"/>
          <w:i/>
          <w:iCs/>
        </w:rPr>
        <w:t>com a devida antecedência</w:t>
      </w:r>
      <w:r w:rsidRPr="00B71CAD">
        <w:rPr>
          <w:rFonts w:ascii="Times New Roman" w:hAnsi="Times New Roman" w:cs="Times New Roman"/>
        </w:rPr>
        <w:t xml:space="preserve">” [sic – Evento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>].</w:t>
      </w:r>
    </w:p>
    <w:p w14:paraId="09CCCB9D" w14:textId="6782D6F3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Sem quebra de reverência, insta pontuar que foi inobservada na espécie vertente a referida “</w:t>
      </w:r>
      <w:r w:rsidRPr="00B71CAD">
        <w:rPr>
          <w:rFonts w:ascii="Times New Roman" w:hAnsi="Times New Roman" w:cs="Times New Roman"/>
          <w:i/>
          <w:iCs/>
        </w:rPr>
        <w:t>antecedência</w:t>
      </w:r>
      <w:r w:rsidRPr="00B71CAD">
        <w:rPr>
          <w:rFonts w:ascii="Times New Roman" w:hAnsi="Times New Roman" w:cs="Times New Roman"/>
        </w:rPr>
        <w:t>” entre o ato citatório do ora peticionário e a realização da audiência de conciliação.</w:t>
      </w:r>
    </w:p>
    <w:p w14:paraId="2F25B88F" w14:textId="3CE3C32B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 xml:space="preserve">Mesmo que tenha sido expedido o mandado em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 [Evento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], a diligência de citação foi cumprida por Oficial de Justiça apenas em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 [Evento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>], tendo sido franqueado à parte e a seus advogados o acesso aos autos “</w:t>
      </w:r>
      <w:r w:rsidRPr="00B71CAD">
        <w:rPr>
          <w:rFonts w:ascii="Times New Roman" w:hAnsi="Times New Roman" w:cs="Times New Roman"/>
          <w:i/>
          <w:iCs/>
        </w:rPr>
        <w:t>sigilosos</w:t>
      </w:r>
      <w:r w:rsidRPr="00B71CAD">
        <w:rPr>
          <w:rFonts w:ascii="Times New Roman" w:hAnsi="Times New Roman" w:cs="Times New Roman"/>
        </w:rPr>
        <w:t xml:space="preserve">” tão somente em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 [Evento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>].</w:t>
      </w:r>
    </w:p>
    <w:p w14:paraId="64D4B727" w14:textId="42022F8C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 xml:space="preserve">Quer dizer, entre a citação da parte demandada e a audiência de conciliação não foi respeitada a antecedência legal mínima de 15 [quinze] dias expressamente assegurada às partes nas ações de família, </w:t>
      </w:r>
      <w:proofErr w:type="spellStart"/>
      <w:r w:rsidRPr="00B71CAD">
        <w:rPr>
          <w:rFonts w:ascii="Times New Roman" w:hAnsi="Times New Roman" w:cs="Times New Roman"/>
          <w:i/>
          <w:iCs/>
        </w:rPr>
        <w:t>ex</w:t>
      </w:r>
      <w:proofErr w:type="spellEnd"/>
      <w:r w:rsidRPr="00B71CAD">
        <w:rPr>
          <w:rFonts w:ascii="Times New Roman" w:hAnsi="Times New Roman" w:cs="Times New Roman"/>
          <w:i/>
          <w:iCs/>
        </w:rPr>
        <w:t xml:space="preserve"> vi legis</w:t>
      </w:r>
      <w:r w:rsidRPr="00B71CAD">
        <w:rPr>
          <w:rFonts w:ascii="Times New Roman" w:hAnsi="Times New Roman" w:cs="Times New Roman"/>
        </w:rPr>
        <w:t>:</w:t>
      </w:r>
    </w:p>
    <w:p w14:paraId="4F833912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B71CAD">
        <w:rPr>
          <w:rFonts w:ascii="Times New Roman" w:hAnsi="Times New Roman" w:cs="Times New Roman"/>
          <w:i/>
          <w:iCs/>
        </w:rPr>
        <w:lastRenderedPageBreak/>
        <w:t>CPC, art. 695. Recebida a petição inicial e, se for o caso, tomadas as providências referentes à tutela provisória, o juiz ordenará a citação do réu para comparecer à audiência de mediação e conciliação, observado o disposto no art. 694.</w:t>
      </w:r>
    </w:p>
    <w:p w14:paraId="78314293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B71CAD">
        <w:rPr>
          <w:rFonts w:ascii="Times New Roman" w:hAnsi="Times New Roman" w:cs="Times New Roman"/>
          <w:i/>
          <w:iCs/>
        </w:rPr>
        <w:t>§ 1º O mandado de citação conterá apenas os dados necessários à audiência e deverá estar desacompanhado de cópia da petição inicial, assegurado ao réu o direito de examinar seu conteúdo a qualquer tempo.</w:t>
      </w:r>
    </w:p>
    <w:p w14:paraId="14D3F5D8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  <w:i/>
          <w:iCs/>
        </w:rPr>
        <w:t>§ 2º A citação ocorrerá com antecedência mínima de 15 (quinze) dias da data designada para a audiência</w:t>
      </w:r>
      <w:r w:rsidRPr="00B71CAD">
        <w:rPr>
          <w:rFonts w:ascii="Times New Roman" w:hAnsi="Times New Roman" w:cs="Times New Roman"/>
        </w:rPr>
        <w:t>.</w:t>
      </w:r>
    </w:p>
    <w:p w14:paraId="228B1D70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B71CAD">
        <w:rPr>
          <w:rFonts w:ascii="Times New Roman" w:hAnsi="Times New Roman" w:cs="Times New Roman"/>
          <w:i/>
          <w:iCs/>
        </w:rPr>
        <w:t>§ 3º A citação será feita na pessoa do réu.</w:t>
      </w:r>
    </w:p>
    <w:p w14:paraId="4DF50D7B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B71CAD">
        <w:rPr>
          <w:rFonts w:ascii="Times New Roman" w:hAnsi="Times New Roman" w:cs="Times New Roman"/>
          <w:i/>
          <w:iCs/>
        </w:rPr>
        <w:t>§ 4º Na audiência, as partes deverão estar acompanhadas de seus advogados ou de defensores públicos.</w:t>
      </w:r>
    </w:p>
    <w:p w14:paraId="6FB3EBED" w14:textId="601312E5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 xml:space="preserve">A própria autora reconhece essa circunstância, trazendo </w:t>
      </w:r>
      <w:proofErr w:type="gramStart"/>
      <w:r w:rsidRPr="00B71CAD">
        <w:rPr>
          <w:rFonts w:ascii="Times New Roman" w:hAnsi="Times New Roman" w:cs="Times New Roman"/>
        </w:rPr>
        <w:t>aos autos pedido</w:t>
      </w:r>
      <w:proofErr w:type="gramEnd"/>
      <w:r w:rsidRPr="00B71CAD">
        <w:rPr>
          <w:rFonts w:ascii="Times New Roman" w:hAnsi="Times New Roman" w:cs="Times New Roman"/>
        </w:rPr>
        <w:t xml:space="preserve"> de redesignação da audiência mediante petição específica, ad litteris: “</w:t>
      </w:r>
      <w:r w:rsidRPr="00B71CAD">
        <w:rPr>
          <w:rFonts w:ascii="Times New Roman" w:hAnsi="Times New Roman" w:cs="Times New Roman"/>
          <w:i/>
          <w:iCs/>
        </w:rPr>
        <w:t>Ademais, considerando que a ausência de citação válida inviabilizará a realização do ato conciliatório outrora agendado em tempo hábil, faz-se necessária a previsão de nova data para garantir a ampla defesa e o contraditório</w:t>
      </w:r>
      <w:r w:rsidRPr="00B71CAD">
        <w:rPr>
          <w:rFonts w:ascii="Times New Roman" w:hAnsi="Times New Roman" w:cs="Times New Roman"/>
        </w:rPr>
        <w:t xml:space="preserve">” [sic - Evento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>].</w:t>
      </w:r>
    </w:p>
    <w:p w14:paraId="09E27774" w14:textId="56C8D58C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Nesse sentido, o egrégio TRIBUNAL DE JUSTIÇA DO ESTADO DE MINAS GERAIS, no ponto:</w:t>
      </w:r>
    </w:p>
    <w:p w14:paraId="005E7FB8" w14:textId="4B09119A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B71CAD">
        <w:rPr>
          <w:rFonts w:ascii="Times New Roman" w:hAnsi="Times New Roman" w:cs="Times New Roman"/>
          <w:i/>
          <w:iCs/>
        </w:rPr>
        <w:t>APELAÇÃO CÍVEL - AÇÃO DE RECONHECIMENTO E DISSOLUÇÃO DE UNIÃO ESTÁVEL CUMULADA COM PARTILHA DE BENS - REVELIA - PLEITO DE GRATUIDADE DA JUSTIÇA - HIPOSSUFICIÊNCIA DEMONSTRADA - NULIDADE DO PROCESSO - VIOLAÇÃO ART. 695, §2° DO CPC - INOBSERVÂNCIA DO PRAZO MÍNIMO DE ANTECEDÊNCIA PARA CITAÇÃO - PREJUÍZO DEMONSTRADO- NULIDADE CONFIGURADA - SENTENÇA CASSADA. A teor do que dispõe o art.695, §2° do CPC, a citação ocorrerá com antecedência mínima de 15 (quinze) dias da data designada para a audiência, e eventual descumprimento do referido comando legal enseja a nulidade do processo.</w:t>
      </w:r>
      <w:r w:rsidRPr="00B71CAD">
        <w:rPr>
          <w:rFonts w:ascii="Times New Roman" w:hAnsi="Times New Roman" w:cs="Times New Roman"/>
          <w:i/>
          <w:iCs/>
        </w:rPr>
        <w:t xml:space="preserve"> </w:t>
      </w:r>
      <w:r w:rsidRPr="00B71CAD">
        <w:rPr>
          <w:rFonts w:ascii="Times New Roman" w:hAnsi="Times New Roman" w:cs="Times New Roman"/>
          <w:i/>
          <w:iCs/>
        </w:rPr>
        <w:t xml:space="preserve">Diante da efetivação da citação sem a observância do prazo mínimo de antecedência da audiência de conciliação designada e reconhecida </w:t>
      </w:r>
      <w:proofErr w:type="spellStart"/>
      <w:r w:rsidRPr="00B71CAD">
        <w:rPr>
          <w:rFonts w:ascii="Times New Roman" w:hAnsi="Times New Roman" w:cs="Times New Roman"/>
          <w:i/>
          <w:iCs/>
        </w:rPr>
        <w:t>a</w:t>
      </w:r>
      <w:proofErr w:type="spellEnd"/>
      <w:r w:rsidRPr="00B71CAD">
        <w:rPr>
          <w:rFonts w:ascii="Times New Roman" w:hAnsi="Times New Roman" w:cs="Times New Roman"/>
          <w:i/>
          <w:iCs/>
        </w:rPr>
        <w:t xml:space="preserve"> revelia, resta configurado o cerceamento ao direito de defesa da requerida, impondo-se a cassação da sentença...</w:t>
      </w:r>
      <w:proofErr w:type="spellStart"/>
      <w:r w:rsidRPr="00B71CAD">
        <w:rPr>
          <w:rFonts w:ascii="Times New Roman" w:hAnsi="Times New Roman" w:cs="Times New Roman"/>
          <w:i/>
          <w:iCs/>
        </w:rPr>
        <w:t>omissis</w:t>
      </w:r>
      <w:proofErr w:type="spellEnd"/>
      <w:r w:rsidRPr="00B71CAD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” </w:t>
      </w:r>
      <w:r w:rsidRPr="00B71CAD">
        <w:rPr>
          <w:rFonts w:ascii="Times New Roman" w:hAnsi="Times New Roman" w:cs="Times New Roman"/>
        </w:rPr>
        <w:t xml:space="preserve">[TJMG, Ap. Cível n. 1.0000.23.352275-4/001, Relatora Desembargadora Ivone </w:t>
      </w:r>
      <w:proofErr w:type="spellStart"/>
      <w:r w:rsidRPr="00B71CAD">
        <w:rPr>
          <w:rFonts w:ascii="Times New Roman" w:hAnsi="Times New Roman" w:cs="Times New Roman"/>
        </w:rPr>
        <w:t>Guilarducci</w:t>
      </w:r>
      <w:proofErr w:type="spellEnd"/>
      <w:r w:rsidRPr="00B71CAD">
        <w:rPr>
          <w:rFonts w:ascii="Times New Roman" w:hAnsi="Times New Roman" w:cs="Times New Roman"/>
        </w:rPr>
        <w:t xml:space="preserve">, Câmara Justiça 4.0 - </w:t>
      </w:r>
      <w:proofErr w:type="spellStart"/>
      <w:r w:rsidRPr="00B71CAD">
        <w:rPr>
          <w:rFonts w:ascii="Times New Roman" w:hAnsi="Times New Roman" w:cs="Times New Roman"/>
        </w:rPr>
        <w:t>Especiali</w:t>
      </w:r>
      <w:proofErr w:type="spellEnd"/>
      <w:r w:rsidRPr="00B71CAD">
        <w:rPr>
          <w:rFonts w:ascii="Times New Roman" w:hAnsi="Times New Roman" w:cs="Times New Roman"/>
        </w:rPr>
        <w:t>, DJEN 18.03.2024]</w:t>
      </w:r>
    </w:p>
    <w:p w14:paraId="42CE180E" w14:textId="35F514A4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 xml:space="preserve">Portanto, não se está diante de mera irregularidade formal destituída de consequência prática. </w:t>
      </w:r>
    </w:p>
    <w:p w14:paraId="162662B7" w14:textId="3E760EA8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O legislador, ao estabelecer o regime procedimental próprio para as ações de família, conferiu ao réu período mínimo entre a citação e a tentativa conciliatória justamente para que possa tomar conhecimento da controvérsia, orientar-se juridicamente e comparecer ao ato em condições minimamente adequadas à construção de eventual solução consensual.</w:t>
      </w:r>
    </w:p>
    <w:p w14:paraId="49808560" w14:textId="521D18E6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 xml:space="preserve">Noutras palavras, a norma cogente busca garantir ao jurisdicionado o exercício amplo do contraditório e da ampla defesa. </w:t>
      </w:r>
    </w:p>
    <w:p w14:paraId="4FD550C2" w14:textId="41510F8A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lastRenderedPageBreak/>
        <w:t xml:space="preserve">Além disso, o próprio sistema das ações de família privilegia especialmente a autocomposição, orientando que sejam envidados todos os esforços voltados à solução do litígio de forma consensual, podendo a audiência ser dividida em tantas sessões quantas sejam necessárias para viabilizar a solução da lide [CPC, </w:t>
      </w:r>
      <w:proofErr w:type="spellStart"/>
      <w:r w:rsidRPr="00B71CAD">
        <w:rPr>
          <w:rFonts w:ascii="Times New Roman" w:hAnsi="Times New Roman" w:cs="Times New Roman"/>
        </w:rPr>
        <w:t>arts</w:t>
      </w:r>
      <w:proofErr w:type="spellEnd"/>
      <w:r w:rsidRPr="00B71CAD">
        <w:rPr>
          <w:rFonts w:ascii="Times New Roman" w:hAnsi="Times New Roman" w:cs="Times New Roman"/>
        </w:rPr>
        <w:t xml:space="preserve">. 694 e 696]. </w:t>
      </w:r>
    </w:p>
    <w:p w14:paraId="0E62F008" w14:textId="5DCDEEC2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No caso concreto, a demanda envolve reconhecimento e dissolução de alegada união estável, partilha patrimonial e obrigação alimentar, com pretensão econômica expressiva e considerável acervo documental, circunstâncias que naturalmente reclamam prévia reunião entre constituinte e advogados para exame dos elementos da lide e amadurecimento de eventual proposta conciliatória.</w:t>
      </w:r>
    </w:p>
    <w:p w14:paraId="6510CBF2" w14:textId="404D6936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Importante consignar que o demandado/ora peticionário possui efetivo interesse na conciliação; pretende avaliar, de maneira responsável, a possibilidade de formular proposta apta a solucionar consensualmente a controvérsia, providência que pressupõe tempo minimamente razoável para conhecimento dos autos e definição dos limites de uma eventual composição.</w:t>
      </w:r>
    </w:p>
    <w:p w14:paraId="7E5487A4" w14:textId="74CA0332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A realização da audiência nas atuais condições, apenas por formalidade, acabaria por esvaziar a própria finalidade da audiência de conciliação.</w:t>
      </w:r>
    </w:p>
    <w:p w14:paraId="5A8A08F9" w14:textId="04E9996B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 xml:space="preserve">Isso posto, constatada a inobservância do prazo legalmente previsto no art. 695, §2º do CPC, sob pena de acarretar nulidade por cerceamento de defesa, mostra-se adequada e necessária na </w:t>
      </w:r>
      <w:proofErr w:type="spellStart"/>
      <w:r w:rsidRPr="00B71CAD">
        <w:rPr>
          <w:rFonts w:ascii="Times New Roman" w:hAnsi="Times New Roman" w:cs="Times New Roman"/>
          <w:i/>
          <w:iCs/>
        </w:rPr>
        <w:t>specie</w:t>
      </w:r>
      <w:proofErr w:type="spellEnd"/>
      <w:r w:rsidRPr="00B71CAD">
        <w:rPr>
          <w:rFonts w:ascii="Times New Roman" w:hAnsi="Times New Roman" w:cs="Times New Roman"/>
          <w:i/>
          <w:iCs/>
        </w:rPr>
        <w:t xml:space="preserve"> sub lide</w:t>
      </w:r>
      <w:r w:rsidRPr="00B71CAD">
        <w:rPr>
          <w:rFonts w:ascii="Times New Roman" w:hAnsi="Times New Roman" w:cs="Times New Roman"/>
        </w:rPr>
        <w:t xml:space="preserve"> a redesignação da audiência de conciliação para uma nova data, preservando às partes a possibilidade concreta de autocomposição.</w:t>
      </w:r>
    </w:p>
    <w:p w14:paraId="66C8E025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B71CAD">
        <w:rPr>
          <w:rFonts w:ascii="Times New Roman" w:hAnsi="Times New Roman" w:cs="Times New Roman"/>
          <w:b/>
          <w:bCs/>
        </w:rPr>
        <w:t>DA MEDIDA PROTETIVA VIGENTE E DA NECESSÁRIA REALIZAÇÃO DA AUDIÊNCIA DE CONCILIAÇÃO POR VIDEOCONFERÊNCIA</w:t>
      </w:r>
    </w:p>
    <w:p w14:paraId="5157193A" w14:textId="10AF41EA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Há, ainda, circunstância adicional que reclama adequação da forma de realização do ato.</w:t>
      </w:r>
    </w:p>
    <w:p w14:paraId="771156E8" w14:textId="766BEB9C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 xml:space="preserve">Conforme documentação acostada aos autos pela própria autora, permanecem vigentes medidas protetivas concedidas no procedimento cautelar de caráter processual penal n.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, em trâmite perante o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º Juizado de Violência Doméstica e Familiar contra a Mulher da Comarca de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, dentre elas a proibição de aproximação do demandado, respeitado o limite mínimo de 200 [duzentos] metros, e a vedação de contato por qualquer meio de comunicação, ressalvada a interlocução por intermédio de advogado constituído [Evento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>].</w:t>
      </w:r>
    </w:p>
    <w:p w14:paraId="024909BA" w14:textId="748086EE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 xml:space="preserve">Ademais, essa mesma decisão consignou que as medidas protetivas permanecem válidas e eficazes independentemente de eventual pronunciamento da Vara de Família [Evento 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]. </w:t>
      </w:r>
    </w:p>
    <w:p w14:paraId="059937D1" w14:textId="36FCC381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Nesse contexto, o comparecimento presencial simultâneo das partes ao CEJU</w:t>
      </w:r>
      <w:r>
        <w:rPr>
          <w:rFonts w:ascii="Times New Roman" w:hAnsi="Times New Roman" w:cs="Times New Roman"/>
        </w:rPr>
        <w:t>...</w:t>
      </w:r>
      <w:r w:rsidRPr="00B71CAD">
        <w:rPr>
          <w:rFonts w:ascii="Times New Roman" w:hAnsi="Times New Roman" w:cs="Times New Roman"/>
        </w:rPr>
        <w:t xml:space="preserve"> revela-se incompatível com as restrições atualmente impostas, não pretendendo o demandado, evidentemente, questioná-las ou flexibilizá-las nestes autos, mas justamente assegurar seu integral cumprimento.</w:t>
      </w:r>
    </w:p>
    <w:p w14:paraId="67BF5F67" w14:textId="27D3A516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Mais do que isso, não há qualquer interesse em descumpri-las.</w:t>
      </w:r>
    </w:p>
    <w:p w14:paraId="33BBEE5A" w14:textId="7D70F9D2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 xml:space="preserve">Sendo assim, quando redesignada a audiência de conciliação, indubitavelmente haverá a necessidade de autorizar a participação do demandado e de seus advogados por videoconferência, providência suficiente para harmonizar a tentativa conciliatória com a </w:t>
      </w:r>
      <w:r w:rsidRPr="00B71CAD">
        <w:rPr>
          <w:rFonts w:ascii="Times New Roman" w:hAnsi="Times New Roman" w:cs="Times New Roman"/>
        </w:rPr>
        <w:lastRenderedPageBreak/>
        <w:t xml:space="preserve">medida protetiva vigente, sem que haja qualquer tipo de interpretação de descumprimento por parte do réu [CPC, art. 334, §7º c/c TJMG, Portaria Conjunta n. 1056/PR/2020 – doc.1]. </w:t>
      </w:r>
    </w:p>
    <w:p w14:paraId="0CF3677A" w14:textId="77777777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PEDIDOS</w:t>
      </w:r>
    </w:p>
    <w:p w14:paraId="283CA4D5" w14:textId="412B3636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B71CAD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B71CAD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B71CAD">
        <w:rPr>
          <w:rFonts w:ascii="Times New Roman" w:hAnsi="Times New Roman" w:cs="Times New Roman"/>
        </w:rPr>
        <w:t>, o demandado requer:</w:t>
      </w:r>
    </w:p>
    <w:p w14:paraId="43181C4F" w14:textId="6FFC4D38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B71CAD">
        <w:rPr>
          <w:rFonts w:ascii="Times New Roman" w:hAnsi="Times New Roman" w:cs="Times New Roman"/>
        </w:rPr>
        <w:t>em caráter de urgência, seja redesignada a audiência de conciliação para nova data, observando a antecedência legal de 15 [quinze] dias prevista na legislação processual civil, assegurando às partes lapso temporal adequado para preparação do ato e efetiva tentativa de autocomposição [CPC, art. 695, §2º];</w:t>
      </w:r>
    </w:p>
    <w:p w14:paraId="7D3D9B82" w14:textId="299A9428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 xml:space="preserve"> </w:t>
      </w:r>
      <w:r w:rsidRPr="00B71CAD">
        <w:rPr>
          <w:rFonts w:ascii="Times New Roman" w:hAnsi="Times New Roman" w:cs="Times New Roman"/>
        </w:rPr>
        <w:t>redesignada a audiência de conciliação, seja autorizada a participação do demandado e de seus advogados por videoconferência, a fim de compatibilizar o espírito da autocomposição com as medidas protetivas vigentes, adotando-se, caso necessário, salas virtuais distintas, sessões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B71CAD">
        <w:rPr>
          <w:rFonts w:ascii="Times New Roman" w:hAnsi="Times New Roman" w:cs="Times New Roman"/>
        </w:rPr>
        <w:t>privadas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71CAD">
        <w:rPr>
          <w:rFonts w:ascii="Times New Roman" w:hAnsi="Times New Roman" w:cs="Times New Roman"/>
        </w:rPr>
        <w:t>ou outra dinâmica que impeça contato direto entre as partes, sem prejuízo da intermediação das tratativas pelo conciliador e pelos procuradores constituídos;</w:t>
      </w:r>
    </w:p>
    <w:p w14:paraId="3AD4D3EB" w14:textId="6CBD29AD" w:rsidR="00B71CAD" w:rsidRPr="00B71CAD" w:rsidRDefault="00B71CAD" w:rsidP="00B71CAD">
      <w:pPr>
        <w:ind w:right="-568"/>
        <w:jc w:val="both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c)</w:t>
      </w:r>
      <w:r>
        <w:rPr>
          <w:rFonts w:ascii="Times New Roman" w:hAnsi="Times New Roman" w:cs="Times New Roman"/>
        </w:rPr>
        <w:t xml:space="preserve"> </w:t>
      </w:r>
      <w:r w:rsidRPr="00B71CAD">
        <w:rPr>
          <w:rFonts w:ascii="Times New Roman" w:hAnsi="Times New Roman" w:cs="Times New Roman"/>
        </w:rPr>
        <w:t>subsidiariamente, caso não seja possível apreciar o presente requerimento até o momento da instalação da audiência conciliatória, seja considerada justificada a ausência do demandado, afastando-se qualquer penalidade ou consequência processual desfavorável decorrente do não comparecimento presencial, tendo em vista a existência de medidas protetivas vigentes.</w:t>
      </w:r>
    </w:p>
    <w:p w14:paraId="11D2C1BB" w14:textId="1165AD6D" w:rsidR="00B71CAD" w:rsidRPr="00B71CAD" w:rsidRDefault="00B71CAD" w:rsidP="00B71CAD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B71CAD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B71CAD">
        <w:rPr>
          <w:rFonts w:ascii="Times New Roman" w:hAnsi="Times New Roman" w:cs="Times New Roman"/>
        </w:rPr>
        <w:t xml:space="preserve"> Deferimento.</w:t>
      </w:r>
    </w:p>
    <w:p w14:paraId="5741A85C" w14:textId="2E179528" w:rsidR="00B71CAD" w:rsidRDefault="00B71CAD" w:rsidP="00B71CAD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7E49C88E" w14:textId="6D07AADA" w:rsidR="00B71CAD" w:rsidRPr="00B71CAD" w:rsidRDefault="00B71CAD" w:rsidP="00B71CAD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 Advogado)</w:t>
      </w:r>
    </w:p>
    <w:sectPr w:rsidR="00B71CAD" w:rsidRPr="00B71C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D9E61" w14:textId="77777777" w:rsidR="00D12E6D" w:rsidRDefault="00D12E6D" w:rsidP="00B71CAD">
      <w:pPr>
        <w:spacing w:after="0" w:line="240" w:lineRule="auto"/>
      </w:pPr>
      <w:r>
        <w:separator/>
      </w:r>
    </w:p>
  </w:endnote>
  <w:endnote w:type="continuationSeparator" w:id="0">
    <w:p w14:paraId="7267CD8B" w14:textId="77777777" w:rsidR="00D12E6D" w:rsidRDefault="00D12E6D" w:rsidP="00B71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C37F4" w14:textId="77777777" w:rsidR="00D12E6D" w:rsidRDefault="00D12E6D" w:rsidP="00B71CAD">
      <w:pPr>
        <w:spacing w:after="0" w:line="240" w:lineRule="auto"/>
      </w:pPr>
      <w:r>
        <w:separator/>
      </w:r>
    </w:p>
  </w:footnote>
  <w:footnote w:type="continuationSeparator" w:id="0">
    <w:p w14:paraId="1D753BF6" w14:textId="77777777" w:rsidR="00D12E6D" w:rsidRDefault="00D12E6D" w:rsidP="00B71C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7E50"/>
    <w:multiLevelType w:val="hybridMultilevel"/>
    <w:tmpl w:val="E9805DB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31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AD"/>
    <w:rsid w:val="008A1D8B"/>
    <w:rsid w:val="00B71CAD"/>
    <w:rsid w:val="00D1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6E0FD"/>
  <w15:chartTrackingRefBased/>
  <w15:docId w15:val="{E2088C0A-8E48-4EBA-930B-81A97C4E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71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1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1C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1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1C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1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1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1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1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71C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1C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1C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1CA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1CA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1CA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1CA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1CA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1C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71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71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1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71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1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71CA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71CA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71CA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1C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1CA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71C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1439</Words>
  <Characters>7773</Characters>
  <Application>Microsoft Office Word</Application>
  <DocSecurity>0</DocSecurity>
  <Lines>64</Lines>
  <Paragraphs>18</Paragraphs>
  <ScaleCrop>false</ScaleCrop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2026-10-05T21:31:00Z</dcterms:created>
  <dcterms:modified xsi:type="dcterms:W3CDTF">2026-10-05T21:41:00Z</dcterms:modified>
</cp:coreProperties>
</file>