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70D6" w14:textId="77777777" w:rsidR="00AD3BF8" w:rsidRPr="00AD3BF8" w:rsidRDefault="00AD3BF8" w:rsidP="00AD3BF8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AD3BF8">
        <w:rPr>
          <w:rFonts w:ascii="Arial Black" w:hAnsi="Arial Black" w:cs="Times New Roman"/>
        </w:rPr>
        <w:t>MODELO DE PETIÇÃO</w:t>
      </w:r>
    </w:p>
    <w:p w14:paraId="78489FD9" w14:textId="77777777" w:rsidR="00AD3BF8" w:rsidRPr="00AD3BF8" w:rsidRDefault="00AD3BF8" w:rsidP="00AD3BF8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AD3BF8">
        <w:rPr>
          <w:rFonts w:ascii="Arial Black" w:hAnsi="Arial Black" w:cs="Times New Roman"/>
        </w:rPr>
        <w:t>DESPEJO. APELAÇÃO. NÃO CONHECIMENTO. INOVAÇÃO RECURSAL.</w:t>
      </w:r>
    </w:p>
    <w:p w14:paraId="15294D6F" w14:textId="77777777" w:rsidR="00AD3BF8" w:rsidRPr="00AD3BF8" w:rsidRDefault="00AD3BF8" w:rsidP="00AD3BF8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AD3BF8">
        <w:rPr>
          <w:rFonts w:ascii="Arial Black" w:hAnsi="Arial Black" w:cs="Times New Roman"/>
        </w:rPr>
        <w:t>ACESSÕES. CABIMENTO. BOA-FÉ. PRÉDIO ERIGIDO.</w:t>
      </w:r>
    </w:p>
    <w:p w14:paraId="6C8C49B4" w14:textId="77777777" w:rsidR="00AD3BF8" w:rsidRPr="00AD3BF8" w:rsidRDefault="00AD3BF8" w:rsidP="00AD3BF8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AD3BF8">
        <w:rPr>
          <w:rFonts w:ascii="Arial Black" w:hAnsi="Arial Black" w:cs="Times New Roman"/>
        </w:rPr>
        <w:t>APLICAÇÃO DO CC DE 2022. CONTRARRAZÕES</w:t>
      </w:r>
    </w:p>
    <w:p w14:paraId="5CF468F0" w14:textId="77777777" w:rsidR="00AD3BF8" w:rsidRPr="00AD3BF8" w:rsidRDefault="00AD3BF8" w:rsidP="00AD3BF8">
      <w:pPr>
        <w:spacing w:after="0" w:line="240" w:lineRule="auto"/>
        <w:ind w:right="-567"/>
        <w:jc w:val="right"/>
        <w:rPr>
          <w:rFonts w:ascii="Times New Roman" w:hAnsi="Times New Roman" w:cs="Times New Roman"/>
        </w:rPr>
      </w:pPr>
      <w:proofErr w:type="spellStart"/>
      <w:r w:rsidRPr="00AD3BF8">
        <w:rPr>
          <w:rFonts w:ascii="Arial Black" w:hAnsi="Arial Black" w:cs="Times New Roman"/>
        </w:rPr>
        <w:t>Rénan</w:t>
      </w:r>
      <w:proofErr w:type="spellEnd"/>
      <w:r w:rsidRPr="00AD3BF8">
        <w:rPr>
          <w:rFonts w:ascii="Arial Black" w:hAnsi="Arial Black" w:cs="Times New Roman"/>
        </w:rPr>
        <w:t xml:space="preserve"> </w:t>
      </w:r>
      <w:proofErr w:type="spellStart"/>
      <w:r w:rsidRPr="00AD3BF8">
        <w:rPr>
          <w:rFonts w:ascii="Arial Black" w:hAnsi="Arial Black" w:cs="Times New Roman"/>
        </w:rPr>
        <w:t>Kfuri</w:t>
      </w:r>
      <w:proofErr w:type="spellEnd"/>
      <w:r w:rsidRPr="00AD3BF8">
        <w:rPr>
          <w:rFonts w:ascii="Arial Black" w:hAnsi="Arial Black" w:cs="Times New Roman"/>
        </w:rPr>
        <w:t xml:space="preserve"> Lopes</w:t>
      </w:r>
    </w:p>
    <w:p w14:paraId="276AA46B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</w:p>
    <w:p w14:paraId="0925A034" w14:textId="77777777" w:rsid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xma. Sra. Juíza de Direito da ... Vara Cível da Comarca de ...</w:t>
      </w:r>
    </w:p>
    <w:p w14:paraId="69E67E43" w14:textId="1B2CF781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Ação de Despejo por Denúncia Vazia n. </w:t>
      </w:r>
      <w:r>
        <w:rPr>
          <w:rFonts w:ascii="Times New Roman" w:hAnsi="Times New Roman" w:cs="Times New Roman"/>
        </w:rPr>
        <w:t>...</w:t>
      </w:r>
    </w:p>
    <w:p w14:paraId="4AA8BE51" w14:textId="749654E1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</w:t>
      </w:r>
      <w:r w:rsidRPr="00AD3BF8">
        <w:rPr>
          <w:rFonts w:ascii="Times New Roman" w:hAnsi="Times New Roman" w:cs="Times New Roman"/>
        </w:rPr>
        <w:t xml:space="preserve">, ré/reconvinte, por seu advogado </w:t>
      </w:r>
      <w:r w:rsidRPr="00AD3BF8">
        <w:rPr>
          <w:rFonts w:ascii="Times New Roman" w:hAnsi="Times New Roman" w:cs="Times New Roman"/>
          <w:i/>
          <w:iCs/>
        </w:rPr>
        <w:t>in fine</w:t>
      </w:r>
      <w:r w:rsidRPr="00AD3BF8">
        <w:rPr>
          <w:rFonts w:ascii="Times New Roman" w:hAnsi="Times New Roman" w:cs="Times New Roman"/>
        </w:rPr>
        <w:t xml:space="preserve"> assinado, nos autos epigrafados promovidos por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, autora/reconvinda, vem, respeitosamente, apresentar suas contrarrazões recursais à apelação do Id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>, pelas razões de direito adiante articuladas:</w:t>
      </w:r>
    </w:p>
    <w:p w14:paraId="3F831BE3" w14:textId="46432949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AD3BF8">
        <w:rPr>
          <w:rFonts w:ascii="Times New Roman" w:hAnsi="Times New Roman" w:cs="Times New Roman"/>
          <w:b/>
          <w:bCs/>
        </w:rPr>
        <w:t>CONTEXTUALIZANDO</w:t>
      </w:r>
    </w:p>
    <w:p w14:paraId="23D1A583" w14:textId="284EF0DE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A apelante em sua peça de ingresso, com base no [</w:t>
      </w:r>
      <w:proofErr w:type="spellStart"/>
      <w:r w:rsidRPr="00AD3BF8">
        <w:rPr>
          <w:rFonts w:ascii="Times New Roman" w:hAnsi="Times New Roman" w:cs="Times New Roman"/>
        </w:rPr>
        <w:t>pseudo</w:t>
      </w:r>
      <w:proofErr w:type="spellEnd"/>
      <w:r w:rsidRPr="00AD3BF8">
        <w:rPr>
          <w:rFonts w:ascii="Times New Roman" w:hAnsi="Times New Roman" w:cs="Times New Roman"/>
        </w:rPr>
        <w:t>] “</w:t>
      </w:r>
      <w:r w:rsidRPr="00AD3BF8">
        <w:rPr>
          <w:rFonts w:ascii="Times New Roman" w:hAnsi="Times New Roman" w:cs="Times New Roman"/>
          <w:i/>
          <w:iCs/>
        </w:rPr>
        <w:t>Contrato de Locação Não Residencial</w:t>
      </w:r>
      <w:r w:rsidRPr="00AD3BF8">
        <w:rPr>
          <w:rFonts w:ascii="Times New Roman" w:hAnsi="Times New Roman" w:cs="Times New Roman"/>
        </w:rPr>
        <w:t xml:space="preserve">” firmado em de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, com vigência até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>, prorrogado automaticamente, na forma estabelecida no contrato, com base no aludido [jamais existente] contrato de locação, teria sido objeto do pacto um imóvel constituído por “</w:t>
      </w:r>
      <w:r w:rsidRPr="00AD3BF8">
        <w:rPr>
          <w:rFonts w:ascii="Times New Roman" w:hAnsi="Times New Roman" w:cs="Times New Roman"/>
          <w:i/>
          <w:iCs/>
        </w:rPr>
        <w:t xml:space="preserve">um Galpão, de propriedade da Autora, situado na Av. </w:t>
      </w:r>
      <w:r>
        <w:rPr>
          <w:rFonts w:ascii="Times New Roman" w:hAnsi="Times New Roman" w:cs="Times New Roman"/>
          <w:i/>
          <w:iCs/>
        </w:rPr>
        <w:t>...</w:t>
      </w:r>
      <w:r w:rsidRPr="00AD3BF8">
        <w:rPr>
          <w:rFonts w:ascii="Times New Roman" w:hAnsi="Times New Roman" w:cs="Times New Roman"/>
          <w:i/>
          <w:iCs/>
        </w:rPr>
        <w:t xml:space="preserve"> n. </w:t>
      </w:r>
      <w:r>
        <w:rPr>
          <w:rFonts w:ascii="Times New Roman" w:hAnsi="Times New Roman" w:cs="Times New Roman"/>
          <w:i/>
          <w:iCs/>
        </w:rPr>
        <w:t>...</w:t>
      </w:r>
      <w:r w:rsidRPr="00AD3BF8">
        <w:rPr>
          <w:rFonts w:ascii="Times New Roman" w:hAnsi="Times New Roman" w:cs="Times New Roman"/>
          <w:i/>
          <w:iCs/>
        </w:rPr>
        <w:t xml:space="preserve">, bairro </w:t>
      </w:r>
      <w:r>
        <w:rPr>
          <w:rFonts w:ascii="Times New Roman" w:hAnsi="Times New Roman" w:cs="Times New Roman"/>
          <w:i/>
          <w:iCs/>
        </w:rPr>
        <w:t>...</w:t>
      </w:r>
      <w:r w:rsidRPr="00AD3BF8">
        <w:rPr>
          <w:rFonts w:ascii="Times New Roman" w:hAnsi="Times New Roman" w:cs="Times New Roman"/>
          <w:i/>
          <w:iCs/>
        </w:rPr>
        <w:t xml:space="preserve">, CEP </w:t>
      </w:r>
      <w:r>
        <w:rPr>
          <w:rFonts w:ascii="Times New Roman" w:hAnsi="Times New Roman" w:cs="Times New Roman"/>
          <w:i/>
          <w:iCs/>
        </w:rPr>
        <w:t>...</w:t>
      </w:r>
      <w:r w:rsidRPr="00AD3BF8">
        <w:rPr>
          <w:rFonts w:ascii="Times New Roman" w:hAnsi="Times New Roman" w:cs="Times New Roman"/>
          <w:i/>
          <w:iCs/>
        </w:rPr>
        <w:t xml:space="preserve">, em </w:t>
      </w:r>
      <w:r>
        <w:rPr>
          <w:rFonts w:ascii="Times New Roman" w:hAnsi="Times New Roman" w:cs="Times New Roman"/>
          <w:i/>
          <w:iCs/>
        </w:rPr>
        <w:t>...</w:t>
      </w:r>
      <w:r w:rsidRPr="00AD3BF8">
        <w:rPr>
          <w:rFonts w:ascii="Times New Roman" w:hAnsi="Times New Roman" w:cs="Times New Roman"/>
        </w:rPr>
        <w:t xml:space="preserve">” [sic]---Id </w:t>
      </w:r>
      <w:r>
        <w:rPr>
          <w:rFonts w:ascii="Times New Roman" w:hAnsi="Times New Roman" w:cs="Times New Roman"/>
        </w:rPr>
        <w:t>...</w:t>
      </w:r>
    </w:p>
    <w:p w14:paraId="48FF307D" w14:textId="6126B7B3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O apelado/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apresentou “</w:t>
      </w:r>
      <w:proofErr w:type="gramStart"/>
      <w:r w:rsidRPr="00AD3BF8">
        <w:rPr>
          <w:rFonts w:ascii="Times New Roman" w:hAnsi="Times New Roman" w:cs="Times New Roman"/>
          <w:i/>
          <w:iCs/>
        </w:rPr>
        <w:t>RECONVENÇÃO</w:t>
      </w:r>
      <w:r w:rsidRPr="00AD3BF8">
        <w:rPr>
          <w:rFonts w:ascii="Times New Roman" w:hAnsi="Times New Roman" w:cs="Times New Roman"/>
        </w:rPr>
        <w:t>”  em</w:t>
      </w:r>
      <w:proofErr w:type="gramEnd"/>
      <w:r w:rsidRPr="00AD3BF8">
        <w:rPr>
          <w:rFonts w:ascii="Times New Roman" w:hAnsi="Times New Roman" w:cs="Times New Roman"/>
        </w:rPr>
        <w:t xml:space="preserve"> sua contestação do Id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 segs. na qual alegou se tratar de uma “</w:t>
      </w:r>
      <w:r w:rsidRPr="00AD3BF8">
        <w:rPr>
          <w:rFonts w:ascii="Times New Roman" w:hAnsi="Times New Roman" w:cs="Times New Roman"/>
          <w:i/>
          <w:iCs/>
        </w:rPr>
        <w:t>SIMULAÇÃO</w:t>
      </w:r>
      <w:r w:rsidRPr="00AD3BF8">
        <w:rPr>
          <w:rFonts w:ascii="Times New Roman" w:hAnsi="Times New Roman" w:cs="Times New Roman"/>
        </w:rPr>
        <w:t>” o malsinado “</w:t>
      </w:r>
      <w:r w:rsidRPr="00AD3BF8">
        <w:rPr>
          <w:rFonts w:ascii="Times New Roman" w:hAnsi="Times New Roman" w:cs="Times New Roman"/>
          <w:i/>
          <w:iCs/>
        </w:rPr>
        <w:t>Contrato de Locação Não Residencial</w:t>
      </w:r>
      <w:r w:rsidRPr="00AD3BF8">
        <w:rPr>
          <w:rFonts w:ascii="Times New Roman" w:hAnsi="Times New Roman" w:cs="Times New Roman"/>
        </w:rPr>
        <w:t xml:space="preserve">”, pois: </w:t>
      </w:r>
    </w:p>
    <w:p w14:paraId="00F3F90A" w14:textId="45DED06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(i) </w:t>
      </w:r>
      <w:r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 xml:space="preserve">jamais houve essa locação; </w:t>
      </w:r>
    </w:p>
    <w:p w14:paraId="2AA5AF01" w14:textId="0EF18576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</w:t>
      </w:r>
      <w:proofErr w:type="spellStart"/>
      <w:r w:rsidRPr="00AD3BF8">
        <w:rPr>
          <w:rFonts w:ascii="Times New Roman" w:hAnsi="Times New Roman" w:cs="Times New Roman"/>
        </w:rPr>
        <w:t>ii</w:t>
      </w:r>
      <w:proofErr w:type="spellEnd"/>
      <w:r w:rsidRPr="00AD3BF8">
        <w:rPr>
          <w:rFonts w:ascii="Times New Roman" w:hAnsi="Times New Roman" w:cs="Times New Roman"/>
        </w:rPr>
        <w:t xml:space="preserve">) a sociedade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>ocupa esse imóvel desde a sua constituição em “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” como se verifica do seu primitivo contrato social; </w:t>
      </w:r>
    </w:p>
    <w:p w14:paraId="31377FF3" w14:textId="5C2943A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</w:t>
      </w:r>
      <w:proofErr w:type="spellStart"/>
      <w:r w:rsidRPr="00AD3BF8">
        <w:rPr>
          <w:rFonts w:ascii="Times New Roman" w:hAnsi="Times New Roman" w:cs="Times New Roman"/>
        </w:rPr>
        <w:t>iii</w:t>
      </w:r>
      <w:proofErr w:type="spellEnd"/>
      <w:r w:rsidRPr="00AD3BF8">
        <w:rPr>
          <w:rFonts w:ascii="Times New Roman" w:hAnsi="Times New Roman" w:cs="Times New Roman"/>
        </w:rPr>
        <w:t xml:space="preserve">) foi 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com recursos próprios que construiu e erigiu um prédio de 2 [dois] andares sobre o imóvel 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; </w:t>
      </w:r>
    </w:p>
    <w:p w14:paraId="3934504D" w14:textId="7EF8DF06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</w:t>
      </w:r>
      <w:proofErr w:type="spellStart"/>
      <w:r w:rsidRPr="00AD3BF8">
        <w:rPr>
          <w:rFonts w:ascii="Times New Roman" w:hAnsi="Times New Roman" w:cs="Times New Roman"/>
        </w:rPr>
        <w:t>iv</w:t>
      </w:r>
      <w:proofErr w:type="spellEnd"/>
      <w:r w:rsidRPr="00AD3B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 xml:space="preserve">que ao realizar um </w:t>
      </w:r>
      <w:proofErr w:type="spellStart"/>
      <w:r w:rsidRPr="00AD3BF8">
        <w:rPr>
          <w:rFonts w:ascii="Times New Roman" w:hAnsi="Times New Roman" w:cs="Times New Roman"/>
          <w:i/>
          <w:iCs/>
        </w:rPr>
        <w:t>valuation</w:t>
      </w:r>
      <w:proofErr w:type="spellEnd"/>
      <w:r w:rsidRPr="00AD3BF8">
        <w:rPr>
          <w:rFonts w:ascii="Times New Roman" w:hAnsi="Times New Roman" w:cs="Times New Roman"/>
        </w:rPr>
        <w:t xml:space="preserve"> os próprios sócios da sociedade incluíram esse imóvel como ativo imobilizado 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; </w:t>
      </w:r>
    </w:p>
    <w:p w14:paraId="26F972F4" w14:textId="4CBED645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(v)</w:t>
      </w:r>
      <w:r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 xml:space="preserve">a presente ação é uma cortina de fumaça promovida em virtude das brigas internas entre os sócios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; </w:t>
      </w:r>
    </w:p>
    <w:p w14:paraId="4ABBB5AF" w14:textId="339B8B70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(vi)</w:t>
      </w:r>
      <w:r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 xml:space="preserve">não há prova de pagamento sequer de um mês de locação antes ou depois desse forjado contrato; </w:t>
      </w:r>
    </w:p>
    <w:p w14:paraId="12E62F63" w14:textId="0898A965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</w:t>
      </w:r>
      <w:proofErr w:type="spellStart"/>
      <w:r w:rsidRPr="00AD3BF8">
        <w:rPr>
          <w:rFonts w:ascii="Times New Roman" w:hAnsi="Times New Roman" w:cs="Times New Roman"/>
        </w:rPr>
        <w:t>vii</w:t>
      </w:r>
      <w:proofErr w:type="spellEnd"/>
      <w:r w:rsidRPr="00AD3BF8">
        <w:rPr>
          <w:rFonts w:ascii="Times New Roman" w:hAnsi="Times New Roman" w:cs="Times New Roman"/>
        </w:rPr>
        <w:t xml:space="preserve">) a simulação é tão patente que mesmo a valor do aluguel de uma locação comercial em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que era de R$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atualmente foi “</w:t>
      </w:r>
      <w:r w:rsidRPr="00AD3BF8">
        <w:rPr>
          <w:rFonts w:ascii="Times New Roman" w:hAnsi="Times New Roman" w:cs="Times New Roman"/>
          <w:i/>
          <w:iCs/>
        </w:rPr>
        <w:t>reduzida</w:t>
      </w:r>
      <w:r w:rsidRPr="00AD3BF8">
        <w:rPr>
          <w:rFonts w:ascii="Times New Roman" w:hAnsi="Times New Roman" w:cs="Times New Roman"/>
        </w:rPr>
        <w:t xml:space="preserve">” para R$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 paga na absurda circunstância de ser satisfeita via pagamento de taxa condominial de um apartamento no valor menor de R$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---sem juntar um único comprovante desse pagamento pela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; </w:t>
      </w:r>
    </w:p>
    <w:p w14:paraId="23B4B6AB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(</w:t>
      </w:r>
      <w:proofErr w:type="spellStart"/>
      <w:r w:rsidRPr="00AD3BF8">
        <w:rPr>
          <w:rFonts w:ascii="Times New Roman" w:hAnsi="Times New Roman" w:cs="Times New Roman"/>
        </w:rPr>
        <w:t>viii</w:t>
      </w:r>
      <w:proofErr w:type="spellEnd"/>
      <w:r w:rsidRPr="00AD3BF8">
        <w:rPr>
          <w:rFonts w:ascii="Times New Roman" w:hAnsi="Times New Roman" w:cs="Times New Roman"/>
        </w:rPr>
        <w:t xml:space="preserve">) pediu a declaração por sentença de que o contrato de locação é nulo por simulação e consequente extinção do processo sem resolução do mérito diante da inépcia da inicial; </w:t>
      </w:r>
    </w:p>
    <w:p w14:paraId="66D07F75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lastRenderedPageBreak/>
        <w:t>(</w:t>
      </w:r>
      <w:proofErr w:type="spellStart"/>
      <w:r w:rsidRPr="00AD3BF8">
        <w:rPr>
          <w:rFonts w:ascii="Times New Roman" w:hAnsi="Times New Roman" w:cs="Times New Roman"/>
        </w:rPr>
        <w:t>ix</w:t>
      </w:r>
      <w:proofErr w:type="spellEnd"/>
      <w:r w:rsidRPr="00AD3BF8">
        <w:rPr>
          <w:rFonts w:ascii="Times New Roman" w:hAnsi="Times New Roman" w:cs="Times New Roman"/>
        </w:rPr>
        <w:t>) ainda na reconvenção pediu a indenização e direito de retenção pelas acessões realizadas, acaso superada a premissa anterior da simulação, pois erigiu no período desta falsa locação, de boa-fé, um prédio de 2 andares no imóvel, antigo galpão, juntando fotos desse prédio [CC, art. 1.255 e 1.256].</w:t>
      </w:r>
    </w:p>
    <w:p w14:paraId="603FF119" w14:textId="1F215842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Na contestação à reconvenção apresentada pela apelante/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no Id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, em relação às acessões não houve qualquer insurgência quanto ao fato específico de que 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erigiu o prédio de 2 andares no imóvel tido como “</w:t>
      </w:r>
      <w:r w:rsidRPr="00AD3BF8">
        <w:rPr>
          <w:rFonts w:ascii="Times New Roman" w:hAnsi="Times New Roman" w:cs="Times New Roman"/>
          <w:i/>
          <w:iCs/>
        </w:rPr>
        <w:t>locado</w:t>
      </w:r>
      <w:r w:rsidRPr="00AD3BF8">
        <w:rPr>
          <w:rFonts w:ascii="Times New Roman" w:hAnsi="Times New Roman" w:cs="Times New Roman"/>
        </w:rPr>
        <w:t>”! Entendeu a “</w:t>
      </w:r>
      <w:r w:rsidRPr="00AD3BF8">
        <w:rPr>
          <w:rFonts w:ascii="Times New Roman" w:hAnsi="Times New Roman" w:cs="Times New Roman"/>
          <w:i/>
          <w:iCs/>
        </w:rPr>
        <w:t>locadora</w:t>
      </w:r>
      <w:r w:rsidRPr="00AD3BF8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nesta peça de resistência à reconvenção que as “</w:t>
      </w:r>
      <w:r w:rsidRPr="00AD3BF8">
        <w:rPr>
          <w:rFonts w:ascii="Times New Roman" w:hAnsi="Times New Roman" w:cs="Times New Roman"/>
          <w:i/>
          <w:iCs/>
        </w:rPr>
        <w:t>benfeitorias</w:t>
      </w:r>
      <w:r w:rsidRPr="00AD3BF8">
        <w:rPr>
          <w:rFonts w:ascii="Times New Roman" w:hAnsi="Times New Roman" w:cs="Times New Roman"/>
        </w:rPr>
        <w:t>” foram realizadas à revelia da fictícia locadora, daí incabíveis a obrigação do senhorio indenizar ao locatário.</w:t>
      </w:r>
    </w:p>
    <w:p w14:paraId="74F64CC2" w14:textId="7EDCAA69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 ora apelada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na petição específica de produção de provas requereu a produção de prova pericial de engenharia para fins de verificar o valor das várias acessões de boa-fé elaboradas, Id </w:t>
      </w:r>
      <w:r>
        <w:rPr>
          <w:rFonts w:ascii="Times New Roman" w:hAnsi="Times New Roman" w:cs="Times New Roman"/>
        </w:rPr>
        <w:t>...</w:t>
      </w:r>
    </w:p>
    <w:p w14:paraId="363FF44A" w14:textId="7D734DE9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No despacho saneador do Id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relativamente acerca das “</w:t>
      </w:r>
      <w:r w:rsidRPr="00AD3BF8">
        <w:rPr>
          <w:rFonts w:ascii="Times New Roman" w:hAnsi="Times New Roman" w:cs="Times New Roman"/>
          <w:i/>
          <w:iCs/>
        </w:rPr>
        <w:t>benfeitorias</w:t>
      </w:r>
      <w:r w:rsidRPr="00AD3BF8">
        <w:rPr>
          <w:rFonts w:ascii="Times New Roman" w:hAnsi="Times New Roman" w:cs="Times New Roman"/>
        </w:rPr>
        <w:t>” e “</w:t>
      </w:r>
      <w:r w:rsidRPr="00AD3BF8">
        <w:rPr>
          <w:rFonts w:ascii="Times New Roman" w:hAnsi="Times New Roman" w:cs="Times New Roman"/>
          <w:i/>
          <w:iCs/>
        </w:rPr>
        <w:t>acessões</w:t>
      </w:r>
      <w:r w:rsidRPr="00AD3BF8">
        <w:rPr>
          <w:rFonts w:ascii="Times New Roman" w:hAnsi="Times New Roman" w:cs="Times New Roman"/>
        </w:rPr>
        <w:t>” ficou decidido que o direito à indenização dependeria da apreciação da legalidade das cláusulas do contrato, sendo esta questão exclusivamente de direito, “</w:t>
      </w:r>
      <w:r w:rsidRPr="00AD3BF8">
        <w:rPr>
          <w:rFonts w:ascii="Times New Roman" w:hAnsi="Times New Roman" w:cs="Times New Roman"/>
          <w:i/>
          <w:iCs/>
        </w:rPr>
        <w:t>devendo a prova pericial, em sendo o caso, ser produzida em eventual fase de liquidação de sentença</w:t>
      </w:r>
      <w:r w:rsidRPr="00AD3BF8">
        <w:rPr>
          <w:rFonts w:ascii="Times New Roman" w:hAnsi="Times New Roman" w:cs="Times New Roman"/>
        </w:rPr>
        <w:t>” [sic].</w:t>
      </w:r>
    </w:p>
    <w:p w14:paraId="4DF975B8" w14:textId="4B80E306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AD3BF8">
        <w:rPr>
          <w:rFonts w:ascii="Times New Roman" w:hAnsi="Times New Roman" w:cs="Times New Roman"/>
          <w:b/>
          <w:bCs/>
        </w:rPr>
        <w:t>A V. SENTENÇA APELADA</w:t>
      </w:r>
    </w:p>
    <w:p w14:paraId="2A388BEF" w14:textId="451B60EE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 v. sentença apelada julgou procedente em parte a reconvenção no que concerne ao direito de indenização, vez que a autora/locadora NÃO refutou, impugnou ou negou a existência destas acessões realizadas pela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/aqui apelada. </w:t>
      </w:r>
    </w:p>
    <w:p w14:paraId="07F7C0BA" w14:textId="45A6670D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Acresceu neste particular que: </w:t>
      </w:r>
    </w:p>
    <w:p w14:paraId="46A946D5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“</w:t>
      </w:r>
      <w:r w:rsidRPr="00AD3BF8">
        <w:rPr>
          <w:rFonts w:ascii="Times New Roman" w:hAnsi="Times New Roman" w:cs="Times New Roman"/>
          <w:i/>
          <w:iCs/>
        </w:rPr>
        <w:t>Considerando que a autora/locadora anuiu tacitamente com a ocupação prolongada e com a alteração substancial da estrutura física do bem, desde a celebração do contrato até os dias atuais, presume-se a boa-fé da requerida ou, pelo menos, o conhecimento inequívoco e a anuência da proprietária quanto à realização da obra. Se o contrato mencionou unicamente a renúncia a benfeitorias, a renúncia às acessões deve ser afastada, garantindo-se ao locatário o direito à indenização pelo valor atualizado dos acréscimos patrimoniais feitos no imóvel, sob pena de patente injustiça. Portanto, impõe-se o reconhecimento do direito da ré-reconvinte à indenização pelas acessões realizadas no imóvel</w:t>
      </w:r>
      <w:r w:rsidRPr="00AD3BF8">
        <w:rPr>
          <w:rFonts w:ascii="Times New Roman" w:hAnsi="Times New Roman" w:cs="Times New Roman"/>
        </w:rPr>
        <w:t>” [sic- destaque nosso].</w:t>
      </w:r>
    </w:p>
    <w:p w14:paraId="69AA29C8" w14:textId="6660E7A3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Arrematou a v. sentença apelada ter 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o direito de retenção, </w:t>
      </w:r>
      <w:r w:rsidRPr="00AD3BF8">
        <w:rPr>
          <w:rFonts w:ascii="Times New Roman" w:hAnsi="Times New Roman" w:cs="Times New Roman"/>
          <w:i/>
          <w:iCs/>
        </w:rPr>
        <w:t>in litteris</w:t>
      </w:r>
      <w:r w:rsidRPr="00AD3BF8">
        <w:rPr>
          <w:rFonts w:ascii="Times New Roman" w:hAnsi="Times New Roman" w:cs="Times New Roman"/>
        </w:rPr>
        <w:t>:</w:t>
      </w:r>
    </w:p>
    <w:p w14:paraId="7CDB8B3D" w14:textId="2EA35785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AD3BF8">
        <w:rPr>
          <w:rFonts w:ascii="Times New Roman" w:hAnsi="Times New Roman" w:cs="Times New Roman"/>
        </w:rPr>
        <w:t>“</w:t>
      </w:r>
      <w:r w:rsidRPr="00AD3BF8">
        <w:rPr>
          <w:rFonts w:ascii="Times New Roman" w:hAnsi="Times New Roman" w:cs="Times New Roman"/>
          <w:i/>
          <w:iCs/>
        </w:rPr>
        <w:t>A ré-reconvinte postula indenização pelas acessões realizadas no imóvel ao longo da ocupação, sustentando ter construído estrutura predial de dois pavimentos e realizado diversas obras de caráter permanente, as quais teriam elevado substancialmente o valor do bem. Pleiteia, ainda, o reconhecimento do direito de retenção até o pagamento da indenização.</w:t>
      </w:r>
    </w:p>
    <w:p w14:paraId="0D7996EE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AD3BF8">
        <w:rPr>
          <w:rFonts w:ascii="Times New Roman" w:hAnsi="Times New Roman" w:cs="Times New Roman"/>
          <w:i/>
          <w:iCs/>
        </w:rPr>
        <w:t>Conforme a sistemática processual e o direito material, o reconhecimento do direito à indenização ao locatário que realizou acessões de boa-fé exige, como corolário, a concessão do direito de retenção sobre o imóvel.</w:t>
      </w:r>
    </w:p>
    <w:p w14:paraId="0C9FCE01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AD3BF8">
        <w:rPr>
          <w:rFonts w:ascii="Times New Roman" w:hAnsi="Times New Roman" w:cs="Times New Roman"/>
          <w:i/>
          <w:iCs/>
        </w:rPr>
        <w:lastRenderedPageBreak/>
        <w:t>O direito de retenção é um mecanismo legal que permite ao devedor de entregar a coisa conservá-la consigo até ser ressarcido pelas despesas que a coisa lhe ocasionou.</w:t>
      </w:r>
    </w:p>
    <w:p w14:paraId="69AEAFE9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AD3BF8">
        <w:rPr>
          <w:rFonts w:ascii="Times New Roman" w:hAnsi="Times New Roman" w:cs="Times New Roman"/>
          <w:i/>
          <w:iCs/>
        </w:rPr>
        <w:t>Embora a Lei de Locações (art. 35) restrinja o direito de retenção às benfeitorias, a analogia com o artigo 1.255 do Código Civil e a necessidade de evitar o enriquecimento ilícito impõem que, uma vez reconhecido o direito à indenização pelas acessões que são obras substancialmente mais relevantes do que benfeitorias, seja também garantido o correlato direito de retenção até que o valor da indenização seja efetivamente pago.</w:t>
      </w:r>
    </w:p>
    <w:p w14:paraId="45B7F556" w14:textId="4B615418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  <w:i/>
          <w:iCs/>
        </w:rPr>
        <w:t>Assim, a ordem de despejo, cuja legalidade foi confirmada pela denúncia vazia, ficará suspensa e integralmente condicionada à prévia e integral indenização da ré-reconvinte pelo valor das acessões, a ser apurado na subsequente liquidação de sentença</w:t>
      </w:r>
      <w:r w:rsidRPr="00AD3BF8">
        <w:rPr>
          <w:rFonts w:ascii="Times New Roman" w:hAnsi="Times New Roman" w:cs="Times New Roman"/>
        </w:rPr>
        <w:t>.”</w:t>
      </w:r>
      <w:r w:rsidRPr="00AD3BF8">
        <w:rPr>
          <w:rFonts w:ascii="Times New Roman" w:hAnsi="Times New Roman" w:cs="Times New Roman"/>
        </w:rPr>
        <w:tab/>
      </w:r>
    </w:p>
    <w:p w14:paraId="3D4BB9BC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AD3BF8">
        <w:rPr>
          <w:rFonts w:ascii="Times New Roman" w:hAnsi="Times New Roman" w:cs="Times New Roman"/>
          <w:b/>
          <w:bCs/>
        </w:rPr>
        <w:t xml:space="preserve"> PRELIMINAR DE NÃO CONHECIMENTO DO RECURSO- INOVAÇÃO RECURSAL</w:t>
      </w:r>
    </w:p>
    <w:p w14:paraId="20594EB5" w14:textId="69230C02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 ora apelante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assevera em suas razões recursais que a v. sentença “</w:t>
      </w:r>
      <w:r w:rsidRPr="00AD3BF8">
        <w:rPr>
          <w:rFonts w:ascii="Times New Roman" w:hAnsi="Times New Roman" w:cs="Times New Roman"/>
          <w:i/>
          <w:iCs/>
        </w:rPr>
        <w:t>contrariou</w:t>
      </w:r>
      <w:r w:rsidRPr="00AD3BF8">
        <w:rPr>
          <w:rFonts w:ascii="Times New Roman" w:hAnsi="Times New Roman" w:cs="Times New Roman"/>
        </w:rPr>
        <w:t>” as provas constantes dos autos, tendo em vista que o tido “</w:t>
      </w:r>
      <w:r w:rsidRPr="00AD3BF8">
        <w:rPr>
          <w:rFonts w:ascii="Times New Roman" w:hAnsi="Times New Roman" w:cs="Times New Roman"/>
          <w:i/>
          <w:iCs/>
        </w:rPr>
        <w:t>contrato escrito</w:t>
      </w:r>
      <w:r w:rsidRPr="00AD3BF8">
        <w:rPr>
          <w:rFonts w:ascii="Times New Roman" w:hAnsi="Times New Roman" w:cs="Times New Roman"/>
        </w:rPr>
        <w:t xml:space="preserve">”, celebrado em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>, mencionava não só um o terreno, “</w:t>
      </w:r>
      <w:r w:rsidRPr="00AD3BF8">
        <w:rPr>
          <w:rFonts w:ascii="Times New Roman" w:hAnsi="Times New Roman" w:cs="Times New Roman"/>
          <w:i/>
          <w:iCs/>
        </w:rPr>
        <w:t>como também o galpão nele edificado</w:t>
      </w:r>
      <w:r w:rsidRPr="00AD3BF8">
        <w:rPr>
          <w:rFonts w:ascii="Times New Roman" w:hAnsi="Times New Roman" w:cs="Times New Roman"/>
        </w:rPr>
        <w:t>”.</w:t>
      </w:r>
    </w:p>
    <w:p w14:paraId="26C21297" w14:textId="1764E1E9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Pretende a apelante AGORA, através da apelação por ela interposta, DEMONSTRAR que a locação de um “</w:t>
      </w:r>
      <w:r w:rsidRPr="00AD3BF8">
        <w:rPr>
          <w:rFonts w:ascii="Times New Roman" w:hAnsi="Times New Roman" w:cs="Times New Roman"/>
          <w:i/>
          <w:iCs/>
        </w:rPr>
        <w:t>galpão</w:t>
      </w:r>
      <w:r w:rsidRPr="00AD3BF8">
        <w:rPr>
          <w:rFonts w:ascii="Times New Roman" w:hAnsi="Times New Roman" w:cs="Times New Roman"/>
        </w:rPr>
        <w:t xml:space="preserve">” se trata do mesmo imóvel erigido pela apelada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de um “</w:t>
      </w:r>
      <w:r w:rsidRPr="00AD3BF8">
        <w:rPr>
          <w:rFonts w:ascii="Times New Roman" w:hAnsi="Times New Roman" w:cs="Times New Roman"/>
          <w:i/>
          <w:iCs/>
        </w:rPr>
        <w:t>prédio de 2 andares</w:t>
      </w:r>
      <w:r w:rsidRPr="00AD3BF8">
        <w:rPr>
          <w:rFonts w:ascii="Times New Roman" w:hAnsi="Times New Roman" w:cs="Times New Roman"/>
        </w:rPr>
        <w:t>”.</w:t>
      </w:r>
    </w:p>
    <w:p w14:paraId="5CD1495B" w14:textId="143B5488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Ora, não se olvida que lá existia um “</w:t>
      </w:r>
      <w:r w:rsidRPr="00AD3BF8">
        <w:rPr>
          <w:rFonts w:ascii="Times New Roman" w:hAnsi="Times New Roman" w:cs="Times New Roman"/>
          <w:i/>
          <w:iCs/>
        </w:rPr>
        <w:t>galpão</w:t>
      </w:r>
      <w:r w:rsidRPr="00AD3BF8">
        <w:rPr>
          <w:rFonts w:ascii="Times New Roman" w:hAnsi="Times New Roman" w:cs="Times New Roman"/>
        </w:rPr>
        <w:t>”.</w:t>
      </w:r>
    </w:p>
    <w:p w14:paraId="3D0E9EFC" w14:textId="5D933CF8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Todavia, nesse “</w:t>
      </w:r>
      <w:r w:rsidRPr="00AD3BF8">
        <w:rPr>
          <w:rFonts w:ascii="Times New Roman" w:hAnsi="Times New Roman" w:cs="Times New Roman"/>
          <w:i/>
          <w:iCs/>
        </w:rPr>
        <w:t>galpão</w:t>
      </w:r>
      <w:r w:rsidRPr="00AD3BF8">
        <w:rPr>
          <w:rFonts w:ascii="Times New Roman" w:hAnsi="Times New Roman" w:cs="Times New Roman"/>
        </w:rPr>
        <w:t xml:space="preserve">” que a apelada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erigiu um prédio de 2 andares quando da posse do imóvel no período da “</w:t>
      </w:r>
      <w:r w:rsidRPr="00AD3BF8">
        <w:rPr>
          <w:rFonts w:ascii="Times New Roman" w:hAnsi="Times New Roman" w:cs="Times New Roman"/>
          <w:i/>
          <w:iCs/>
        </w:rPr>
        <w:t>forjada</w:t>
      </w:r>
      <w:r w:rsidRPr="00AD3BF8">
        <w:rPr>
          <w:rFonts w:ascii="Times New Roman" w:hAnsi="Times New Roman" w:cs="Times New Roman"/>
        </w:rPr>
        <w:t>” locação, cujo fato dessa ACESSÃO DO PRÉDIO articulado na RECONVENÇÃO, jamais foi combatido pela autora/reconvinda ---e nem poderia, pois notório e de conhecimento geral.</w:t>
      </w:r>
    </w:p>
    <w:p w14:paraId="1CC48073" w14:textId="382589D3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A singela análise dos anexos fotográficos trazidos na contestação/reconvenção nos Ids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verifica-se a </w:t>
      </w:r>
      <w:r w:rsidRPr="00AD3BF8">
        <w:rPr>
          <w:rFonts w:ascii="Times New Roman" w:hAnsi="Times New Roman" w:cs="Times New Roman"/>
          <w:i/>
          <w:iCs/>
        </w:rPr>
        <w:t xml:space="preserve">prima </w:t>
      </w:r>
      <w:proofErr w:type="spellStart"/>
      <w:r w:rsidRPr="00AD3BF8">
        <w:rPr>
          <w:rFonts w:ascii="Times New Roman" w:hAnsi="Times New Roman" w:cs="Times New Roman"/>
          <w:i/>
          <w:iCs/>
        </w:rPr>
        <w:t>occuli</w:t>
      </w:r>
      <w:proofErr w:type="spellEnd"/>
      <w:r w:rsidRPr="00AD3BF8">
        <w:rPr>
          <w:rFonts w:ascii="Times New Roman" w:hAnsi="Times New Roman" w:cs="Times New Roman"/>
        </w:rPr>
        <w:t xml:space="preserve"> que não se trata de um “</w:t>
      </w:r>
      <w:r w:rsidRPr="00AD3BF8">
        <w:rPr>
          <w:rFonts w:ascii="Times New Roman" w:hAnsi="Times New Roman" w:cs="Times New Roman"/>
          <w:i/>
          <w:iCs/>
        </w:rPr>
        <w:t>galpão”</w:t>
      </w:r>
      <w:r w:rsidRPr="00AD3BF8">
        <w:rPr>
          <w:rFonts w:ascii="Times New Roman" w:hAnsi="Times New Roman" w:cs="Times New Roman"/>
        </w:rPr>
        <w:t xml:space="preserve">, mas sim de um prédio de 2 andares todo em alvenaria no qual se encontra instalada uma loja, escritório, oficina e a parte industrial da </w:t>
      </w:r>
      <w:r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>:</w:t>
      </w:r>
    </w:p>
    <w:p w14:paraId="20BC955D" w14:textId="1325249E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A própria aparência do local se percebe sua mais recente construção, nunca um “</w:t>
      </w:r>
      <w:r w:rsidRPr="00AD3BF8">
        <w:rPr>
          <w:rFonts w:ascii="Times New Roman" w:hAnsi="Times New Roman" w:cs="Times New Roman"/>
          <w:i/>
          <w:iCs/>
        </w:rPr>
        <w:t>galpão</w:t>
      </w:r>
      <w:r w:rsidRPr="00AD3BF8">
        <w:rPr>
          <w:rFonts w:ascii="Times New Roman" w:hAnsi="Times New Roman" w:cs="Times New Roman"/>
        </w:rPr>
        <w:t>” construído há 35 anos. E os “</w:t>
      </w:r>
      <w:r w:rsidRPr="00AD3BF8">
        <w:rPr>
          <w:rFonts w:ascii="Times New Roman" w:hAnsi="Times New Roman" w:cs="Times New Roman"/>
          <w:i/>
          <w:iCs/>
        </w:rPr>
        <w:t>microfilmes</w:t>
      </w:r>
      <w:r w:rsidRPr="00AD3BF8">
        <w:rPr>
          <w:rFonts w:ascii="Times New Roman" w:hAnsi="Times New Roman" w:cs="Times New Roman"/>
        </w:rPr>
        <w:t>” printados nas razões recursais nada sugerem em relação às acessões e imprestáveis, pois não se tratam de fatos novos [CPC, art. 435]. Ademais, quando se trata de fato antigo e o documento já existia ou era acessível à apelante desde o início da contenda, a sua juntada e de forma aleatória nas razões recursais configura “</w:t>
      </w:r>
      <w:r w:rsidRPr="00AD3BF8">
        <w:rPr>
          <w:rFonts w:ascii="Times New Roman" w:hAnsi="Times New Roman" w:cs="Times New Roman"/>
          <w:i/>
          <w:iCs/>
        </w:rPr>
        <w:t>inovação recursal</w:t>
      </w:r>
      <w:r w:rsidRPr="00AD3BF8">
        <w:rPr>
          <w:rFonts w:ascii="Times New Roman" w:hAnsi="Times New Roman" w:cs="Times New Roman"/>
        </w:rPr>
        <w:t>” e “</w:t>
      </w:r>
      <w:r w:rsidRPr="00AD3BF8">
        <w:rPr>
          <w:rFonts w:ascii="Times New Roman" w:hAnsi="Times New Roman" w:cs="Times New Roman"/>
          <w:i/>
          <w:iCs/>
        </w:rPr>
        <w:t>preclusão consumativa</w:t>
      </w:r>
      <w:r w:rsidRPr="00AD3BF8">
        <w:rPr>
          <w:rFonts w:ascii="Times New Roman" w:hAnsi="Times New Roman" w:cs="Times New Roman"/>
        </w:rPr>
        <w:t>”, pois não há prova de justo impedimento ou força maior que lhe impediu a juntada anterior, o que torna defeso ao tribunal considerar como prova, no ponto:</w:t>
      </w:r>
    </w:p>
    <w:p w14:paraId="7BEB9E58" w14:textId="73ACFD6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“</w:t>
      </w:r>
      <w:r w:rsidRPr="00AD3BF8">
        <w:rPr>
          <w:rFonts w:ascii="Times New Roman" w:hAnsi="Times New Roman" w:cs="Times New Roman"/>
          <w:i/>
          <w:iCs/>
        </w:rPr>
        <w:t xml:space="preserve">APELAÇÃO CÍVEL - AÇÃO DE REINTEGRAÇÃO DE POSSE - PRELIMINARES- JUNTADA EXTEMPORÂNEA DE DOCUMENTOS- DOCUMENTOS PREEXISTENTES- INADMISSIBILIDADE- DESENTRANHAMENTO - TESTEMUNHA DESCENDENTE - </w:t>
      </w:r>
      <w:r w:rsidRPr="00AD3BF8">
        <w:rPr>
          <w:rFonts w:ascii="Times New Roman" w:hAnsi="Times New Roman" w:cs="Times New Roman"/>
          <w:i/>
          <w:iCs/>
        </w:rPr>
        <w:lastRenderedPageBreak/>
        <w:t xml:space="preserve">IMPEDIMENTO- DEPOIMENTO DESCONSIDERADO- AUSÊNCIA DE NULIDADE- TESTEMUNHA- ALEGADA SUSPEIÇÃO - INTERESSE REFLEXO- INOCORRÊNCIA- MÉRITO - REQUISITOS DO ART. 561 DO CPC- NÃO COMPROVAÇÃO DA POSSE CONTEMPORÂNEA E DO ESBULHO- IMPROCEDÊNCIA MANTIDA. </w:t>
      </w:r>
      <w:r>
        <w:rPr>
          <w:rFonts w:ascii="Times New Roman" w:hAnsi="Times New Roman" w:cs="Times New Roman"/>
          <w:i/>
          <w:iCs/>
        </w:rPr>
        <w:t xml:space="preserve"> </w:t>
      </w:r>
      <w:r w:rsidRPr="00AD3BF8">
        <w:rPr>
          <w:rFonts w:ascii="Times New Roman" w:hAnsi="Times New Roman" w:cs="Times New Roman"/>
          <w:i/>
          <w:iCs/>
        </w:rPr>
        <w:t>Nos termos do art. 434 do CPC, incumbe à parte instruir a peça postulatória com os documentos destinados a provar suas alegações, admitindo-se a juntada posterior apenas nas hipóteses restritas do art. 435 do mesmo diploma legal.  Não se enquadram como documentos novos aqueles preexistentes à contestação e relativos a fatos pretéritos, cuja juntada tardia configura preclusão consumativa, impondo-se o seu desentranhamento</w:t>
      </w:r>
      <w:r w:rsidRPr="00AD3BF8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>[TJMG, Apel. Cível: 00553901520158130123, Rel. Des. Pedro Bernardes de Oliveira, DJEN 19.03.2026]</w:t>
      </w:r>
    </w:p>
    <w:p w14:paraId="21AD1D2E" w14:textId="7D512F20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AD3BF8">
        <w:rPr>
          <w:rFonts w:ascii="Times New Roman" w:hAnsi="Times New Roman" w:cs="Times New Roman"/>
          <w:i/>
          <w:iCs/>
        </w:rPr>
        <w:t>APELAÇÃO CÍVEL - INOVAÇÃO RECURSAL - CONHECIMENTO PARCIAL DO RECURSO - AÇÃO DE DECLARAÇÃO DE INEXISTÊNCIA DE DÉBITO COMINANADA A PEDIDO DE DANOS MORAIS...</w:t>
      </w:r>
      <w:r w:rsidRPr="00AD3BF8">
        <w:rPr>
          <w:rFonts w:ascii="Times New Roman" w:hAnsi="Times New Roman" w:cs="Times New Roman"/>
          <w:i/>
          <w:iCs/>
        </w:rPr>
        <w:t xml:space="preserve"> </w:t>
      </w:r>
      <w:r w:rsidRPr="00AD3BF8">
        <w:rPr>
          <w:rFonts w:ascii="Times New Roman" w:hAnsi="Times New Roman" w:cs="Times New Roman"/>
          <w:i/>
          <w:iCs/>
        </w:rPr>
        <w:t xml:space="preserve">1. As questões não suscitadas e debatidas em primeiro grau, por constituírem inovação recursal, não podem ser apreciadas pelo órgão ad quem na esfera de sua competência. </w:t>
      </w:r>
      <w:r w:rsidRPr="00AD3BF8">
        <w:rPr>
          <w:rFonts w:ascii="Times New Roman" w:hAnsi="Times New Roman" w:cs="Times New Roman"/>
          <w:i/>
          <w:iCs/>
        </w:rPr>
        <w:t xml:space="preserve"> </w:t>
      </w:r>
      <w:r w:rsidRPr="00AD3BF8">
        <w:rPr>
          <w:rFonts w:ascii="Times New Roman" w:hAnsi="Times New Roman" w:cs="Times New Roman"/>
          <w:i/>
          <w:iCs/>
        </w:rPr>
        <w:t xml:space="preserve">2. Na fixação do quantum devido a título de danos morais, o Julgador deve atentar-se pelo bom senso, moderação e prudência, de acordo com o seu livre convencimento, sem perder de vista que, por um lado, a indenização deve ser a mais completa possível, por outro, não pode tornar-se fonte de lucro.... </w:t>
      </w:r>
      <w:r w:rsidRPr="00AD3BF8">
        <w:rPr>
          <w:rFonts w:ascii="Times New Roman" w:hAnsi="Times New Roman" w:cs="Times New Roman"/>
          <w:i/>
          <w:iCs/>
        </w:rPr>
        <w:t xml:space="preserve"> </w:t>
      </w:r>
      <w:r w:rsidRPr="00AD3BF8">
        <w:rPr>
          <w:rFonts w:ascii="Times New Roman" w:hAnsi="Times New Roman" w:cs="Times New Roman"/>
          <w:i/>
          <w:iCs/>
        </w:rPr>
        <w:t>4. Nas hipóteses de responsabilidade extracontratual, os juros de mora, para os danos morais, devem incidir a partir do evento danoso (Súmula 54 do STJ)</w:t>
      </w:r>
      <w:r w:rsidRPr="00AD3B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proofErr w:type="gramStart"/>
      <w:r w:rsidRPr="00AD3BF8">
        <w:rPr>
          <w:rFonts w:ascii="Times New Roman" w:hAnsi="Times New Roman" w:cs="Times New Roman"/>
        </w:rPr>
        <w:t>[</w:t>
      </w:r>
      <w:proofErr w:type="gramEnd"/>
      <w:r w:rsidRPr="00AD3BF8">
        <w:rPr>
          <w:rFonts w:ascii="Times New Roman" w:hAnsi="Times New Roman" w:cs="Times New Roman"/>
        </w:rPr>
        <w:t xml:space="preserve">TJMG, Apel. 1.0000.24.522109-8/001, Rel. Jaqueline Calábria Albuquerque, 10ª CÂMARA CÍVEL, </w:t>
      </w:r>
      <w:proofErr w:type="spellStart"/>
      <w:r w:rsidRPr="00AD3BF8">
        <w:rPr>
          <w:rFonts w:ascii="Times New Roman" w:hAnsi="Times New Roman" w:cs="Times New Roman"/>
        </w:rPr>
        <w:t>DJe</w:t>
      </w:r>
      <w:proofErr w:type="spellEnd"/>
      <w:r w:rsidRPr="00AD3BF8">
        <w:rPr>
          <w:rFonts w:ascii="Times New Roman" w:hAnsi="Times New Roman" w:cs="Times New Roman"/>
        </w:rPr>
        <w:t xml:space="preserve"> 10.03.2025]</w:t>
      </w:r>
    </w:p>
    <w:p w14:paraId="219DB688" w14:textId="2E89CCF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Firme nestes fundamentos, impõe-se o acolhimento desta prefacial de NÃO CONHECIMENTO DO RECURSO.</w:t>
      </w:r>
    </w:p>
    <w:p w14:paraId="606A3D26" w14:textId="084F7339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AD3BF8">
        <w:rPr>
          <w:rFonts w:ascii="Times New Roman" w:hAnsi="Times New Roman" w:cs="Times New Roman"/>
          <w:b/>
          <w:bCs/>
        </w:rPr>
        <w:t>IMPROVIMENTO DO RECURSO</w:t>
      </w:r>
    </w:p>
    <w:p w14:paraId="66B8BBD6" w14:textId="777777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AD3BF8">
        <w:rPr>
          <w:rFonts w:ascii="Times New Roman" w:hAnsi="Times New Roman" w:cs="Times New Roman"/>
          <w:b/>
          <w:bCs/>
        </w:rPr>
        <w:t>DA APLICAÇÃO DO CÓDIGO CIVIL DE 2002 ÀS INDENIZAÇÕES POR ACESSÕES REALIZADAS NO CURSO DO CONTRATO DE LOCAÇÃO</w:t>
      </w:r>
    </w:p>
    <w:p w14:paraId="580AE332" w14:textId="6B040F5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A tese recursal de inaplicabilidade do Código Civil de 2002 não se sustenta, ainda que o contrato de locação tenha sido firmado sob a égide do Código Civil de 1916.</w:t>
      </w:r>
    </w:p>
    <w:p w14:paraId="293EEFD5" w14:textId="3249930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Com efeito, o ordenamento jurídico brasileiro adotou, em matéria de direito intertemporal, a teoria do isolamento dos efeitos dos atos jurídicos, expressamente consagrada no art. 2.035 do Código Civil de 2002, segundo o qual a lei nova rege os efeitos futuros dos atos e negócios jurídicos celebrados sob a vigência da lei anterior:</w:t>
      </w:r>
    </w:p>
    <w:p w14:paraId="6E8374C7" w14:textId="575AB8FE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1B1985">
        <w:rPr>
          <w:rFonts w:ascii="Times New Roman" w:hAnsi="Times New Roman" w:cs="Times New Roman"/>
          <w:i/>
          <w:iCs/>
        </w:rPr>
        <w:t>CC, art. 2.035.</w:t>
      </w:r>
      <w:r w:rsidR="001B1985" w:rsidRPr="001B1985">
        <w:rPr>
          <w:rFonts w:ascii="Times New Roman" w:hAnsi="Times New Roman" w:cs="Times New Roman"/>
          <w:i/>
          <w:iCs/>
        </w:rPr>
        <w:t xml:space="preserve"> </w:t>
      </w:r>
      <w:r w:rsidRPr="001B1985">
        <w:rPr>
          <w:rFonts w:ascii="Times New Roman" w:hAnsi="Times New Roman" w:cs="Times New Roman"/>
          <w:i/>
          <w:iCs/>
        </w:rPr>
        <w:t xml:space="preserve">A validade dos negócios e demais atos jurídicos, constituídos antes da entrada em vigor deste Código, obedece ao disposto nas leis anteriores </w:t>
      </w:r>
      <w:proofErr w:type="gramStart"/>
      <w:r w:rsidRPr="001B1985">
        <w:rPr>
          <w:rFonts w:ascii="Times New Roman" w:hAnsi="Times New Roman" w:cs="Times New Roman"/>
          <w:i/>
          <w:iCs/>
        </w:rPr>
        <w:t>[...]</w:t>
      </w:r>
      <w:proofErr w:type="gramEnd"/>
      <w:r w:rsidRPr="001B1985">
        <w:rPr>
          <w:rFonts w:ascii="Times New Roman" w:hAnsi="Times New Roman" w:cs="Times New Roman"/>
          <w:i/>
          <w:iCs/>
        </w:rPr>
        <w:t xml:space="preserve"> mas os seus efeitos, produzidos após a vigência deste Código, aos preceitos dele se subordinam</w:t>
      </w:r>
      <w:r w:rsidRPr="00AD3BF8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”</w:t>
      </w:r>
    </w:p>
    <w:p w14:paraId="03B5455F" w14:textId="77777777" w:rsidR="001B1985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Na redação do Enunciado 299 da IV Jornada de Direito Civil a quaestio é alumiada: </w:t>
      </w:r>
      <w:r w:rsidR="001B1985">
        <w:rPr>
          <w:rFonts w:ascii="Times New Roman" w:hAnsi="Times New Roman" w:cs="Times New Roman"/>
        </w:rPr>
        <w:t>“</w:t>
      </w:r>
      <w:r w:rsidRPr="001B1985">
        <w:rPr>
          <w:rFonts w:ascii="Times New Roman" w:hAnsi="Times New Roman" w:cs="Times New Roman"/>
          <w:i/>
          <w:iCs/>
        </w:rPr>
        <w:t>As disposições do Código Civil de 2002 incidem sobre os efeitos futuros dos contratos celebrados anteriormente, sob a égide do Código Civil de 1916</w:t>
      </w:r>
      <w:r w:rsidR="001B1985">
        <w:rPr>
          <w:rFonts w:ascii="Times New Roman" w:hAnsi="Times New Roman" w:cs="Times New Roman"/>
        </w:rPr>
        <w:t>”</w:t>
      </w:r>
      <w:r w:rsidRPr="00AD3BF8">
        <w:rPr>
          <w:rFonts w:ascii="Times New Roman" w:hAnsi="Times New Roman" w:cs="Times New Roman"/>
        </w:rPr>
        <w:t>.</w:t>
      </w:r>
    </w:p>
    <w:p w14:paraId="21609DB9" w14:textId="7A365F3B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lastRenderedPageBreak/>
        <w:t>A doutrina é pacífica nesse sentido. Conforme leciona CARLOS ROBERTO GONÇALVES, “</w:t>
      </w:r>
      <w:r w:rsidRPr="001B1985">
        <w:rPr>
          <w:rFonts w:ascii="Times New Roman" w:hAnsi="Times New Roman" w:cs="Times New Roman"/>
          <w:i/>
          <w:iCs/>
        </w:rPr>
        <w:t>os contratos celebrados sob a égide do Código anterior permanecem válidos, mas os efeitos que produzirem após a entrada em vigor do novo Código subordinam-se às suas disposições</w:t>
      </w:r>
      <w:r w:rsidRPr="00AD3BF8">
        <w:rPr>
          <w:rFonts w:ascii="Times New Roman" w:hAnsi="Times New Roman" w:cs="Times New Roman"/>
        </w:rPr>
        <w:t>”</w:t>
      </w:r>
      <w:r w:rsidR="001B1985">
        <w:rPr>
          <w:rStyle w:val="Refdenotaderodap"/>
          <w:rFonts w:ascii="Times New Roman" w:hAnsi="Times New Roman" w:cs="Times New Roman"/>
        </w:rPr>
        <w:footnoteReference w:id="1"/>
      </w:r>
      <w:r w:rsidRPr="00AD3BF8">
        <w:rPr>
          <w:rFonts w:ascii="Times New Roman" w:hAnsi="Times New Roman" w:cs="Times New Roman"/>
        </w:rPr>
        <w:t xml:space="preserve">. </w:t>
      </w:r>
    </w:p>
    <w:p w14:paraId="128F777C" w14:textId="444D3E64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No mesmo sentido, FLÁVIO TARTUCE assevera que “</w:t>
      </w:r>
      <w:r w:rsidRPr="001B1985">
        <w:rPr>
          <w:rFonts w:ascii="Times New Roman" w:hAnsi="Times New Roman" w:cs="Times New Roman"/>
          <w:i/>
          <w:iCs/>
        </w:rPr>
        <w:t>nos contratos de trato sucessivo ou de execução continuada, a lei nova incide imediatamente sobre os efeitos futuros da relação jurídica, não havendo falar em retroatividade, mas em aplicação imediata da norma</w:t>
      </w:r>
      <w:r w:rsidRPr="00AD3BF8">
        <w:rPr>
          <w:rFonts w:ascii="Times New Roman" w:hAnsi="Times New Roman" w:cs="Times New Roman"/>
        </w:rPr>
        <w:t>”</w:t>
      </w:r>
      <w:r w:rsidR="001B1985">
        <w:rPr>
          <w:rStyle w:val="Refdenotaderodap"/>
          <w:rFonts w:ascii="Times New Roman" w:hAnsi="Times New Roman" w:cs="Times New Roman"/>
        </w:rPr>
        <w:footnoteReference w:id="2"/>
      </w:r>
      <w:r w:rsidRPr="00AD3BF8">
        <w:rPr>
          <w:rFonts w:ascii="Times New Roman" w:hAnsi="Times New Roman" w:cs="Times New Roman"/>
        </w:rPr>
        <w:t xml:space="preserve">.  </w:t>
      </w:r>
    </w:p>
    <w:p w14:paraId="618513A6" w14:textId="53E11C7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No caso concreto, as acessões realizadas pelo locatário não constituem ato jurídico instantâneo, mas fatos sucessivos ocorridos ao longo da execução contratual, cujos efeitos — especialmente o direito à indenização — somente se consolidam ao término da locação, quando da restituição do imóvel.</w:t>
      </w:r>
    </w:p>
    <w:p w14:paraId="1440FC6E" w14:textId="7E0DD526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Dessa forma, é inequívoco que esses efeitos se submetem ao regime jurídico vigente à época de sua consolidação, qual seja, o Código Civil de 2002.</w:t>
      </w:r>
    </w:p>
    <w:p w14:paraId="091BFAA2" w14:textId="24D8C2B9" w:rsidR="00AD3BF8" w:rsidRPr="001B1985" w:rsidRDefault="00AD3BF8" w:rsidP="00AD3BF8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AD3BF8">
        <w:rPr>
          <w:rFonts w:ascii="Times New Roman" w:hAnsi="Times New Roman" w:cs="Times New Roman"/>
        </w:rPr>
        <w:t>A propósito, a doutrina também reconhece que o direito à indenização por benfeitorias ou acessões possui natureza de efeito jurídico diferido. Nesse sentido, PABLO STOLZE GAGLIANO e RODOLFO PAMPLONA FILHO ensinam que “</w:t>
      </w:r>
      <w:r w:rsidRPr="001B1985">
        <w:rPr>
          <w:rFonts w:ascii="Times New Roman" w:hAnsi="Times New Roman" w:cs="Times New Roman"/>
          <w:i/>
          <w:iCs/>
        </w:rPr>
        <w:t xml:space="preserve">nas relações de execução </w:t>
      </w:r>
      <w:proofErr w:type="gramStart"/>
      <w:r w:rsidRPr="001B1985">
        <w:rPr>
          <w:rFonts w:ascii="Times New Roman" w:hAnsi="Times New Roman" w:cs="Times New Roman"/>
          <w:i/>
          <w:iCs/>
        </w:rPr>
        <w:t>continuada,  a</w:t>
      </w:r>
      <w:proofErr w:type="gramEnd"/>
      <w:r w:rsidRPr="001B1985">
        <w:rPr>
          <w:rFonts w:ascii="Times New Roman" w:hAnsi="Times New Roman" w:cs="Times New Roman"/>
          <w:i/>
          <w:iCs/>
        </w:rPr>
        <w:t xml:space="preserve">  </w:t>
      </w:r>
      <w:proofErr w:type="gramStart"/>
      <w:r w:rsidRPr="001B1985">
        <w:rPr>
          <w:rFonts w:ascii="Times New Roman" w:hAnsi="Times New Roman" w:cs="Times New Roman"/>
          <w:i/>
          <w:iCs/>
        </w:rPr>
        <w:t>disciplina  jurídica</w:t>
      </w:r>
      <w:proofErr w:type="gramEnd"/>
      <w:r w:rsidRPr="001B1985">
        <w:rPr>
          <w:rFonts w:ascii="Times New Roman" w:hAnsi="Times New Roman" w:cs="Times New Roman"/>
          <w:i/>
          <w:iCs/>
        </w:rPr>
        <w:t xml:space="preserve">  </w:t>
      </w:r>
      <w:proofErr w:type="gramStart"/>
      <w:r w:rsidRPr="001B1985">
        <w:rPr>
          <w:rFonts w:ascii="Times New Roman" w:hAnsi="Times New Roman" w:cs="Times New Roman"/>
          <w:i/>
          <w:iCs/>
        </w:rPr>
        <w:t>dos  efeitos</w:t>
      </w:r>
      <w:proofErr w:type="gramEnd"/>
      <w:r w:rsidRPr="001B1985">
        <w:rPr>
          <w:rFonts w:ascii="Times New Roman" w:hAnsi="Times New Roman" w:cs="Times New Roman"/>
          <w:i/>
          <w:iCs/>
        </w:rPr>
        <w:t xml:space="preserve"> deve observar a legislação superveniente, sobretudo quando se trata de direitos que apenas se tornam exigíveis em momento posterior</w:t>
      </w:r>
      <w:r w:rsidRPr="00AD3BF8">
        <w:rPr>
          <w:rFonts w:ascii="Times New Roman" w:hAnsi="Times New Roman" w:cs="Times New Roman"/>
        </w:rPr>
        <w:t>”</w:t>
      </w:r>
      <w:r w:rsidR="001B1985">
        <w:rPr>
          <w:rStyle w:val="Refdenotaderodap"/>
          <w:rFonts w:ascii="Times New Roman" w:hAnsi="Times New Roman" w:cs="Times New Roman"/>
        </w:rPr>
        <w:footnoteReference w:id="3"/>
      </w:r>
      <w:r w:rsidRPr="00AD3BF8">
        <w:rPr>
          <w:rFonts w:ascii="Times New Roman" w:hAnsi="Times New Roman" w:cs="Times New Roman"/>
        </w:rPr>
        <w:t xml:space="preserve">.  </w:t>
      </w:r>
    </w:p>
    <w:p w14:paraId="4BE804C3" w14:textId="02E4B2E2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Ademais, a aplicação do Código Civil de 2002 encontra respaldo nos princípios contemporâneos que regem as relações contratuais, notadamente a função social do contrato e a vedação ao enriquecimento sem causa, reforçando a necessidade de indenização ao locatário pelas acessões úteis ou necessárias realizadas no imóvel.</w:t>
      </w:r>
    </w:p>
    <w:p w14:paraId="1790FA84" w14:textId="1AAF3A02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Portanto, não há qualquer violação ao princípio da irretroatividade das leis, mas sim a correta aplicação da norma intertemporal prevista no art. 2.035 do Código Civil, devendo ser mantida a decisão recorrida que reconheceu a incidência do Código Civil de 2002 e o consequente direito à indenização.</w:t>
      </w:r>
    </w:p>
    <w:p w14:paraId="4CA469D8" w14:textId="5A7D60E7" w:rsidR="001B1985" w:rsidRPr="001B1985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1B1985">
        <w:rPr>
          <w:rFonts w:ascii="Times New Roman" w:hAnsi="Times New Roman" w:cs="Times New Roman"/>
          <w:b/>
          <w:bCs/>
        </w:rPr>
        <w:t>DEMONSTRADA A REALIZAÇÃO DAS ACESSÕES TRAZIDAS NA RECONVENÇÃO QUANTO À EDIFICAÇÃO DO PRÉDIO DE 2 ANDARES</w:t>
      </w:r>
    </w:p>
    <w:p w14:paraId="53FE4620" w14:textId="68C0A6E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 xml:space="preserve">Data máxima </w:t>
      </w:r>
      <w:proofErr w:type="spellStart"/>
      <w:r w:rsidRPr="001B1985">
        <w:rPr>
          <w:rFonts w:ascii="Times New Roman" w:hAnsi="Times New Roman" w:cs="Times New Roman"/>
          <w:i/>
          <w:iCs/>
        </w:rPr>
        <w:t>venia</w:t>
      </w:r>
      <w:proofErr w:type="spellEnd"/>
      <w:r w:rsidRPr="00AD3BF8">
        <w:rPr>
          <w:rFonts w:ascii="Times New Roman" w:hAnsi="Times New Roman" w:cs="Times New Roman"/>
        </w:rPr>
        <w:t xml:space="preserve">, a apelante </w:t>
      </w:r>
      <w:r w:rsidR="001B1985"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está ilhada em suas palavras ao afirmar SOMENTE AQUI NESTA APELAÇÃO que não houve as acessões.</w:t>
      </w:r>
    </w:p>
    <w:p w14:paraId="750251C7" w14:textId="41CFE6A7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A v. sentença andou bem ao identificar a realização das acessões ---incontroverso--- apontadas na reconvenção, sem qualquer resistência contrária pela tida locadora/apelante.</w:t>
      </w:r>
    </w:p>
    <w:p w14:paraId="59AF2EEA" w14:textId="5FD05C5F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Portanto, como entende o colendo SUPERIOR TRIBUNAL DE JUSTIÇA:</w:t>
      </w:r>
    </w:p>
    <w:p w14:paraId="03CD8A95" w14:textId="433E45B3" w:rsidR="00AD3BF8" w:rsidRPr="00AD3BF8" w:rsidRDefault="001B1985" w:rsidP="00AD3BF8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D3BF8" w:rsidRPr="001B1985">
        <w:rPr>
          <w:rFonts w:ascii="Times New Roman" w:hAnsi="Times New Roman" w:cs="Times New Roman"/>
          <w:i/>
          <w:iCs/>
        </w:rPr>
        <w:t xml:space="preserve">RECURSO ESPECIAL. DIREITO CIVIL. OFENSA AO DEVIDO PROCESSO LEGAL. CONTRATO DE LOCAÇÃO DE IMÓVEL URBANO NÃO RESIDENCIAL. CLÁUSULA DE </w:t>
      </w:r>
      <w:r w:rsidR="00AD3BF8" w:rsidRPr="001B1985">
        <w:rPr>
          <w:rFonts w:ascii="Times New Roman" w:hAnsi="Times New Roman" w:cs="Times New Roman"/>
          <w:i/>
          <w:iCs/>
        </w:rPr>
        <w:lastRenderedPageBreak/>
        <w:t xml:space="preserve">RENÚNCIA À INDENIZAÇÃO POR BENFEITORIAS. VALIDADE. EXTENSÃO À ACESSÃO. IMPOSSIBILIDADE. RECURSO ESPECIAL PARCIALMENTE CONHECIDO E, NESTA EXTENSÃO, PROVIDO....4. Os negócios jurídicos benéficos e a renúncia interpretam-se estritamente (art. 114 do CC). Assim, a renúncia expressa à indenização por benfeitoria e adaptações realizadas no imóvel não pode ser interpretada extensivamente para a acessão.5. Aquele que edifica em terreno </w:t>
      </w:r>
      <w:proofErr w:type="gramStart"/>
      <w:r w:rsidR="00AD3BF8" w:rsidRPr="001B1985">
        <w:rPr>
          <w:rFonts w:ascii="Times New Roman" w:hAnsi="Times New Roman" w:cs="Times New Roman"/>
          <w:i/>
          <w:iCs/>
        </w:rPr>
        <w:t xml:space="preserve">alheio </w:t>
      </w:r>
      <w:r w:rsidRPr="001B1985">
        <w:rPr>
          <w:rFonts w:ascii="Times New Roman" w:hAnsi="Times New Roman" w:cs="Times New Roman"/>
          <w:i/>
          <w:iCs/>
        </w:rPr>
        <w:t xml:space="preserve"> </w:t>
      </w:r>
      <w:r w:rsidR="00AD3BF8" w:rsidRPr="001B1985">
        <w:rPr>
          <w:rFonts w:ascii="Times New Roman" w:hAnsi="Times New Roman" w:cs="Times New Roman"/>
          <w:i/>
          <w:iCs/>
        </w:rPr>
        <w:t>perde</w:t>
      </w:r>
      <w:proofErr w:type="gramEnd"/>
      <w:r w:rsidR="00AD3BF8" w:rsidRPr="001B1985">
        <w:rPr>
          <w:rFonts w:ascii="Times New Roman" w:hAnsi="Times New Roman" w:cs="Times New Roman"/>
          <w:i/>
          <w:iCs/>
        </w:rPr>
        <w:t xml:space="preserve">, em proveito do proprietário, a construção, mas se procedeu de boa-fé, terá direito à indenização (art. 1.255 do CC). Na espécie, a boa-fé do locatário foi </w:t>
      </w:r>
      <w:proofErr w:type="gramStart"/>
      <w:r w:rsidR="00AD3BF8" w:rsidRPr="001B1985">
        <w:rPr>
          <w:rFonts w:ascii="Times New Roman" w:hAnsi="Times New Roman" w:cs="Times New Roman"/>
          <w:i/>
          <w:iCs/>
        </w:rPr>
        <w:t xml:space="preserve">devidamente </w:t>
      </w:r>
      <w:r w:rsidRPr="001B1985">
        <w:rPr>
          <w:rFonts w:ascii="Times New Roman" w:hAnsi="Times New Roman" w:cs="Times New Roman"/>
          <w:i/>
          <w:iCs/>
        </w:rPr>
        <w:t xml:space="preserve"> </w:t>
      </w:r>
      <w:r w:rsidR="00AD3BF8" w:rsidRPr="001B1985">
        <w:rPr>
          <w:rFonts w:ascii="Times New Roman" w:hAnsi="Times New Roman" w:cs="Times New Roman"/>
          <w:i/>
          <w:iCs/>
        </w:rPr>
        <w:t>demonstrada</w:t>
      </w:r>
      <w:proofErr w:type="gramEnd"/>
      <w:r w:rsidR="00AD3BF8" w:rsidRPr="001B1985">
        <w:rPr>
          <w:rFonts w:ascii="Times New Roman" w:hAnsi="Times New Roman" w:cs="Times New Roman"/>
          <w:i/>
          <w:iCs/>
        </w:rPr>
        <w:t>.6. Recurso especial parcialmente conhecido e, nessa extensão provido</w:t>
      </w:r>
      <w:r w:rsidR="00AD3BF8" w:rsidRPr="00AD3B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proofErr w:type="gramStart"/>
      <w:r w:rsidR="00AD3BF8" w:rsidRPr="00AD3BF8">
        <w:rPr>
          <w:rFonts w:ascii="Times New Roman" w:hAnsi="Times New Roman" w:cs="Times New Roman"/>
        </w:rPr>
        <w:t>[</w:t>
      </w:r>
      <w:proofErr w:type="gramEnd"/>
      <w:r w:rsidR="00AD3BF8" w:rsidRPr="00AD3BF8">
        <w:rPr>
          <w:rFonts w:ascii="Times New Roman" w:hAnsi="Times New Roman" w:cs="Times New Roman"/>
        </w:rPr>
        <w:t xml:space="preserve">STJ, REsp 1.931.087/SP, Terceira Turma, Rel. Min. Marco Aurélio </w:t>
      </w:r>
      <w:proofErr w:type="spellStart"/>
      <w:r w:rsidR="00AD3BF8" w:rsidRPr="00AD3BF8">
        <w:rPr>
          <w:rFonts w:ascii="Times New Roman" w:hAnsi="Times New Roman" w:cs="Times New Roman"/>
        </w:rPr>
        <w:t>Belizze</w:t>
      </w:r>
      <w:proofErr w:type="spellEnd"/>
      <w:r w:rsidR="00AD3BF8" w:rsidRPr="00AD3BF8">
        <w:rPr>
          <w:rFonts w:ascii="Times New Roman" w:hAnsi="Times New Roman" w:cs="Times New Roman"/>
        </w:rPr>
        <w:t xml:space="preserve">, </w:t>
      </w:r>
      <w:proofErr w:type="spellStart"/>
      <w:r w:rsidR="00AD3BF8" w:rsidRPr="00AD3BF8">
        <w:rPr>
          <w:rFonts w:ascii="Times New Roman" w:hAnsi="Times New Roman" w:cs="Times New Roman"/>
        </w:rPr>
        <w:t>DJe</w:t>
      </w:r>
      <w:proofErr w:type="spellEnd"/>
      <w:r w:rsidR="00AD3BF8" w:rsidRPr="00AD3BF8">
        <w:rPr>
          <w:rFonts w:ascii="Times New Roman" w:hAnsi="Times New Roman" w:cs="Times New Roman"/>
        </w:rPr>
        <w:t xml:space="preserve"> 25.10.2023].</w:t>
      </w:r>
    </w:p>
    <w:p w14:paraId="5DB493C0" w14:textId="4704B5ED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Logo, não há a menor possibilidade de provimento do apelo quanto à questão de fundo, relativamente à condenação da “suposta” locadora à reparação pela acessão do prédio tido como locado.</w:t>
      </w:r>
    </w:p>
    <w:p w14:paraId="457BC4C9" w14:textId="1AC40D08" w:rsidR="00AD3BF8" w:rsidRPr="001B1985" w:rsidRDefault="00AD3BF8" w:rsidP="00AD3BF8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1B1985">
        <w:rPr>
          <w:rFonts w:ascii="Times New Roman" w:hAnsi="Times New Roman" w:cs="Times New Roman"/>
          <w:b/>
          <w:bCs/>
        </w:rPr>
        <w:t>PEDIDOS</w:t>
      </w:r>
    </w:p>
    <w:p w14:paraId="18CBB526" w14:textId="6C5AE145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proofErr w:type="spellStart"/>
      <w:r w:rsidRPr="001B1985">
        <w:rPr>
          <w:rFonts w:ascii="Times New Roman" w:hAnsi="Times New Roman" w:cs="Times New Roman"/>
          <w:b/>
          <w:bCs/>
          <w:i/>
          <w:iCs/>
        </w:rPr>
        <w:t>Ex</w:t>
      </w:r>
      <w:proofErr w:type="spellEnd"/>
      <w:r w:rsidRPr="001B1985">
        <w:rPr>
          <w:rFonts w:ascii="Times New Roman" w:hAnsi="Times New Roman" w:cs="Times New Roman"/>
          <w:b/>
          <w:bCs/>
          <w:i/>
          <w:iCs/>
        </w:rPr>
        <w:t xml:space="preserve"> positis</w:t>
      </w:r>
      <w:r w:rsidRPr="00AD3BF8">
        <w:rPr>
          <w:rFonts w:ascii="Times New Roman" w:hAnsi="Times New Roman" w:cs="Times New Roman"/>
        </w:rPr>
        <w:t xml:space="preserve">, a ora apelada </w:t>
      </w:r>
      <w:r w:rsidR="001B1985">
        <w:rPr>
          <w:rFonts w:ascii="Times New Roman" w:hAnsi="Times New Roman" w:cs="Times New Roman"/>
        </w:rPr>
        <w:t>...</w:t>
      </w:r>
      <w:r w:rsidRPr="00AD3BF8">
        <w:rPr>
          <w:rFonts w:ascii="Times New Roman" w:hAnsi="Times New Roman" w:cs="Times New Roman"/>
        </w:rPr>
        <w:t xml:space="preserve"> requer:</w:t>
      </w:r>
    </w:p>
    <w:p w14:paraId="17C8CD9F" w14:textId="2350CD28" w:rsidR="00AD3BF8" w:rsidRPr="00AD3BF8" w:rsidRDefault="001B1985" w:rsidP="00AD3BF8">
      <w:pPr>
        <w:ind w:right="-568"/>
        <w:jc w:val="both"/>
        <w:rPr>
          <w:rFonts w:ascii="Times New Roman" w:hAnsi="Times New Roman" w:cs="Times New Roman"/>
        </w:rPr>
      </w:pPr>
      <w:r w:rsidRPr="001B1985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="00AD3BF8" w:rsidRPr="001B1985">
        <w:rPr>
          <w:rFonts w:ascii="Times New Roman" w:hAnsi="Times New Roman" w:cs="Times New Roman"/>
        </w:rPr>
        <w:t xml:space="preserve">o ACOLHIMENTO DA PRELIMINAR DE NÃO CONHECIMENTO DO RECURSO, </w:t>
      </w:r>
      <w:proofErr w:type="gramStart"/>
      <w:r w:rsidR="00AD3BF8" w:rsidRPr="001B1985">
        <w:rPr>
          <w:rFonts w:ascii="Times New Roman" w:hAnsi="Times New Roman" w:cs="Times New Roman"/>
        </w:rPr>
        <w:t>diante da flagrante</w:t>
      </w:r>
      <w:proofErr w:type="gramEnd"/>
      <w:r w:rsidR="00AD3BF8" w:rsidRPr="001B1985">
        <w:rPr>
          <w:rFonts w:ascii="Times New Roman" w:hAnsi="Times New Roman" w:cs="Times New Roman"/>
        </w:rPr>
        <w:t xml:space="preserve"> INOVAÇÃO RECURSAL quanto aos fundamentos da apelação em relação à insurgência pelo fato só agora trazido da não existência das acessões apontadas na v. sentença de primeiro grau;</w:t>
      </w:r>
    </w:p>
    <w:p w14:paraId="0D850868" w14:textId="0E1EA59B" w:rsidR="00AD3BF8" w:rsidRPr="00AD3BF8" w:rsidRDefault="00AD3BF8" w:rsidP="00AD3BF8">
      <w:pPr>
        <w:ind w:right="-568"/>
        <w:jc w:val="both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b)</w:t>
      </w:r>
      <w:r w:rsidR="001B1985">
        <w:rPr>
          <w:rFonts w:ascii="Times New Roman" w:hAnsi="Times New Roman" w:cs="Times New Roman"/>
        </w:rPr>
        <w:t xml:space="preserve"> </w:t>
      </w:r>
      <w:r w:rsidRPr="00AD3BF8">
        <w:rPr>
          <w:rFonts w:ascii="Times New Roman" w:hAnsi="Times New Roman" w:cs="Times New Roman"/>
        </w:rPr>
        <w:t>adentrado ao mérito, seja NEGADO PROVIMENTO.</w:t>
      </w:r>
    </w:p>
    <w:p w14:paraId="07AD563B" w14:textId="524CF50C" w:rsidR="00AD3BF8" w:rsidRPr="00AD3BF8" w:rsidRDefault="00AD3BF8" w:rsidP="001B19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AD3BF8">
        <w:rPr>
          <w:rFonts w:ascii="Times New Roman" w:hAnsi="Times New Roman" w:cs="Times New Roman"/>
        </w:rPr>
        <w:t>P</w:t>
      </w:r>
      <w:r w:rsidR="001B1985">
        <w:rPr>
          <w:rFonts w:ascii="Times New Roman" w:hAnsi="Times New Roman" w:cs="Times New Roman"/>
        </w:rPr>
        <w:t>ede</w:t>
      </w:r>
      <w:r w:rsidRPr="00AD3BF8">
        <w:rPr>
          <w:rFonts w:ascii="Times New Roman" w:hAnsi="Times New Roman" w:cs="Times New Roman"/>
        </w:rPr>
        <w:t xml:space="preserve"> Deferimento.</w:t>
      </w:r>
    </w:p>
    <w:p w14:paraId="4F3C3637" w14:textId="4F9D9C2A" w:rsidR="00AD3BF8" w:rsidRDefault="001B1985" w:rsidP="001B19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(Local e data)</w:t>
      </w:r>
    </w:p>
    <w:p w14:paraId="0E17CA92" w14:textId="64E085A6" w:rsidR="001B1985" w:rsidRPr="00AD3BF8" w:rsidRDefault="001B1985" w:rsidP="001B19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(Assinatura e OAB do Advogado)</w:t>
      </w:r>
    </w:p>
    <w:sectPr w:rsidR="001B1985" w:rsidRPr="00AD3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C9D1" w14:textId="77777777" w:rsidR="009E488C" w:rsidRDefault="009E488C" w:rsidP="00AD3BF8">
      <w:pPr>
        <w:spacing w:after="0" w:line="240" w:lineRule="auto"/>
      </w:pPr>
      <w:r>
        <w:separator/>
      </w:r>
    </w:p>
  </w:endnote>
  <w:endnote w:type="continuationSeparator" w:id="0">
    <w:p w14:paraId="28632368" w14:textId="77777777" w:rsidR="009E488C" w:rsidRDefault="009E488C" w:rsidP="00AD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A4DE" w14:textId="77777777" w:rsidR="009E488C" w:rsidRDefault="009E488C" w:rsidP="00AD3BF8">
      <w:pPr>
        <w:spacing w:after="0" w:line="240" w:lineRule="auto"/>
      </w:pPr>
      <w:r>
        <w:separator/>
      </w:r>
    </w:p>
  </w:footnote>
  <w:footnote w:type="continuationSeparator" w:id="0">
    <w:p w14:paraId="374B162F" w14:textId="77777777" w:rsidR="009E488C" w:rsidRDefault="009E488C" w:rsidP="00AD3BF8">
      <w:pPr>
        <w:spacing w:after="0" w:line="240" w:lineRule="auto"/>
      </w:pPr>
      <w:r>
        <w:continuationSeparator/>
      </w:r>
    </w:p>
  </w:footnote>
  <w:footnote w:id="1">
    <w:p w14:paraId="12F054CB" w14:textId="18E54CC8" w:rsidR="001B1985" w:rsidRPr="001B1985" w:rsidRDefault="001B1985" w:rsidP="001B1985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1B1985">
        <w:rPr>
          <w:rStyle w:val="Refdenotaderodap"/>
          <w:rFonts w:ascii="Times New Roman" w:hAnsi="Times New Roman" w:cs="Times New Roman"/>
        </w:rPr>
        <w:footnoteRef/>
      </w:r>
      <w:r w:rsidRPr="001B1985">
        <w:rPr>
          <w:rFonts w:ascii="Times New Roman" w:hAnsi="Times New Roman" w:cs="Times New Roman"/>
        </w:rPr>
        <w:t xml:space="preserve"> </w:t>
      </w:r>
      <w:r w:rsidRPr="001B1985">
        <w:rPr>
          <w:rFonts w:ascii="Times New Roman" w:hAnsi="Times New Roman" w:cs="Times New Roman"/>
        </w:rPr>
        <w:t>GONÇALVES. Carlos Roberto. Direito Civil Brasileiro, Parte Geral. São Paulo: Saraiva, 24ª ed., 2026, p. 94.</w:t>
      </w:r>
    </w:p>
  </w:footnote>
  <w:footnote w:id="2">
    <w:p w14:paraId="625F5F63" w14:textId="5389F555" w:rsidR="001B1985" w:rsidRPr="001B1985" w:rsidRDefault="001B1985" w:rsidP="001B1985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1B1985">
        <w:rPr>
          <w:rStyle w:val="Refdenotaderodap"/>
          <w:rFonts w:ascii="Times New Roman" w:hAnsi="Times New Roman" w:cs="Times New Roman"/>
        </w:rPr>
        <w:footnoteRef/>
      </w:r>
      <w:r w:rsidRPr="001B1985">
        <w:rPr>
          <w:rFonts w:ascii="Times New Roman" w:hAnsi="Times New Roman" w:cs="Times New Roman"/>
        </w:rPr>
        <w:t xml:space="preserve"> </w:t>
      </w:r>
      <w:r w:rsidRPr="001B1985">
        <w:rPr>
          <w:rFonts w:ascii="Times New Roman" w:hAnsi="Times New Roman" w:cs="Times New Roman"/>
        </w:rPr>
        <w:t>TARTU</w:t>
      </w:r>
      <w:r w:rsidRPr="001B1985">
        <w:rPr>
          <w:rFonts w:ascii="Times New Roman" w:hAnsi="Times New Roman" w:cs="Times New Roman"/>
        </w:rPr>
        <w:t>C</w:t>
      </w:r>
      <w:r w:rsidRPr="001B1985">
        <w:rPr>
          <w:rFonts w:ascii="Times New Roman" w:hAnsi="Times New Roman" w:cs="Times New Roman"/>
        </w:rPr>
        <w:t>E, Flávio. Manual de Direito Civil. Volume Único. 16ª ed. 2026, p.49.</w:t>
      </w:r>
    </w:p>
  </w:footnote>
  <w:footnote w:id="3">
    <w:p w14:paraId="2AB2F2D3" w14:textId="0CE2E595" w:rsidR="001B1985" w:rsidRPr="001B1985" w:rsidRDefault="001B1985" w:rsidP="001B1985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1B1985">
        <w:rPr>
          <w:rStyle w:val="Refdenotaderodap"/>
          <w:rFonts w:ascii="Times New Roman" w:hAnsi="Times New Roman" w:cs="Times New Roman"/>
        </w:rPr>
        <w:footnoteRef/>
      </w:r>
      <w:r w:rsidRPr="001B1985">
        <w:rPr>
          <w:rFonts w:ascii="Times New Roman" w:hAnsi="Times New Roman" w:cs="Times New Roman"/>
        </w:rPr>
        <w:t xml:space="preserve"> </w:t>
      </w:r>
      <w:r w:rsidRPr="001B1985">
        <w:rPr>
          <w:rFonts w:ascii="Times New Roman" w:hAnsi="Times New Roman" w:cs="Times New Roman"/>
        </w:rPr>
        <w:t>GABLIANO, Pablo Stolze e FILHO, Rodolfo Pamplona, Novo Curso de Direito Civil, Parte Geral, vol.1, 27ª ed., 2025, p. 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885"/>
    <w:multiLevelType w:val="hybridMultilevel"/>
    <w:tmpl w:val="161EF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F8"/>
    <w:rsid w:val="001B1985"/>
    <w:rsid w:val="009E488C"/>
    <w:rsid w:val="00AD3BF8"/>
    <w:rsid w:val="00C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FDF9"/>
  <w15:chartTrackingRefBased/>
  <w15:docId w15:val="{3612B978-F0A2-47CA-BF5B-6F714665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3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3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3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3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3B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B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3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3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3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3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3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3B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3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3B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3BF8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198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19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1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87C3-3619-45E6-A0ED-56926F5F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2330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Gieseke</dc:creator>
  <cp:keywords/>
  <dc:description/>
  <cp:lastModifiedBy>Christiane Gieseke</cp:lastModifiedBy>
  <cp:revision>1</cp:revision>
  <dcterms:created xsi:type="dcterms:W3CDTF">2026-04-29T20:45:00Z</dcterms:created>
  <dcterms:modified xsi:type="dcterms:W3CDTF">2026-04-29T21:03:00Z</dcterms:modified>
</cp:coreProperties>
</file>