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498AA" w14:textId="77777777" w:rsidR="00F35FD1" w:rsidRPr="00F35FD1" w:rsidRDefault="00F35FD1" w:rsidP="00F35FD1">
      <w:pPr>
        <w:spacing w:after="0" w:line="240" w:lineRule="auto"/>
        <w:ind w:right="-567"/>
        <w:jc w:val="center"/>
        <w:rPr>
          <w:rFonts w:ascii="Arial Black" w:hAnsi="Arial Black" w:cs="Times New Roman"/>
        </w:rPr>
      </w:pPr>
      <w:r w:rsidRPr="00F35FD1">
        <w:rPr>
          <w:rFonts w:ascii="Arial Black" w:hAnsi="Arial Black" w:cs="Times New Roman"/>
        </w:rPr>
        <w:t>MODELO DE PETIÇÃO</w:t>
      </w:r>
    </w:p>
    <w:p w14:paraId="2C817A84" w14:textId="1A928646" w:rsidR="00F35FD1" w:rsidRPr="00F35FD1" w:rsidRDefault="00F35FD1" w:rsidP="00F35FD1">
      <w:pPr>
        <w:spacing w:after="0" w:line="240" w:lineRule="auto"/>
        <w:ind w:right="-567"/>
        <w:jc w:val="center"/>
        <w:rPr>
          <w:rFonts w:ascii="Arial Black" w:hAnsi="Arial Black" w:cs="Times New Roman"/>
        </w:rPr>
      </w:pPr>
      <w:r w:rsidRPr="00F35FD1">
        <w:rPr>
          <w:rFonts w:ascii="Arial Black" w:hAnsi="Arial Black" w:cs="Times New Roman"/>
        </w:rPr>
        <w:t>DESCONSIDERAÇÃO DE PERSONALIDADE JURÍDICA.</w:t>
      </w:r>
    </w:p>
    <w:p w14:paraId="61FF60DF" w14:textId="3D412CC6" w:rsidR="00F35FD1" w:rsidRPr="00F35FD1" w:rsidRDefault="00F35FD1" w:rsidP="00F35FD1">
      <w:pPr>
        <w:spacing w:after="0" w:line="240" w:lineRule="auto"/>
        <w:ind w:right="-567"/>
        <w:jc w:val="center"/>
        <w:rPr>
          <w:rFonts w:ascii="Arial Black" w:hAnsi="Arial Black" w:cs="Times New Roman"/>
        </w:rPr>
      </w:pPr>
      <w:r w:rsidRPr="00F35FD1">
        <w:rPr>
          <w:rFonts w:ascii="Arial Black" w:hAnsi="Arial Black" w:cs="Times New Roman"/>
        </w:rPr>
        <w:t>SOCIEDADE BAIXADA. DISSOLUÇÃO REGULAR NA JUNTA COMERCIAL.</w:t>
      </w:r>
      <w:r>
        <w:rPr>
          <w:rFonts w:ascii="Arial Black" w:hAnsi="Arial Black" w:cs="Times New Roman"/>
        </w:rPr>
        <w:t xml:space="preserve"> </w:t>
      </w:r>
      <w:r w:rsidRPr="00F35FD1">
        <w:rPr>
          <w:rFonts w:ascii="Arial Black" w:hAnsi="Arial Black" w:cs="Times New Roman"/>
        </w:rPr>
        <w:t>AUSÊNCIA DE OPERAÇÃO EFETIVA. CONSTITUIÇÃO ANTERIOR.</w:t>
      </w:r>
      <w:r>
        <w:rPr>
          <w:rFonts w:ascii="Arial Black" w:hAnsi="Arial Black" w:cs="Times New Roman"/>
        </w:rPr>
        <w:t xml:space="preserve"> </w:t>
      </w:r>
      <w:r w:rsidRPr="00F35FD1">
        <w:rPr>
          <w:rFonts w:ascii="Arial Black" w:hAnsi="Arial Black" w:cs="Times New Roman"/>
        </w:rPr>
        <w:t>ENDEREÇO DIVERSO.</w:t>
      </w:r>
      <w:r>
        <w:rPr>
          <w:rFonts w:ascii="Arial Black" w:hAnsi="Arial Black" w:cs="Times New Roman"/>
        </w:rPr>
        <w:t xml:space="preserve"> </w:t>
      </w:r>
      <w:r w:rsidRPr="00F35FD1">
        <w:rPr>
          <w:rFonts w:ascii="Arial Black" w:hAnsi="Arial Black" w:cs="Times New Roman"/>
        </w:rPr>
        <w:t>RESPONSABILIDADE PATRIMONIAL DE TERCEIRO.</w:t>
      </w:r>
      <w:r>
        <w:rPr>
          <w:rFonts w:ascii="Arial Black" w:hAnsi="Arial Black" w:cs="Times New Roman"/>
        </w:rPr>
        <w:t xml:space="preserve"> </w:t>
      </w:r>
      <w:r w:rsidRPr="00F35FD1">
        <w:rPr>
          <w:rFonts w:ascii="Arial Black" w:hAnsi="Arial Black" w:cs="Times New Roman"/>
        </w:rPr>
        <w:t>AUSÊNCIA DE TRESPASSE. ATIVIDADE DISTINTA. IMPUGNAÇÃO</w:t>
      </w:r>
    </w:p>
    <w:p w14:paraId="1D34272D" w14:textId="77777777" w:rsidR="00F35FD1" w:rsidRPr="00F35FD1" w:rsidRDefault="00F35FD1" w:rsidP="00F35FD1">
      <w:pPr>
        <w:spacing w:after="0" w:line="240" w:lineRule="auto"/>
        <w:ind w:right="-567"/>
        <w:jc w:val="right"/>
        <w:rPr>
          <w:rFonts w:ascii="Arial Black" w:hAnsi="Arial Black" w:cs="Times New Roman"/>
        </w:rPr>
      </w:pPr>
      <w:proofErr w:type="spellStart"/>
      <w:r w:rsidRPr="00F35FD1">
        <w:rPr>
          <w:rFonts w:ascii="Arial Black" w:hAnsi="Arial Black" w:cs="Times New Roman"/>
        </w:rPr>
        <w:t>Rénan</w:t>
      </w:r>
      <w:proofErr w:type="spellEnd"/>
      <w:r w:rsidRPr="00F35FD1">
        <w:rPr>
          <w:rFonts w:ascii="Arial Black" w:hAnsi="Arial Black" w:cs="Times New Roman"/>
        </w:rPr>
        <w:t xml:space="preserve"> </w:t>
      </w:r>
      <w:proofErr w:type="spellStart"/>
      <w:r w:rsidRPr="00F35FD1">
        <w:rPr>
          <w:rFonts w:ascii="Arial Black" w:hAnsi="Arial Black" w:cs="Times New Roman"/>
        </w:rPr>
        <w:t>Kfuri</w:t>
      </w:r>
      <w:proofErr w:type="spellEnd"/>
      <w:r w:rsidRPr="00F35FD1">
        <w:rPr>
          <w:rFonts w:ascii="Arial Black" w:hAnsi="Arial Black" w:cs="Times New Roman"/>
        </w:rPr>
        <w:t xml:space="preserve"> Lopes</w:t>
      </w:r>
    </w:p>
    <w:p w14:paraId="74CFACDB" w14:textId="77777777" w:rsidR="00F35FD1" w:rsidRPr="00F35FD1" w:rsidRDefault="00F35FD1" w:rsidP="00F35FD1">
      <w:pPr>
        <w:ind w:right="-568"/>
        <w:jc w:val="right"/>
        <w:rPr>
          <w:rFonts w:ascii="Times New Roman" w:hAnsi="Times New Roman" w:cs="Times New Roman"/>
        </w:rPr>
      </w:pPr>
    </w:p>
    <w:p w14:paraId="1F4B3D7D" w14:textId="77777777" w:rsidR="00F35FD1" w:rsidRDefault="00F35FD1" w:rsidP="00F35FD1">
      <w:pPr>
        <w:ind w:right="-568"/>
        <w:jc w:val="both"/>
        <w:rPr>
          <w:rFonts w:ascii="Times New Roman" w:hAnsi="Times New Roman" w:cs="Times New Roman"/>
        </w:rPr>
      </w:pPr>
      <w:r w:rsidRPr="00F35FD1">
        <w:rPr>
          <w:rFonts w:ascii="Times New Roman" w:hAnsi="Times New Roman" w:cs="Times New Roman"/>
        </w:rPr>
        <w:t>E</w:t>
      </w:r>
      <w:r>
        <w:rPr>
          <w:rFonts w:ascii="Times New Roman" w:hAnsi="Times New Roman" w:cs="Times New Roman"/>
        </w:rPr>
        <w:t>xmo. Sr. Juiz de Direito da ... Vara Cível da Comarca de ...</w:t>
      </w:r>
    </w:p>
    <w:p w14:paraId="4CA91D84" w14:textId="11C81143" w:rsidR="00F35FD1" w:rsidRPr="00F35FD1" w:rsidRDefault="00F35FD1" w:rsidP="00F35FD1">
      <w:pPr>
        <w:ind w:right="-568"/>
        <w:jc w:val="both"/>
        <w:rPr>
          <w:rFonts w:ascii="Times New Roman" w:hAnsi="Times New Roman" w:cs="Times New Roman"/>
        </w:rPr>
      </w:pPr>
      <w:proofErr w:type="spellStart"/>
      <w:r w:rsidRPr="00F35FD1">
        <w:rPr>
          <w:rFonts w:ascii="Times New Roman" w:hAnsi="Times New Roman" w:cs="Times New Roman"/>
        </w:rPr>
        <w:t>PJe</w:t>
      </w:r>
      <w:proofErr w:type="spellEnd"/>
      <w:r w:rsidRPr="00F35FD1">
        <w:rPr>
          <w:rFonts w:ascii="Times New Roman" w:hAnsi="Times New Roman" w:cs="Times New Roman"/>
        </w:rPr>
        <w:t xml:space="preserve"> </w:t>
      </w:r>
      <w:r>
        <w:rPr>
          <w:rFonts w:ascii="Times New Roman" w:hAnsi="Times New Roman" w:cs="Times New Roman"/>
        </w:rPr>
        <w:t>...</w:t>
      </w:r>
    </w:p>
    <w:p w14:paraId="5BAADAF9" w14:textId="2FD97AAA"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i/>
          <w:iCs/>
        </w:rPr>
        <w:t>A mera identidade de endereço e de atividade entre duas empresas não basta para configurar sucessão empresarial se não comprovada a transferência de fundo de comércio entre as pessoas jurídicas...</w:t>
      </w:r>
      <w:proofErr w:type="spellStart"/>
      <w:r w:rsidRPr="00F35FD1">
        <w:rPr>
          <w:rFonts w:ascii="Times New Roman" w:hAnsi="Times New Roman" w:cs="Times New Roman"/>
          <w:i/>
          <w:iCs/>
        </w:rPr>
        <w:t>omissis</w:t>
      </w:r>
      <w:proofErr w:type="spellEnd"/>
      <w:r w:rsidRPr="00F35FD1">
        <w:rPr>
          <w:rFonts w:ascii="Times New Roman" w:hAnsi="Times New Roman" w:cs="Times New Roman"/>
        </w:rPr>
        <w:t>...</w:t>
      </w:r>
      <w:r>
        <w:rPr>
          <w:rFonts w:ascii="Times New Roman" w:hAnsi="Times New Roman" w:cs="Times New Roman"/>
        </w:rPr>
        <w:t xml:space="preserve"> </w:t>
      </w:r>
      <w:r w:rsidRPr="00F35FD1">
        <w:rPr>
          <w:rFonts w:ascii="Times New Roman" w:hAnsi="Times New Roman" w:cs="Times New Roman"/>
        </w:rPr>
        <w:t xml:space="preserve">[TJMG, Agravo de Instrumento n. 1.0000.20.567558-0/001, Relator Desembargador Márcio </w:t>
      </w:r>
      <w:proofErr w:type="spellStart"/>
      <w:r w:rsidRPr="00F35FD1">
        <w:rPr>
          <w:rFonts w:ascii="Times New Roman" w:hAnsi="Times New Roman" w:cs="Times New Roman"/>
        </w:rPr>
        <w:t>Idalmo</w:t>
      </w:r>
      <w:proofErr w:type="spellEnd"/>
      <w:r w:rsidRPr="00F35FD1">
        <w:rPr>
          <w:rFonts w:ascii="Times New Roman" w:hAnsi="Times New Roman" w:cs="Times New Roman"/>
        </w:rPr>
        <w:t xml:space="preserve"> Santos Miranda, 9ª Câmara Cível, </w:t>
      </w:r>
      <w:proofErr w:type="spellStart"/>
      <w:r w:rsidRPr="00F35FD1">
        <w:rPr>
          <w:rFonts w:ascii="Times New Roman" w:hAnsi="Times New Roman" w:cs="Times New Roman"/>
        </w:rPr>
        <w:t>DJe</w:t>
      </w:r>
      <w:proofErr w:type="spellEnd"/>
      <w:r w:rsidRPr="00F35FD1">
        <w:rPr>
          <w:rFonts w:ascii="Times New Roman" w:hAnsi="Times New Roman" w:cs="Times New Roman"/>
        </w:rPr>
        <w:t xml:space="preserve"> 15.03.2021]</w:t>
      </w:r>
    </w:p>
    <w:p w14:paraId="45C37B7A" w14:textId="2F15EBA4" w:rsidR="00F35FD1" w:rsidRPr="00F35FD1" w:rsidRDefault="00F35FD1" w:rsidP="00F35FD1">
      <w:pPr>
        <w:ind w:right="-568"/>
        <w:jc w:val="both"/>
        <w:rPr>
          <w:rFonts w:ascii="Times New Roman" w:hAnsi="Times New Roman" w:cs="Times New Roman"/>
        </w:rPr>
      </w:pPr>
      <w:r>
        <w:rPr>
          <w:rFonts w:ascii="Times New Roman" w:hAnsi="Times New Roman" w:cs="Times New Roman"/>
        </w:rPr>
        <w:t>(nome, qualificação, endereço, CPF e e-mail)</w:t>
      </w:r>
      <w:r w:rsidRPr="00F35FD1">
        <w:rPr>
          <w:rFonts w:ascii="Times New Roman" w:hAnsi="Times New Roman" w:cs="Times New Roman"/>
        </w:rPr>
        <w:t xml:space="preserve">, pelos advogados </w:t>
      </w:r>
      <w:r w:rsidRPr="00F35FD1">
        <w:rPr>
          <w:rFonts w:ascii="Times New Roman" w:hAnsi="Times New Roman" w:cs="Times New Roman"/>
          <w:i/>
          <w:iCs/>
        </w:rPr>
        <w:t>in fine</w:t>
      </w:r>
      <w:r w:rsidRPr="00F35FD1">
        <w:rPr>
          <w:rFonts w:ascii="Times New Roman" w:hAnsi="Times New Roman" w:cs="Times New Roman"/>
        </w:rPr>
        <w:t xml:space="preserve"> assinados [doc.</w:t>
      </w:r>
      <w:r>
        <w:rPr>
          <w:rFonts w:ascii="Times New Roman" w:hAnsi="Times New Roman" w:cs="Times New Roman"/>
        </w:rPr>
        <w:t xml:space="preserve"> n. ...</w:t>
      </w:r>
      <w:r w:rsidRPr="00F35FD1">
        <w:rPr>
          <w:rFonts w:ascii="Times New Roman" w:hAnsi="Times New Roman" w:cs="Times New Roman"/>
        </w:rPr>
        <w:t xml:space="preserve">], nos autos epigrafados que contende contra </w:t>
      </w:r>
      <w:r>
        <w:rPr>
          <w:rFonts w:ascii="Times New Roman" w:hAnsi="Times New Roman" w:cs="Times New Roman"/>
        </w:rPr>
        <w:t>...</w:t>
      </w:r>
      <w:r w:rsidRPr="00F35FD1">
        <w:rPr>
          <w:rFonts w:ascii="Times New Roman" w:hAnsi="Times New Roman" w:cs="Times New Roman"/>
        </w:rPr>
        <w:t xml:space="preserve"> e </w:t>
      </w:r>
      <w:r>
        <w:rPr>
          <w:rFonts w:ascii="Times New Roman" w:hAnsi="Times New Roman" w:cs="Times New Roman"/>
        </w:rPr>
        <w:t>...</w:t>
      </w:r>
      <w:r w:rsidRPr="00F35FD1">
        <w:rPr>
          <w:rFonts w:ascii="Times New Roman" w:hAnsi="Times New Roman" w:cs="Times New Roman"/>
        </w:rPr>
        <w:t xml:space="preserve">, exequentes, vem, respeitosamente, manifestar-se acerca dos incidentes de sucessão empresarial e de desconsideração da personalidade jurídica formulados no Id </w:t>
      </w:r>
      <w:r>
        <w:rPr>
          <w:rFonts w:ascii="Times New Roman" w:hAnsi="Times New Roman" w:cs="Times New Roman"/>
        </w:rPr>
        <w:t>...</w:t>
      </w:r>
      <w:r w:rsidRPr="00F35FD1">
        <w:rPr>
          <w:rFonts w:ascii="Times New Roman" w:hAnsi="Times New Roman" w:cs="Times New Roman"/>
        </w:rPr>
        <w:t>, pelas razões de direito adiante articuladas:</w:t>
      </w:r>
    </w:p>
    <w:p w14:paraId="546A80F0" w14:textId="70A0B112" w:rsidR="00F35FD1" w:rsidRPr="00F35FD1" w:rsidRDefault="00F35FD1" w:rsidP="00F35FD1">
      <w:pPr>
        <w:ind w:right="-568"/>
        <w:jc w:val="both"/>
        <w:rPr>
          <w:rFonts w:ascii="Times New Roman" w:hAnsi="Times New Roman" w:cs="Times New Roman"/>
          <w:b/>
          <w:bCs/>
        </w:rPr>
      </w:pPr>
      <w:r w:rsidRPr="00F35FD1">
        <w:rPr>
          <w:rFonts w:ascii="Times New Roman" w:hAnsi="Times New Roman" w:cs="Times New Roman"/>
          <w:b/>
          <w:bCs/>
        </w:rPr>
        <w:t xml:space="preserve">I- </w:t>
      </w:r>
      <w:r w:rsidRPr="00F35FD1">
        <w:rPr>
          <w:rFonts w:ascii="Times New Roman" w:hAnsi="Times New Roman" w:cs="Times New Roman"/>
          <w:b/>
          <w:bCs/>
        </w:rPr>
        <w:t>SÍNTESE OBJETIVA DOS INCIDENTES DE SUCESSÃO EMPRESARIAL E DE DESCONSIDERAÇÃO DA PERSONALIDADE JURÍDICA FORMULADOS</w:t>
      </w:r>
    </w:p>
    <w:p w14:paraId="14E1596C" w14:textId="77777777" w:rsidR="00F35FD1" w:rsidRPr="00F35FD1" w:rsidRDefault="00F35FD1" w:rsidP="00F35FD1">
      <w:pPr>
        <w:ind w:right="-568"/>
        <w:jc w:val="both"/>
        <w:rPr>
          <w:rFonts w:ascii="Times New Roman" w:hAnsi="Times New Roman" w:cs="Times New Roman"/>
          <w:b/>
          <w:bCs/>
        </w:rPr>
      </w:pPr>
      <w:r w:rsidRPr="00F35FD1">
        <w:rPr>
          <w:rFonts w:ascii="Times New Roman" w:hAnsi="Times New Roman" w:cs="Times New Roman"/>
          <w:b/>
          <w:bCs/>
        </w:rPr>
        <w:t>PRETENSÃO DE AMPLIAÇÃO SUBJETIVA DO TÍTULO JUDICIAL CONTRA TERCEIRO ESTRANHO À FASE DE CONHECIMENTO</w:t>
      </w:r>
    </w:p>
    <w:p w14:paraId="6996AA1F" w14:textId="77777777" w:rsidR="00F35FD1" w:rsidRPr="00F35FD1" w:rsidRDefault="00F35FD1" w:rsidP="00F35FD1">
      <w:pPr>
        <w:ind w:right="-568"/>
        <w:jc w:val="both"/>
        <w:rPr>
          <w:rFonts w:ascii="Times New Roman" w:hAnsi="Times New Roman" w:cs="Times New Roman"/>
          <w:b/>
          <w:bCs/>
        </w:rPr>
      </w:pPr>
      <w:r w:rsidRPr="00F35FD1">
        <w:rPr>
          <w:rFonts w:ascii="Times New Roman" w:hAnsi="Times New Roman" w:cs="Times New Roman"/>
          <w:b/>
          <w:bCs/>
        </w:rPr>
        <w:t xml:space="preserve">ALEGAÇÕES FUNDADAS MERAMENTE EM PARENTESCO, SEMELHANÇA NOMINAL, ATUAÇÃO GENÉRICA NO SETOR AUTOMOTIVO E PUBLICAÇÕES DIGITAIS </w:t>
      </w:r>
    </w:p>
    <w:p w14:paraId="069F7FBE" w14:textId="5FB6050F"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i/>
          <w:iCs/>
        </w:rPr>
        <w:t>Prima facie</w:t>
      </w:r>
      <w:r w:rsidRPr="00F35FD1">
        <w:rPr>
          <w:rFonts w:ascii="Times New Roman" w:hAnsi="Times New Roman" w:cs="Times New Roman"/>
        </w:rPr>
        <w:t>, impõe-se delimitar a controvérsia incidental objeto do presente cumprimento de sentença, a fim de evitar que essa derradeira fase executiva seja convertida em instrumento de ampliação subjetiva do título judicial contra terceiro que não integrou a relação jurídica originária.</w:t>
      </w:r>
    </w:p>
    <w:p w14:paraId="4D60B33A" w14:textId="64ED04A9"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O exercício do contraditório e da ampla defesa pelo ora peticionário não se presta à rediscussão do mérito da fase de conhecimento, tampouco ao reexame de condenação instituída mediante decisão judicial transitada em julgado.</w:t>
      </w:r>
    </w:p>
    <w:p w14:paraId="2168C0A2" w14:textId="77777777" w:rsid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Muito ao contrário, a discussão ora instaurada possui objeto mais estreito e tecnicamente restrito, consistente em verificar se existem elementos concretos, idôneos e </w:t>
      </w:r>
      <w:proofErr w:type="spellStart"/>
      <w:r w:rsidRPr="00F35FD1">
        <w:rPr>
          <w:rFonts w:ascii="Times New Roman" w:hAnsi="Times New Roman" w:cs="Times New Roman"/>
        </w:rPr>
        <w:t>probatoriamente</w:t>
      </w:r>
      <w:proofErr w:type="spellEnd"/>
      <w:r w:rsidRPr="00F35FD1">
        <w:rPr>
          <w:rFonts w:ascii="Times New Roman" w:hAnsi="Times New Roman" w:cs="Times New Roman"/>
        </w:rPr>
        <w:t xml:space="preserve"> suficientes para justificar a inclusão de </w:t>
      </w:r>
      <w:r>
        <w:rPr>
          <w:rFonts w:ascii="Times New Roman" w:hAnsi="Times New Roman" w:cs="Times New Roman"/>
        </w:rPr>
        <w:t>...</w:t>
      </w:r>
      <w:r w:rsidRPr="00F35FD1">
        <w:rPr>
          <w:rFonts w:ascii="Times New Roman" w:hAnsi="Times New Roman" w:cs="Times New Roman"/>
        </w:rPr>
        <w:t xml:space="preserve"> no polo passivo da execução de sentença, por alegada sucessão empresarial, grupo econômico ou desconsideração da personalidade jurídica.</w:t>
      </w:r>
    </w:p>
    <w:p w14:paraId="10961C66" w14:textId="3D05C524"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lastRenderedPageBreak/>
        <w:t>Neste particular, afirme-se de estalo ser negativa a resposta.</w:t>
      </w:r>
    </w:p>
    <w:p w14:paraId="59A30AE9" w14:textId="4AB2D66D"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Sem quebra de reverência, o ora suscitado não participou da relação contratual debatida na fase cognitiva, não vendeu o veículo objeto da lide, não intermediou a negociação, não recebeu comissão, não integrou a cadeia de fornecimento discutida na ação originária, não foi condenado pelo título judicial e jamais recebeu estabelecimento, fundo de comércio, clientela, ativos, estoque, contratos, empregados, estrutura operacional ou ponto empresarial da antiga sociedade executada.</w:t>
      </w:r>
    </w:p>
    <w:p w14:paraId="4B2F6F9A" w14:textId="49D8E9B1"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A pretensão dos exequentes repousa, em essência, sobre elementos periféricos e insuficientes, </w:t>
      </w:r>
      <w:r w:rsidRPr="00F35FD1">
        <w:rPr>
          <w:rFonts w:ascii="Times New Roman" w:hAnsi="Times New Roman" w:cs="Times New Roman"/>
          <w:i/>
          <w:iCs/>
        </w:rPr>
        <w:t xml:space="preserve">data </w:t>
      </w:r>
      <w:proofErr w:type="spellStart"/>
      <w:r w:rsidRPr="00F35FD1">
        <w:rPr>
          <w:rFonts w:ascii="Times New Roman" w:hAnsi="Times New Roman" w:cs="Times New Roman"/>
          <w:i/>
          <w:iCs/>
        </w:rPr>
        <w:t>venia</w:t>
      </w:r>
      <w:proofErr w:type="spellEnd"/>
      <w:r w:rsidRPr="00F35FD1">
        <w:rPr>
          <w:rFonts w:ascii="Times New Roman" w:hAnsi="Times New Roman" w:cs="Times New Roman"/>
        </w:rPr>
        <w:t>.</w:t>
      </w:r>
    </w:p>
    <w:p w14:paraId="2B800638" w14:textId="40E6D498"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Busca-se extrair sucessão empresarial de semelhança parcial de nome empresarial, vínculo familiar entre </w:t>
      </w:r>
      <w:r>
        <w:rPr>
          <w:rFonts w:ascii="Times New Roman" w:hAnsi="Times New Roman" w:cs="Times New Roman"/>
        </w:rPr>
        <w:t>...</w:t>
      </w:r>
      <w:r w:rsidRPr="00F35FD1">
        <w:rPr>
          <w:rFonts w:ascii="Times New Roman" w:hAnsi="Times New Roman" w:cs="Times New Roman"/>
        </w:rPr>
        <w:t xml:space="preserve"> e </w:t>
      </w:r>
      <w:r>
        <w:rPr>
          <w:rFonts w:ascii="Times New Roman" w:hAnsi="Times New Roman" w:cs="Times New Roman"/>
        </w:rPr>
        <w:t>...</w:t>
      </w:r>
      <w:r w:rsidRPr="00F35FD1">
        <w:rPr>
          <w:rFonts w:ascii="Times New Roman" w:hAnsi="Times New Roman" w:cs="Times New Roman"/>
        </w:rPr>
        <w:t>, atuação genérica no universo automotivo e publicações digitais que, embora possam alimentar narrativa especulativa, não comprovam transmissão de unidade econômica organizada.</w:t>
      </w:r>
    </w:p>
    <w:p w14:paraId="3ADBC7D2" w14:textId="6D1B3D7E"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Resumidamente, eis a matéria suscitada pelos exequentes nos incidentes de sucessão empresarial e de desconsideração da personalidade jurídica formulados no Id </w:t>
      </w:r>
      <w:r>
        <w:rPr>
          <w:rFonts w:ascii="Times New Roman" w:hAnsi="Times New Roman" w:cs="Times New Roman"/>
        </w:rPr>
        <w:t>...</w:t>
      </w:r>
      <w:r w:rsidRPr="00F35FD1">
        <w:rPr>
          <w:rFonts w:ascii="Times New Roman" w:hAnsi="Times New Roman" w:cs="Times New Roman"/>
        </w:rPr>
        <w:t>:</w:t>
      </w:r>
    </w:p>
    <w:p w14:paraId="6631B1BC" w14:textId="77777777" w:rsidR="00F35FD1" w:rsidRDefault="00F35FD1" w:rsidP="00F35FD1">
      <w:pPr>
        <w:ind w:right="-568"/>
        <w:jc w:val="both"/>
        <w:rPr>
          <w:rFonts w:ascii="Times New Roman" w:hAnsi="Times New Roman" w:cs="Times New Roman"/>
        </w:rPr>
      </w:pPr>
      <w:r w:rsidRPr="00F35FD1">
        <w:rPr>
          <w:rFonts w:ascii="Times New Roman" w:hAnsi="Times New Roman" w:cs="Times New Roman"/>
        </w:rPr>
        <w:t>Alegações dos Exequentes</w:t>
      </w:r>
      <w:r>
        <w:rPr>
          <w:rFonts w:ascii="Times New Roman" w:hAnsi="Times New Roman" w:cs="Times New Roman"/>
        </w:rPr>
        <w:t>:</w:t>
      </w:r>
    </w:p>
    <w:p w14:paraId="7F4C4FC0" w14:textId="6F420B7F" w:rsidR="00F35FD1" w:rsidRPr="00F35FD1" w:rsidRDefault="00F35FD1" w:rsidP="00F35FD1">
      <w:pPr>
        <w:ind w:right="-568"/>
        <w:jc w:val="both"/>
        <w:rPr>
          <w:rFonts w:ascii="Times New Roman" w:hAnsi="Times New Roman" w:cs="Times New Roman"/>
        </w:rPr>
      </w:pPr>
      <w:r>
        <w:rPr>
          <w:rFonts w:ascii="Times New Roman" w:hAnsi="Times New Roman" w:cs="Times New Roman"/>
        </w:rPr>
        <w:t xml:space="preserve">- </w:t>
      </w:r>
      <w:r w:rsidRPr="00F35FD1">
        <w:rPr>
          <w:rFonts w:ascii="Times New Roman" w:hAnsi="Times New Roman" w:cs="Times New Roman"/>
        </w:rPr>
        <w:t>A “</w:t>
      </w:r>
      <w:r>
        <w:rPr>
          <w:rFonts w:ascii="Times New Roman" w:hAnsi="Times New Roman" w:cs="Times New Roman"/>
        </w:rPr>
        <w:t>..</w:t>
      </w:r>
      <w:r w:rsidRPr="00F35FD1">
        <w:rPr>
          <w:rFonts w:ascii="Times New Roman" w:hAnsi="Times New Roman" w:cs="Times New Roman"/>
        </w:rPr>
        <w:t>.” teria sucedido a antiga “</w:t>
      </w:r>
      <w:r>
        <w:rPr>
          <w:rFonts w:ascii="Times New Roman" w:hAnsi="Times New Roman" w:cs="Times New Roman"/>
        </w:rPr>
        <w:t>..</w:t>
      </w:r>
      <w:r w:rsidRPr="00F35FD1">
        <w:rPr>
          <w:rFonts w:ascii="Times New Roman" w:hAnsi="Times New Roman" w:cs="Times New Roman"/>
        </w:rPr>
        <w:t>.”.</w:t>
      </w:r>
    </w:p>
    <w:p w14:paraId="2D9C7E93" w14:textId="55803DFC" w:rsidR="00F35FD1" w:rsidRPr="00F35FD1" w:rsidRDefault="00F35FD1" w:rsidP="00F35FD1">
      <w:pPr>
        <w:ind w:right="-568"/>
        <w:jc w:val="both"/>
        <w:rPr>
          <w:rFonts w:ascii="Times New Roman" w:hAnsi="Times New Roman" w:cs="Times New Roman"/>
        </w:rPr>
      </w:pPr>
      <w:r>
        <w:rPr>
          <w:rFonts w:ascii="Times New Roman" w:hAnsi="Times New Roman" w:cs="Times New Roman"/>
        </w:rPr>
        <w:t xml:space="preserve">- </w:t>
      </w:r>
      <w:r w:rsidRPr="00F35FD1">
        <w:rPr>
          <w:rFonts w:ascii="Times New Roman" w:hAnsi="Times New Roman" w:cs="Times New Roman"/>
        </w:rPr>
        <w:t>“</w:t>
      </w:r>
      <w:r>
        <w:rPr>
          <w:rFonts w:ascii="Times New Roman" w:hAnsi="Times New Roman" w:cs="Times New Roman"/>
        </w:rPr>
        <w:t>...</w:t>
      </w:r>
      <w:r w:rsidRPr="00F35FD1">
        <w:rPr>
          <w:rFonts w:ascii="Times New Roman" w:hAnsi="Times New Roman" w:cs="Times New Roman"/>
        </w:rPr>
        <w:t>” deveria responder pelos débitos sub judice tão somente por ser filho de “</w:t>
      </w:r>
      <w:r>
        <w:rPr>
          <w:rFonts w:ascii="Times New Roman" w:hAnsi="Times New Roman" w:cs="Times New Roman"/>
        </w:rPr>
        <w:t>...</w:t>
      </w:r>
      <w:r w:rsidRPr="00F35FD1">
        <w:rPr>
          <w:rFonts w:ascii="Times New Roman" w:hAnsi="Times New Roman" w:cs="Times New Roman"/>
        </w:rPr>
        <w:t>”, sócio da extinta “</w:t>
      </w:r>
      <w:r>
        <w:rPr>
          <w:rFonts w:ascii="Times New Roman" w:hAnsi="Times New Roman" w:cs="Times New Roman"/>
        </w:rPr>
        <w:t>..</w:t>
      </w:r>
      <w:r w:rsidRPr="00F35FD1">
        <w:rPr>
          <w:rFonts w:ascii="Times New Roman" w:hAnsi="Times New Roman" w:cs="Times New Roman"/>
        </w:rPr>
        <w:t>.”</w:t>
      </w:r>
    </w:p>
    <w:p w14:paraId="67B09EFF" w14:textId="53234D20" w:rsidR="00F35FD1" w:rsidRPr="00F35FD1" w:rsidRDefault="00F35FD1" w:rsidP="00F35FD1">
      <w:pPr>
        <w:ind w:right="-568"/>
        <w:jc w:val="both"/>
        <w:rPr>
          <w:rFonts w:ascii="Times New Roman" w:hAnsi="Times New Roman" w:cs="Times New Roman"/>
        </w:rPr>
      </w:pPr>
      <w:r>
        <w:rPr>
          <w:rFonts w:ascii="Times New Roman" w:hAnsi="Times New Roman" w:cs="Times New Roman"/>
        </w:rPr>
        <w:t xml:space="preserve">- </w:t>
      </w:r>
      <w:r w:rsidRPr="00F35FD1">
        <w:rPr>
          <w:rFonts w:ascii="Times New Roman" w:hAnsi="Times New Roman" w:cs="Times New Roman"/>
        </w:rPr>
        <w:t>As empresas teriam identidade de nome e atuação similar no setor automotivo.</w:t>
      </w:r>
    </w:p>
    <w:p w14:paraId="7DD0956B" w14:textId="231A4D7C" w:rsidR="00F35FD1" w:rsidRPr="00F35FD1" w:rsidRDefault="00F35FD1" w:rsidP="00F35FD1">
      <w:pPr>
        <w:ind w:right="-568"/>
        <w:jc w:val="both"/>
        <w:rPr>
          <w:rFonts w:ascii="Times New Roman" w:hAnsi="Times New Roman" w:cs="Times New Roman"/>
        </w:rPr>
      </w:pPr>
      <w:r>
        <w:rPr>
          <w:rFonts w:ascii="Times New Roman" w:hAnsi="Times New Roman" w:cs="Times New Roman"/>
        </w:rPr>
        <w:t xml:space="preserve">- </w:t>
      </w:r>
      <w:r w:rsidRPr="00F35FD1">
        <w:rPr>
          <w:rFonts w:ascii="Times New Roman" w:hAnsi="Times New Roman" w:cs="Times New Roman"/>
        </w:rPr>
        <w:t>Vídeos, redes sociais e avaliações demonstrariam continuidade empresarial.</w:t>
      </w:r>
    </w:p>
    <w:p w14:paraId="46012295" w14:textId="441532E6" w:rsidR="00F35FD1" w:rsidRPr="00F35FD1" w:rsidRDefault="00F35FD1" w:rsidP="00F35FD1">
      <w:pPr>
        <w:ind w:right="-568"/>
        <w:jc w:val="both"/>
        <w:rPr>
          <w:rFonts w:ascii="Times New Roman" w:hAnsi="Times New Roman" w:cs="Times New Roman"/>
        </w:rPr>
      </w:pPr>
      <w:r>
        <w:rPr>
          <w:rFonts w:ascii="Times New Roman" w:hAnsi="Times New Roman" w:cs="Times New Roman"/>
        </w:rPr>
        <w:t xml:space="preserve">- </w:t>
      </w:r>
      <w:r w:rsidRPr="00F35FD1">
        <w:rPr>
          <w:rFonts w:ascii="Times New Roman" w:hAnsi="Times New Roman" w:cs="Times New Roman"/>
        </w:rPr>
        <w:t>A baixa da sociedade justificaria responsabilização pessoal irrestrita ilimitada.</w:t>
      </w:r>
    </w:p>
    <w:p w14:paraId="587D1F98" w14:textId="7C4E7745"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Destarte, a controvérsia </w:t>
      </w:r>
      <w:r w:rsidRPr="00F35FD1">
        <w:rPr>
          <w:rFonts w:ascii="Times New Roman" w:hAnsi="Times New Roman" w:cs="Times New Roman"/>
          <w:i/>
          <w:iCs/>
        </w:rPr>
        <w:t>sub lide</w:t>
      </w:r>
      <w:r w:rsidRPr="00F35FD1">
        <w:rPr>
          <w:rFonts w:ascii="Times New Roman" w:hAnsi="Times New Roman" w:cs="Times New Roman"/>
        </w:rPr>
        <w:t xml:space="preserve"> deve ser examinada a partir de premissa jurídica elementar, mas decisiva, visto que sucessão empresarial não se presume por aparência, parentesco, nome semelhante ou afinidade mercadológica, exigindo prova de transferência de estabelecimento, fundo de comércio ou unidade econômica organizada.</w:t>
      </w:r>
    </w:p>
    <w:p w14:paraId="3F8D7C83" w14:textId="69428A79"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Na espécie vertente, conforme se verá exaustivamente a seguir, essa prova inexiste, mesmo porque efetivamente não ocorreu.</w:t>
      </w:r>
    </w:p>
    <w:p w14:paraId="3C3D2E36" w14:textId="7B418CB8" w:rsidR="00F35FD1" w:rsidRPr="00F35FD1" w:rsidRDefault="00F35FD1" w:rsidP="00F35FD1">
      <w:pPr>
        <w:ind w:right="-568"/>
        <w:jc w:val="both"/>
        <w:rPr>
          <w:rFonts w:ascii="Times New Roman" w:hAnsi="Times New Roman" w:cs="Times New Roman"/>
          <w:b/>
          <w:bCs/>
        </w:rPr>
      </w:pPr>
      <w:r w:rsidRPr="00F35FD1">
        <w:rPr>
          <w:rFonts w:ascii="Times New Roman" w:hAnsi="Times New Roman" w:cs="Times New Roman"/>
          <w:b/>
          <w:bCs/>
        </w:rPr>
        <w:t>II-</w:t>
      </w:r>
      <w:r w:rsidRPr="00F35FD1">
        <w:rPr>
          <w:rFonts w:ascii="Times New Roman" w:hAnsi="Times New Roman" w:cs="Times New Roman"/>
          <w:b/>
          <w:bCs/>
        </w:rPr>
        <w:t xml:space="preserve"> </w:t>
      </w:r>
      <w:r w:rsidRPr="00F35FD1">
        <w:rPr>
          <w:rFonts w:ascii="Times New Roman" w:hAnsi="Times New Roman" w:cs="Times New Roman"/>
          <w:b/>
          <w:bCs/>
        </w:rPr>
        <w:t>ESCLARECIMENTO PRELIMINAR SOBRE A “</w:t>
      </w:r>
      <w:r w:rsidRPr="00F35FD1">
        <w:rPr>
          <w:rFonts w:ascii="Times New Roman" w:hAnsi="Times New Roman" w:cs="Times New Roman"/>
          <w:b/>
          <w:bCs/>
        </w:rPr>
        <w:t>..</w:t>
      </w:r>
      <w:r w:rsidRPr="00F35FD1">
        <w:rPr>
          <w:rFonts w:ascii="Times New Roman" w:hAnsi="Times New Roman" w:cs="Times New Roman"/>
          <w:b/>
          <w:bCs/>
        </w:rPr>
        <w:t xml:space="preserve">.” E A REGULAR REPRESENTAÇÃO DE </w:t>
      </w:r>
      <w:r w:rsidRPr="00F35FD1">
        <w:rPr>
          <w:rFonts w:ascii="Times New Roman" w:hAnsi="Times New Roman" w:cs="Times New Roman"/>
          <w:b/>
          <w:bCs/>
        </w:rPr>
        <w:t>...</w:t>
      </w:r>
      <w:r w:rsidRPr="00F35FD1">
        <w:rPr>
          <w:rFonts w:ascii="Times New Roman" w:hAnsi="Times New Roman" w:cs="Times New Roman"/>
          <w:b/>
          <w:bCs/>
        </w:rPr>
        <w:t xml:space="preserve"> NO PRESENTE INCIDENTE PROCESSUAL</w:t>
      </w:r>
    </w:p>
    <w:p w14:paraId="17616548" w14:textId="0472EDC6" w:rsidR="00F35FD1" w:rsidRPr="00F35FD1" w:rsidRDefault="00F35FD1" w:rsidP="00F35FD1">
      <w:pPr>
        <w:ind w:right="-568"/>
        <w:jc w:val="both"/>
        <w:rPr>
          <w:rFonts w:ascii="Times New Roman" w:hAnsi="Times New Roman" w:cs="Times New Roman"/>
          <w:b/>
          <w:bCs/>
        </w:rPr>
      </w:pPr>
      <w:r w:rsidRPr="00F35FD1">
        <w:rPr>
          <w:rFonts w:ascii="Times New Roman" w:hAnsi="Times New Roman" w:cs="Times New Roman"/>
          <w:b/>
          <w:bCs/>
        </w:rPr>
        <w:t xml:space="preserve">SOCIEDADE CONSTITUÍDA E POSTERIORMENTE BAIXADA PERANTE A JUNTA COMERCIAL DO ESTADO DE </w:t>
      </w:r>
      <w:r w:rsidRPr="00F35FD1">
        <w:rPr>
          <w:rFonts w:ascii="Times New Roman" w:hAnsi="Times New Roman" w:cs="Times New Roman"/>
          <w:b/>
          <w:bCs/>
        </w:rPr>
        <w:t>...</w:t>
      </w:r>
    </w:p>
    <w:p w14:paraId="0F8F3425" w14:textId="48188AB0" w:rsidR="00F35FD1" w:rsidRPr="00F35FD1" w:rsidRDefault="00F35FD1" w:rsidP="00F35FD1">
      <w:pPr>
        <w:ind w:right="-568"/>
        <w:jc w:val="both"/>
        <w:rPr>
          <w:rFonts w:ascii="Times New Roman" w:hAnsi="Times New Roman" w:cs="Times New Roman"/>
          <w:b/>
          <w:bCs/>
        </w:rPr>
      </w:pPr>
      <w:r w:rsidRPr="00F35FD1">
        <w:rPr>
          <w:rFonts w:ascii="Times New Roman" w:hAnsi="Times New Roman" w:cs="Times New Roman"/>
          <w:b/>
          <w:bCs/>
        </w:rPr>
        <w:t>AUSÊNCIA DE OPERAÇÃO COMERCIAL EFETIVA, EMISSÃO DE NOTAS FISCAIS OU MOVIMENTAÇÃO BANCÁRIA EMPRESARIAL</w:t>
      </w:r>
    </w:p>
    <w:p w14:paraId="03D025C5" w14:textId="66C05EC6"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lastRenderedPageBreak/>
        <w:t xml:space="preserve">Antes de avançar ao breve retrospecto da fase de conhecimento e, posteriormente, ao enfrentamento específico das teses soerguidas de sucessão empresarial e de desconsideração da personalidade jurídica, revela-se necessário prestar esclarecimento preliminar acerca da sociedade </w:t>
      </w:r>
      <w:r>
        <w:rPr>
          <w:rFonts w:ascii="Times New Roman" w:hAnsi="Times New Roman" w:cs="Times New Roman"/>
        </w:rPr>
        <w:t>..</w:t>
      </w:r>
      <w:r w:rsidRPr="00F35FD1">
        <w:rPr>
          <w:rFonts w:ascii="Times New Roman" w:hAnsi="Times New Roman" w:cs="Times New Roman"/>
        </w:rPr>
        <w:t>., pessoa jurídica indevidamente apontada pelos exequentes como “</w:t>
      </w:r>
      <w:r w:rsidRPr="00F35FD1">
        <w:rPr>
          <w:rFonts w:ascii="Times New Roman" w:hAnsi="Times New Roman" w:cs="Times New Roman"/>
          <w:i/>
          <w:iCs/>
        </w:rPr>
        <w:t>sucessora</w:t>
      </w:r>
      <w:r w:rsidRPr="00F35FD1">
        <w:rPr>
          <w:rFonts w:ascii="Times New Roman" w:hAnsi="Times New Roman" w:cs="Times New Roman"/>
        </w:rPr>
        <w:t xml:space="preserve">” da </w:t>
      </w:r>
      <w:r>
        <w:rPr>
          <w:rFonts w:ascii="Times New Roman" w:hAnsi="Times New Roman" w:cs="Times New Roman"/>
        </w:rPr>
        <w:t>...</w:t>
      </w:r>
    </w:p>
    <w:p w14:paraId="00D02E3C" w14:textId="2C0D7F09"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A sociedade </w:t>
      </w:r>
      <w:r>
        <w:rPr>
          <w:rFonts w:ascii="Times New Roman" w:hAnsi="Times New Roman" w:cs="Times New Roman"/>
        </w:rPr>
        <w:t>..</w:t>
      </w:r>
      <w:r w:rsidRPr="00F35FD1">
        <w:rPr>
          <w:rFonts w:ascii="Times New Roman" w:hAnsi="Times New Roman" w:cs="Times New Roman"/>
        </w:rPr>
        <w:t xml:space="preserve">. foi constituída por </w:t>
      </w:r>
      <w:r>
        <w:rPr>
          <w:rFonts w:ascii="Times New Roman" w:hAnsi="Times New Roman" w:cs="Times New Roman"/>
        </w:rPr>
        <w:t>...</w:t>
      </w:r>
      <w:r w:rsidRPr="00F35FD1">
        <w:rPr>
          <w:rFonts w:ascii="Times New Roman" w:hAnsi="Times New Roman" w:cs="Times New Roman"/>
        </w:rPr>
        <w:t xml:space="preserve"> sob a forma de sociedade empresária limitada, com contrato social datado de </w:t>
      </w:r>
      <w:r>
        <w:rPr>
          <w:rFonts w:ascii="Times New Roman" w:hAnsi="Times New Roman" w:cs="Times New Roman"/>
        </w:rPr>
        <w:t>...</w:t>
      </w:r>
      <w:r w:rsidRPr="00F35FD1">
        <w:rPr>
          <w:rFonts w:ascii="Times New Roman" w:hAnsi="Times New Roman" w:cs="Times New Roman"/>
        </w:rPr>
        <w:t xml:space="preserve"> [doc.</w:t>
      </w:r>
      <w:r>
        <w:rPr>
          <w:rFonts w:ascii="Times New Roman" w:hAnsi="Times New Roman" w:cs="Times New Roman"/>
        </w:rPr>
        <w:t xml:space="preserve"> n. ...</w:t>
      </w:r>
      <w:r w:rsidRPr="00F35FD1">
        <w:rPr>
          <w:rFonts w:ascii="Times New Roman" w:hAnsi="Times New Roman" w:cs="Times New Roman"/>
        </w:rPr>
        <w:t>.].</w:t>
      </w:r>
    </w:p>
    <w:p w14:paraId="520D5593" w14:textId="77EC0924"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Conforme se verifica da documentação oficial, a sede social foi instalada na Rua </w:t>
      </w:r>
      <w:r>
        <w:rPr>
          <w:rFonts w:ascii="Times New Roman" w:hAnsi="Times New Roman" w:cs="Times New Roman"/>
        </w:rPr>
        <w:t>...</w:t>
      </w:r>
      <w:r w:rsidRPr="00F35FD1">
        <w:rPr>
          <w:rFonts w:ascii="Times New Roman" w:hAnsi="Times New Roman" w:cs="Times New Roman"/>
        </w:rPr>
        <w:t xml:space="preserve">, n. </w:t>
      </w:r>
      <w:r>
        <w:rPr>
          <w:rFonts w:ascii="Times New Roman" w:hAnsi="Times New Roman" w:cs="Times New Roman"/>
        </w:rPr>
        <w:t>...</w:t>
      </w:r>
      <w:r w:rsidRPr="00F35FD1">
        <w:rPr>
          <w:rFonts w:ascii="Times New Roman" w:hAnsi="Times New Roman" w:cs="Times New Roman"/>
        </w:rPr>
        <w:t xml:space="preserve">, Bairro </w:t>
      </w:r>
      <w:r>
        <w:rPr>
          <w:rFonts w:ascii="Times New Roman" w:hAnsi="Times New Roman" w:cs="Times New Roman"/>
        </w:rPr>
        <w:t>...</w:t>
      </w:r>
      <w:r w:rsidRPr="00F35FD1">
        <w:rPr>
          <w:rFonts w:ascii="Times New Roman" w:hAnsi="Times New Roman" w:cs="Times New Roman"/>
        </w:rPr>
        <w:t xml:space="preserve"> </w:t>
      </w:r>
      <w:r>
        <w:rPr>
          <w:rFonts w:ascii="Times New Roman" w:hAnsi="Times New Roman" w:cs="Times New Roman"/>
        </w:rPr>
        <w:t>...</w:t>
      </w:r>
      <w:r w:rsidRPr="00F35FD1">
        <w:rPr>
          <w:rFonts w:ascii="Times New Roman" w:hAnsi="Times New Roman" w:cs="Times New Roman"/>
        </w:rPr>
        <w:t xml:space="preserve">ª Seção, </w:t>
      </w:r>
      <w:r>
        <w:rPr>
          <w:rFonts w:ascii="Times New Roman" w:hAnsi="Times New Roman" w:cs="Times New Roman"/>
        </w:rPr>
        <w:t>...</w:t>
      </w:r>
      <w:r w:rsidRPr="00F35FD1">
        <w:rPr>
          <w:rFonts w:ascii="Times New Roman" w:hAnsi="Times New Roman" w:cs="Times New Roman"/>
        </w:rPr>
        <w:t xml:space="preserve"> [</w:t>
      </w:r>
      <w:r>
        <w:rPr>
          <w:rFonts w:ascii="Times New Roman" w:hAnsi="Times New Roman" w:cs="Times New Roman"/>
        </w:rPr>
        <w:t>...</w:t>
      </w:r>
      <w:r w:rsidRPr="00F35FD1">
        <w:rPr>
          <w:rFonts w:ascii="Times New Roman" w:hAnsi="Times New Roman" w:cs="Times New Roman"/>
        </w:rPr>
        <w:t xml:space="preserve">], CEP </w:t>
      </w:r>
      <w:r>
        <w:rPr>
          <w:rFonts w:ascii="Times New Roman" w:hAnsi="Times New Roman" w:cs="Times New Roman"/>
        </w:rPr>
        <w:t>...</w:t>
      </w:r>
      <w:r w:rsidRPr="00F35FD1">
        <w:rPr>
          <w:rFonts w:ascii="Times New Roman" w:hAnsi="Times New Roman" w:cs="Times New Roman"/>
        </w:rPr>
        <w:t>, e como objeto formal o comércio varejista de peças e acessórios para veículos automotores, bem como serviços de manutenção e reparação mecânica de veículos automotores [vide doc.</w:t>
      </w:r>
      <w:r>
        <w:rPr>
          <w:rFonts w:ascii="Times New Roman" w:hAnsi="Times New Roman" w:cs="Times New Roman"/>
        </w:rPr>
        <w:t xml:space="preserve"> n. ...</w:t>
      </w:r>
      <w:r w:rsidRPr="00F35FD1">
        <w:rPr>
          <w:rFonts w:ascii="Times New Roman" w:hAnsi="Times New Roman" w:cs="Times New Roman"/>
        </w:rPr>
        <w:t>].</w:t>
      </w:r>
    </w:p>
    <w:p w14:paraId="5668B347" w14:textId="457C82FB"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Posteriormente, por não mais interessar a continuidade dessa pessoa jurídica, procedeu-se à sua dissolução perante a Junta Comercial do Estado de </w:t>
      </w:r>
      <w:r>
        <w:rPr>
          <w:rFonts w:ascii="Times New Roman" w:hAnsi="Times New Roman" w:cs="Times New Roman"/>
        </w:rPr>
        <w:t>...</w:t>
      </w:r>
      <w:r w:rsidRPr="00F35FD1">
        <w:rPr>
          <w:rFonts w:ascii="Times New Roman" w:hAnsi="Times New Roman" w:cs="Times New Roman"/>
        </w:rPr>
        <w:t xml:space="preserve"> em </w:t>
      </w:r>
      <w:r>
        <w:rPr>
          <w:rFonts w:ascii="Times New Roman" w:hAnsi="Times New Roman" w:cs="Times New Roman"/>
        </w:rPr>
        <w:t>...</w:t>
      </w:r>
      <w:r w:rsidRPr="00F35FD1">
        <w:rPr>
          <w:rFonts w:ascii="Times New Roman" w:hAnsi="Times New Roman" w:cs="Times New Roman"/>
        </w:rPr>
        <w:t>, após menos de um ano [doc.</w:t>
      </w:r>
      <w:r>
        <w:rPr>
          <w:rFonts w:ascii="Times New Roman" w:hAnsi="Times New Roman" w:cs="Times New Roman"/>
        </w:rPr>
        <w:t xml:space="preserve"> n. ...</w:t>
      </w:r>
      <w:r w:rsidRPr="00F35FD1">
        <w:rPr>
          <w:rFonts w:ascii="Times New Roman" w:hAnsi="Times New Roman" w:cs="Times New Roman"/>
        </w:rPr>
        <w:t>.].</w:t>
      </w:r>
    </w:p>
    <w:p w14:paraId="4D6BE124" w14:textId="54B9AAA7"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Sob o prisma legal, a atuação do único sócio da empresa neste incidente decorre do regime próprio das sociedades limitadas e do procedimento específico de desconsideração da personalidade jurídica reivindicado pelos exequentes.</w:t>
      </w:r>
    </w:p>
    <w:p w14:paraId="75F19FBA" w14:textId="60760870"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O art. 1.052 do Código Civil estabelece que, na sociedade limitada, a responsabilidade de cada sócio é restrita ao valor de suas quotas, ressalvadas as hipóteses excepcionais legalmente previstas. Por sua vez, o art. 1.103, IV, do Código Civil disciplina que, encerrada a liquidação, deve ser requerida a averbação da ata ou instrumento respectivo no registro próprio, providência observada com o arquivamento do distrato perante a Junta Comercial</w:t>
      </w:r>
      <w:r w:rsidR="007F22C8">
        <w:rPr>
          <w:rStyle w:val="Refdenotaderodap"/>
          <w:rFonts w:ascii="Times New Roman" w:hAnsi="Times New Roman" w:cs="Times New Roman"/>
        </w:rPr>
        <w:footnoteReference w:id="1"/>
      </w:r>
      <w:r w:rsidRPr="00F35FD1">
        <w:rPr>
          <w:rFonts w:ascii="Times New Roman" w:hAnsi="Times New Roman" w:cs="Times New Roman"/>
        </w:rPr>
        <w:t>.</w:t>
      </w:r>
    </w:p>
    <w:p w14:paraId="2705A563" w14:textId="27983984"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Além disso, o art. 135 do CPC assegura que, instaurado o incidente, o sócio ou a pessoa jurídica será citado para manifestar-se e requerer as provas cabíveis no prazo legal. É exatamente nesse contexto que </w:t>
      </w:r>
      <w:r>
        <w:rPr>
          <w:rFonts w:ascii="Times New Roman" w:hAnsi="Times New Roman" w:cs="Times New Roman"/>
        </w:rPr>
        <w:t>...</w:t>
      </w:r>
      <w:r w:rsidRPr="00F35FD1">
        <w:rPr>
          <w:rFonts w:ascii="Times New Roman" w:hAnsi="Times New Roman" w:cs="Times New Roman"/>
        </w:rPr>
        <w:t xml:space="preserve"> comparece aos autos: não por reconhecer qualquer responsabilidade pelo débito exequendo, mas para exercer o contraditório diante da tentativa de extensão patrimonial formulada pelos exequentes.</w:t>
      </w:r>
    </w:p>
    <w:p w14:paraId="76E74DDD" w14:textId="098258E8"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Importante registrar, desde logo, que a existência formal da </w:t>
      </w:r>
      <w:r>
        <w:rPr>
          <w:rFonts w:ascii="Times New Roman" w:hAnsi="Times New Roman" w:cs="Times New Roman"/>
        </w:rPr>
        <w:t>..</w:t>
      </w:r>
      <w:r w:rsidRPr="00F35FD1">
        <w:rPr>
          <w:rFonts w:ascii="Times New Roman" w:hAnsi="Times New Roman" w:cs="Times New Roman"/>
        </w:rPr>
        <w:t xml:space="preserve">., posteriormente dissolvida, não implica sucessão empresarial, grupo econômico ou abuso da personalidade jurídica. </w:t>
      </w:r>
    </w:p>
    <w:p w14:paraId="622E31BE" w14:textId="68995FCC"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Tais matérias dependem de prova própria, a ser examinada no mérito desta manifestação, especialmente quanto à suposta transferência de estabelecimento, fundo de comércio, ativos, clientela, contratos, empregados, operação empresarial ou confusão patrimonial.</w:t>
      </w:r>
    </w:p>
    <w:p w14:paraId="3F59A691" w14:textId="77777777" w:rsid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Posto isso, este tópico preliminar possui a finalidade específica de esclarecer que a sociedade indicada pelos exequentes foi regularmente constituída e dissolvida, razão pela qual o ora </w:t>
      </w:r>
      <w:r w:rsidRPr="00F35FD1">
        <w:rPr>
          <w:rFonts w:ascii="Times New Roman" w:hAnsi="Times New Roman" w:cs="Times New Roman"/>
        </w:rPr>
        <w:lastRenderedPageBreak/>
        <w:t xml:space="preserve">peticionário, na condição de sócio e pessoa natural diretamente atingida pelo incidente, comparece para impugnar a pretensão de responsabilização patrimonial deduzida no Id </w:t>
      </w:r>
      <w:r>
        <w:rPr>
          <w:rFonts w:ascii="Times New Roman" w:hAnsi="Times New Roman" w:cs="Times New Roman"/>
        </w:rPr>
        <w:t>...</w:t>
      </w:r>
    </w:p>
    <w:p w14:paraId="298636C8" w14:textId="2E4F9D7E"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b/>
          <w:bCs/>
        </w:rPr>
        <w:t>III-</w:t>
      </w:r>
      <w:r w:rsidRPr="00F35FD1">
        <w:rPr>
          <w:rFonts w:ascii="Times New Roman" w:hAnsi="Times New Roman" w:cs="Times New Roman"/>
          <w:b/>
          <w:bCs/>
        </w:rPr>
        <w:t xml:space="preserve"> </w:t>
      </w:r>
      <w:r w:rsidRPr="00F35FD1">
        <w:rPr>
          <w:rFonts w:ascii="Times New Roman" w:hAnsi="Times New Roman" w:cs="Times New Roman"/>
          <w:b/>
          <w:bCs/>
        </w:rPr>
        <w:t>BREVE ESCORÇO DA FASE DE CONHECIMENTO E A FORMAÇÃO DO TÍTULO JUDICIAL EXEQUENDO</w:t>
      </w:r>
    </w:p>
    <w:p w14:paraId="4E609216" w14:textId="541E3919" w:rsidR="00F35FD1" w:rsidRPr="00F35FD1" w:rsidRDefault="00F35FD1" w:rsidP="00F35FD1">
      <w:pPr>
        <w:ind w:right="-568"/>
        <w:jc w:val="both"/>
        <w:rPr>
          <w:rFonts w:ascii="Times New Roman" w:hAnsi="Times New Roman" w:cs="Times New Roman"/>
          <w:b/>
          <w:bCs/>
        </w:rPr>
      </w:pPr>
      <w:r w:rsidRPr="00F35FD1">
        <w:rPr>
          <w:rFonts w:ascii="Times New Roman" w:hAnsi="Times New Roman" w:cs="Times New Roman"/>
          <w:b/>
          <w:bCs/>
        </w:rPr>
        <w:t>AÇÃO ORIGINÁRIA FUNDADA EM COMPRA E VENDA/INTERMEDIAÇÃO DE AUTOMÓVEL</w:t>
      </w:r>
    </w:p>
    <w:p w14:paraId="185B991B" w14:textId="127B1071" w:rsidR="00F35FD1" w:rsidRPr="00F35FD1" w:rsidRDefault="00F35FD1" w:rsidP="00F35FD1">
      <w:pPr>
        <w:ind w:right="-568"/>
        <w:jc w:val="both"/>
        <w:rPr>
          <w:rFonts w:ascii="Times New Roman" w:hAnsi="Times New Roman" w:cs="Times New Roman"/>
          <w:b/>
          <w:bCs/>
        </w:rPr>
      </w:pPr>
      <w:r w:rsidRPr="00F35FD1">
        <w:rPr>
          <w:rFonts w:ascii="Times New Roman" w:hAnsi="Times New Roman" w:cs="Times New Roman"/>
          <w:b/>
          <w:bCs/>
        </w:rPr>
        <w:t>ANTIGA “</w:t>
      </w:r>
      <w:r w:rsidRPr="00F35FD1">
        <w:rPr>
          <w:rFonts w:ascii="Times New Roman" w:hAnsi="Times New Roman" w:cs="Times New Roman"/>
          <w:b/>
          <w:bCs/>
        </w:rPr>
        <w:t>..</w:t>
      </w:r>
      <w:r w:rsidRPr="00F35FD1">
        <w:rPr>
          <w:rFonts w:ascii="Times New Roman" w:hAnsi="Times New Roman" w:cs="Times New Roman"/>
          <w:b/>
          <w:bCs/>
        </w:rPr>
        <w:t xml:space="preserve">.” LOCALIZADA EM ENDEREÇO SITUADO NO BAIRRO </w:t>
      </w:r>
      <w:r w:rsidRPr="00F35FD1">
        <w:rPr>
          <w:rFonts w:ascii="Times New Roman" w:hAnsi="Times New Roman" w:cs="Times New Roman"/>
          <w:b/>
          <w:bCs/>
        </w:rPr>
        <w:t>...</w:t>
      </w:r>
      <w:r w:rsidRPr="00F35FD1">
        <w:rPr>
          <w:rFonts w:ascii="Times New Roman" w:hAnsi="Times New Roman" w:cs="Times New Roman"/>
          <w:b/>
          <w:bCs/>
        </w:rPr>
        <w:t xml:space="preserve"> EM </w:t>
      </w:r>
      <w:r w:rsidRPr="00F35FD1">
        <w:rPr>
          <w:rFonts w:ascii="Times New Roman" w:hAnsi="Times New Roman" w:cs="Times New Roman"/>
          <w:b/>
          <w:bCs/>
        </w:rPr>
        <w:t>...</w:t>
      </w:r>
    </w:p>
    <w:p w14:paraId="0D0D67C5" w14:textId="6A3D9734" w:rsidR="00F35FD1" w:rsidRPr="00F35FD1" w:rsidRDefault="00F35FD1" w:rsidP="00F35FD1">
      <w:pPr>
        <w:ind w:right="-568"/>
        <w:jc w:val="both"/>
        <w:rPr>
          <w:rFonts w:ascii="Times New Roman" w:hAnsi="Times New Roman" w:cs="Times New Roman"/>
          <w:b/>
          <w:bCs/>
        </w:rPr>
      </w:pPr>
      <w:r w:rsidRPr="00F35FD1">
        <w:rPr>
          <w:rFonts w:ascii="Times New Roman" w:hAnsi="Times New Roman" w:cs="Times New Roman"/>
          <w:b/>
          <w:bCs/>
        </w:rPr>
        <w:t>AUSÊNCIA ABSOLUTA DE PARTICIPAÇÃO DE P</w:t>
      </w:r>
      <w:r w:rsidRPr="00F35FD1">
        <w:rPr>
          <w:rFonts w:ascii="Times New Roman" w:hAnsi="Times New Roman" w:cs="Times New Roman"/>
          <w:b/>
          <w:bCs/>
        </w:rPr>
        <w:t>...</w:t>
      </w:r>
      <w:r w:rsidRPr="00F35FD1">
        <w:rPr>
          <w:rFonts w:ascii="Times New Roman" w:hAnsi="Times New Roman" w:cs="Times New Roman"/>
          <w:b/>
          <w:bCs/>
        </w:rPr>
        <w:t xml:space="preserve"> NA RELAÇÃO CONTRATUAL </w:t>
      </w:r>
      <w:r w:rsidRPr="00F35FD1">
        <w:rPr>
          <w:rFonts w:ascii="Times New Roman" w:hAnsi="Times New Roman" w:cs="Times New Roman"/>
          <w:b/>
          <w:bCs/>
          <w:i/>
          <w:iCs/>
        </w:rPr>
        <w:t>SUB JUDICE</w:t>
      </w:r>
      <w:r w:rsidRPr="00F35FD1">
        <w:rPr>
          <w:rFonts w:ascii="Times New Roman" w:hAnsi="Times New Roman" w:cs="Times New Roman"/>
          <w:b/>
          <w:bCs/>
        </w:rPr>
        <w:t xml:space="preserve"> E MUITO MENOS NA DECISÃO JUDICIAL TRANSITADA EM JULGADO</w:t>
      </w:r>
    </w:p>
    <w:p w14:paraId="3B802AC3" w14:textId="4AB9C297"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Em síntese, trata-se originalmente de uma “</w:t>
      </w:r>
      <w:r w:rsidRPr="00F35FD1">
        <w:rPr>
          <w:rFonts w:ascii="Times New Roman" w:hAnsi="Times New Roman" w:cs="Times New Roman"/>
          <w:i/>
          <w:iCs/>
        </w:rPr>
        <w:t>Ação Ordinária de Rescisão Contratual com Devolução do Valor Pago c/c Dano Moral</w:t>
      </w:r>
      <w:r>
        <w:rPr>
          <w:rFonts w:ascii="Times New Roman" w:hAnsi="Times New Roman" w:cs="Times New Roman"/>
          <w:i/>
          <w:iCs/>
        </w:rPr>
        <w:t xml:space="preserve"> </w:t>
      </w:r>
      <w:r w:rsidRPr="00F35FD1">
        <w:rPr>
          <w:rFonts w:ascii="Times New Roman" w:hAnsi="Times New Roman" w:cs="Times New Roman"/>
          <w:i/>
          <w:iCs/>
        </w:rPr>
        <w:t>Tutela Antecipada</w:t>
      </w:r>
      <w:r w:rsidRPr="00F35FD1">
        <w:rPr>
          <w:rFonts w:ascii="Times New Roman" w:hAnsi="Times New Roman" w:cs="Times New Roman"/>
        </w:rPr>
        <w:t xml:space="preserve">” promovida por </w:t>
      </w:r>
      <w:r>
        <w:rPr>
          <w:rFonts w:ascii="Times New Roman" w:hAnsi="Times New Roman" w:cs="Times New Roman"/>
        </w:rPr>
        <w:t>...</w:t>
      </w:r>
      <w:r w:rsidRPr="00F35FD1">
        <w:rPr>
          <w:rFonts w:ascii="Times New Roman" w:hAnsi="Times New Roman" w:cs="Times New Roman"/>
        </w:rPr>
        <w:t xml:space="preserve"> e </w:t>
      </w:r>
      <w:r>
        <w:rPr>
          <w:rFonts w:ascii="Times New Roman" w:hAnsi="Times New Roman" w:cs="Times New Roman"/>
        </w:rPr>
        <w:t>...</w:t>
      </w:r>
      <w:r w:rsidRPr="00F35FD1">
        <w:rPr>
          <w:rFonts w:ascii="Times New Roman" w:hAnsi="Times New Roman" w:cs="Times New Roman"/>
        </w:rPr>
        <w:t xml:space="preserve"> contra os litisconsortes passivos </w:t>
      </w:r>
      <w:r>
        <w:rPr>
          <w:rFonts w:ascii="Times New Roman" w:hAnsi="Times New Roman" w:cs="Times New Roman"/>
        </w:rPr>
        <w:t>...</w:t>
      </w:r>
      <w:r w:rsidRPr="00F35FD1">
        <w:rPr>
          <w:rFonts w:ascii="Times New Roman" w:hAnsi="Times New Roman" w:cs="Times New Roman"/>
        </w:rPr>
        <w:t xml:space="preserve">, </w:t>
      </w:r>
      <w:r>
        <w:rPr>
          <w:rFonts w:ascii="Times New Roman" w:hAnsi="Times New Roman" w:cs="Times New Roman"/>
        </w:rPr>
        <w:t>..</w:t>
      </w:r>
      <w:r w:rsidRPr="00F35FD1">
        <w:rPr>
          <w:rFonts w:ascii="Times New Roman" w:hAnsi="Times New Roman" w:cs="Times New Roman"/>
        </w:rPr>
        <w:t xml:space="preserve">. e Banco </w:t>
      </w:r>
      <w:r>
        <w:rPr>
          <w:rFonts w:ascii="Times New Roman" w:hAnsi="Times New Roman" w:cs="Times New Roman"/>
        </w:rPr>
        <w:t>..</w:t>
      </w:r>
      <w:r w:rsidRPr="00F35FD1">
        <w:rPr>
          <w:rFonts w:ascii="Times New Roman" w:hAnsi="Times New Roman" w:cs="Times New Roman"/>
        </w:rPr>
        <w:t xml:space="preserve">. [Id </w:t>
      </w:r>
      <w:r>
        <w:rPr>
          <w:rFonts w:ascii="Times New Roman" w:hAnsi="Times New Roman" w:cs="Times New Roman"/>
        </w:rPr>
        <w:t>...</w:t>
      </w:r>
      <w:r w:rsidRPr="00F35FD1">
        <w:rPr>
          <w:rFonts w:ascii="Times New Roman" w:hAnsi="Times New Roman" w:cs="Times New Roman"/>
        </w:rPr>
        <w:t>].</w:t>
      </w:r>
    </w:p>
    <w:p w14:paraId="661A393B" w14:textId="0773169F"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A própria petição inicial qualificou a antiga </w:t>
      </w:r>
      <w:r>
        <w:rPr>
          <w:rFonts w:ascii="Times New Roman" w:hAnsi="Times New Roman" w:cs="Times New Roman"/>
        </w:rPr>
        <w:t>..</w:t>
      </w:r>
      <w:r w:rsidRPr="00F35FD1">
        <w:rPr>
          <w:rFonts w:ascii="Times New Roman" w:hAnsi="Times New Roman" w:cs="Times New Roman"/>
        </w:rPr>
        <w:t xml:space="preserve">. no endereço da sede social sito à Rua </w:t>
      </w:r>
      <w:r>
        <w:rPr>
          <w:rFonts w:ascii="Times New Roman" w:hAnsi="Times New Roman" w:cs="Times New Roman"/>
        </w:rPr>
        <w:t>...</w:t>
      </w:r>
      <w:r w:rsidRPr="00F35FD1">
        <w:rPr>
          <w:rFonts w:ascii="Times New Roman" w:hAnsi="Times New Roman" w:cs="Times New Roman"/>
        </w:rPr>
        <w:t xml:space="preserve">, n. </w:t>
      </w:r>
      <w:r>
        <w:rPr>
          <w:rFonts w:ascii="Times New Roman" w:hAnsi="Times New Roman" w:cs="Times New Roman"/>
        </w:rPr>
        <w:t>...</w:t>
      </w:r>
      <w:r w:rsidRPr="00F35FD1">
        <w:rPr>
          <w:rFonts w:ascii="Times New Roman" w:hAnsi="Times New Roman" w:cs="Times New Roman"/>
        </w:rPr>
        <w:t xml:space="preserve">, Bairro </w:t>
      </w:r>
      <w:r>
        <w:rPr>
          <w:rFonts w:ascii="Times New Roman" w:hAnsi="Times New Roman" w:cs="Times New Roman"/>
        </w:rPr>
        <w:t>...</w:t>
      </w:r>
      <w:r w:rsidRPr="00F35FD1">
        <w:rPr>
          <w:rFonts w:ascii="Times New Roman" w:hAnsi="Times New Roman" w:cs="Times New Roman"/>
        </w:rPr>
        <w:t xml:space="preserve">, </w:t>
      </w:r>
      <w:r>
        <w:rPr>
          <w:rFonts w:ascii="Times New Roman" w:hAnsi="Times New Roman" w:cs="Times New Roman"/>
        </w:rPr>
        <w:t>...</w:t>
      </w:r>
      <w:r w:rsidRPr="00F35FD1">
        <w:rPr>
          <w:rFonts w:ascii="Times New Roman" w:hAnsi="Times New Roman" w:cs="Times New Roman"/>
        </w:rPr>
        <w:t xml:space="preserve"> [</w:t>
      </w:r>
      <w:r>
        <w:rPr>
          <w:rFonts w:ascii="Times New Roman" w:hAnsi="Times New Roman" w:cs="Times New Roman"/>
        </w:rPr>
        <w:t>...</w:t>
      </w:r>
      <w:r w:rsidRPr="00F35FD1">
        <w:rPr>
          <w:rFonts w:ascii="Times New Roman" w:hAnsi="Times New Roman" w:cs="Times New Roman"/>
        </w:rPr>
        <w:t xml:space="preserve">], CEP </w:t>
      </w:r>
      <w:r>
        <w:rPr>
          <w:rFonts w:ascii="Times New Roman" w:hAnsi="Times New Roman" w:cs="Times New Roman"/>
        </w:rPr>
        <w:t>...</w:t>
      </w:r>
    </w:p>
    <w:p w14:paraId="3D9BBB89" w14:textId="653793D9"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Esse registro inaugural possui relevância para a análise do presente incidente.</w:t>
      </w:r>
    </w:p>
    <w:p w14:paraId="79CA7FED" w14:textId="6F94F0D1"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Isso porque a pessoa jurídica contra a qual se pretende estender os efeitos condenatórios foi constituída posteriormente em Município diverso, sito à Rua </w:t>
      </w:r>
      <w:r>
        <w:rPr>
          <w:rFonts w:ascii="Times New Roman" w:hAnsi="Times New Roman" w:cs="Times New Roman"/>
        </w:rPr>
        <w:t>...</w:t>
      </w:r>
      <w:r w:rsidRPr="00F35FD1">
        <w:rPr>
          <w:rFonts w:ascii="Times New Roman" w:hAnsi="Times New Roman" w:cs="Times New Roman"/>
        </w:rPr>
        <w:t xml:space="preserve">, n. </w:t>
      </w:r>
      <w:r>
        <w:rPr>
          <w:rFonts w:ascii="Times New Roman" w:hAnsi="Times New Roman" w:cs="Times New Roman"/>
        </w:rPr>
        <w:t>...</w:t>
      </w:r>
      <w:r w:rsidRPr="00F35FD1">
        <w:rPr>
          <w:rFonts w:ascii="Times New Roman" w:hAnsi="Times New Roman" w:cs="Times New Roman"/>
        </w:rPr>
        <w:t xml:space="preserve">, Bairro </w:t>
      </w:r>
      <w:r>
        <w:rPr>
          <w:rFonts w:ascii="Times New Roman" w:hAnsi="Times New Roman" w:cs="Times New Roman"/>
        </w:rPr>
        <w:t>...</w:t>
      </w:r>
      <w:r w:rsidRPr="00F35FD1">
        <w:rPr>
          <w:rFonts w:ascii="Times New Roman" w:hAnsi="Times New Roman" w:cs="Times New Roman"/>
        </w:rPr>
        <w:t xml:space="preserve"> </w:t>
      </w:r>
      <w:r>
        <w:rPr>
          <w:rFonts w:ascii="Times New Roman" w:hAnsi="Times New Roman" w:cs="Times New Roman"/>
        </w:rPr>
        <w:t>...</w:t>
      </w:r>
      <w:r w:rsidRPr="00F35FD1">
        <w:rPr>
          <w:rFonts w:ascii="Times New Roman" w:hAnsi="Times New Roman" w:cs="Times New Roman"/>
        </w:rPr>
        <w:t xml:space="preserve">ª Seção, </w:t>
      </w:r>
      <w:r>
        <w:rPr>
          <w:rFonts w:ascii="Times New Roman" w:hAnsi="Times New Roman" w:cs="Times New Roman"/>
        </w:rPr>
        <w:t>...</w:t>
      </w:r>
      <w:r w:rsidRPr="00F35FD1">
        <w:rPr>
          <w:rFonts w:ascii="Times New Roman" w:hAnsi="Times New Roman" w:cs="Times New Roman"/>
        </w:rPr>
        <w:t xml:space="preserve"> [</w:t>
      </w:r>
      <w:r>
        <w:rPr>
          <w:rFonts w:ascii="Times New Roman" w:hAnsi="Times New Roman" w:cs="Times New Roman"/>
        </w:rPr>
        <w:t>...</w:t>
      </w:r>
      <w:r w:rsidRPr="00F35FD1">
        <w:rPr>
          <w:rFonts w:ascii="Times New Roman" w:hAnsi="Times New Roman" w:cs="Times New Roman"/>
        </w:rPr>
        <w:t xml:space="preserve">], CEP </w:t>
      </w:r>
      <w:r>
        <w:rPr>
          <w:rFonts w:ascii="Times New Roman" w:hAnsi="Times New Roman" w:cs="Times New Roman"/>
        </w:rPr>
        <w:t>...</w:t>
      </w:r>
    </w:p>
    <w:p w14:paraId="0C2E7378" w14:textId="6C70B308"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A lide inaugural teve origem em controvérsia relacionada à aquisição de veículo perante a antiga sociedade indicada na peça </w:t>
      </w:r>
      <w:proofErr w:type="spellStart"/>
      <w:r w:rsidRPr="00F35FD1">
        <w:rPr>
          <w:rFonts w:ascii="Times New Roman" w:hAnsi="Times New Roman" w:cs="Times New Roman"/>
        </w:rPr>
        <w:t>pórtica</w:t>
      </w:r>
      <w:proofErr w:type="spellEnd"/>
      <w:r w:rsidRPr="00F35FD1">
        <w:rPr>
          <w:rFonts w:ascii="Times New Roman" w:hAnsi="Times New Roman" w:cs="Times New Roman"/>
        </w:rPr>
        <w:t xml:space="preserve"> como agência/intermediadora de automóveis –</w:t>
      </w:r>
      <w:r w:rsidR="00B814EA">
        <w:rPr>
          <w:rFonts w:ascii="Times New Roman" w:hAnsi="Times New Roman" w:cs="Times New Roman"/>
        </w:rPr>
        <w:t>..</w:t>
      </w:r>
      <w:r w:rsidRPr="00F35FD1">
        <w:rPr>
          <w:rFonts w:ascii="Times New Roman" w:hAnsi="Times New Roman" w:cs="Times New Roman"/>
        </w:rPr>
        <w:t>.-, posteriormente objeto de questionamento em razão de suposta irregularidade verificada pela Receita Federal do Brasil.</w:t>
      </w:r>
    </w:p>
    <w:p w14:paraId="2D7FABD7" w14:textId="3A911A90"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Em razão disso, os coautores reivindicaram a rescisão do negócio jurídico, a restituição dos valores pagos, a desconstituição do financiamento bancário e a condenação dos réus ao pagamento de indenização por danos morais.</w:t>
      </w:r>
    </w:p>
    <w:p w14:paraId="3728ACE7" w14:textId="6BB4EC70"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Esse breve registro é suficiente para evidenciar o ponto nevrálgico que verdadeiramente interessa ao presente incidente processual, pois a fase de conhecimento não versou sobre prestação de serviços mecânicos, manutenção automotiva, reparação veicular, troca de peças, análise de suspensão, freios, motores ou qualquer outra atividade técnica própria de oficinas mecânicas.</w:t>
      </w:r>
    </w:p>
    <w:p w14:paraId="2EF202B0" w14:textId="16DF74A2"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Na realidade, a causa de pedir esteve diretamente vinculada à compra e venda/intermediação de automóvel, imputando-se à antiga pessoa jurídica demandada eventual participação na cadeia de fornecimento do veículo alienado.</w:t>
      </w:r>
    </w:p>
    <w:p w14:paraId="4DB7897C" w14:textId="07BE1435"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Bem por isso, em sede de contestação única os litisconsortes passivos </w:t>
      </w:r>
      <w:r w:rsidR="00B814EA">
        <w:rPr>
          <w:rFonts w:ascii="Times New Roman" w:hAnsi="Times New Roman" w:cs="Times New Roman"/>
        </w:rPr>
        <w:t>...</w:t>
      </w:r>
      <w:r w:rsidRPr="00F35FD1">
        <w:rPr>
          <w:rFonts w:ascii="Times New Roman" w:hAnsi="Times New Roman" w:cs="Times New Roman"/>
        </w:rPr>
        <w:t xml:space="preserve"> e </w:t>
      </w:r>
      <w:r w:rsidR="00B814EA">
        <w:rPr>
          <w:rFonts w:ascii="Times New Roman" w:hAnsi="Times New Roman" w:cs="Times New Roman"/>
        </w:rPr>
        <w:t>..</w:t>
      </w:r>
      <w:r w:rsidRPr="00F35FD1">
        <w:rPr>
          <w:rFonts w:ascii="Times New Roman" w:hAnsi="Times New Roman" w:cs="Times New Roman"/>
        </w:rPr>
        <w:t xml:space="preserve">. defenderam que teriam atuado tão somente como intermediadores da compra e venda posteriormente rescindida, </w:t>
      </w:r>
      <w:r w:rsidRPr="00F35FD1">
        <w:rPr>
          <w:rFonts w:ascii="Times New Roman" w:hAnsi="Times New Roman" w:cs="Times New Roman"/>
        </w:rPr>
        <w:lastRenderedPageBreak/>
        <w:t xml:space="preserve">sustentando que o pagamento teria sido realizado diretamente ao antigo proprietário do automóvel, a quem inclusive foi promovida denunciação da lide [Id </w:t>
      </w:r>
      <w:r w:rsidR="00B814EA">
        <w:rPr>
          <w:rFonts w:ascii="Times New Roman" w:hAnsi="Times New Roman" w:cs="Times New Roman"/>
        </w:rPr>
        <w:t>...</w:t>
      </w:r>
      <w:r w:rsidRPr="00F35FD1">
        <w:rPr>
          <w:rFonts w:ascii="Times New Roman" w:hAnsi="Times New Roman" w:cs="Times New Roman"/>
        </w:rPr>
        <w:t>].</w:t>
      </w:r>
    </w:p>
    <w:p w14:paraId="1E591A51" w14:textId="5943E59C"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Portanto, para os fins do presente incidente, não se faz necessário revisitar, com amplitude, toda a discussão instaurada na fase de conhecimento. </w:t>
      </w:r>
    </w:p>
    <w:p w14:paraId="5B53623A" w14:textId="1DE4918E"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Basta assentar que a relação jurídica originária dizia respeito a uma específica operação de alienação/intermediação de veículo, completamente distinta da atividade profissional exercida pelo ora peticionário </w:t>
      </w:r>
      <w:r w:rsidR="00B814EA">
        <w:rPr>
          <w:rFonts w:ascii="Times New Roman" w:hAnsi="Times New Roman" w:cs="Times New Roman"/>
        </w:rPr>
        <w:t>...</w:t>
      </w:r>
      <w:r w:rsidRPr="00F35FD1">
        <w:rPr>
          <w:rFonts w:ascii="Times New Roman" w:hAnsi="Times New Roman" w:cs="Times New Roman"/>
        </w:rPr>
        <w:t>, mecânico de formação e atuação própria.</w:t>
      </w:r>
    </w:p>
    <w:p w14:paraId="075C244B" w14:textId="1BAB66E6"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Ademais, outra informação processual de relevo consiste no fato de que </w:t>
      </w:r>
      <w:r w:rsidR="00B814EA">
        <w:rPr>
          <w:rFonts w:ascii="Times New Roman" w:hAnsi="Times New Roman" w:cs="Times New Roman"/>
        </w:rPr>
        <w:t>...</w:t>
      </w:r>
      <w:r w:rsidRPr="00F35FD1">
        <w:rPr>
          <w:rFonts w:ascii="Times New Roman" w:hAnsi="Times New Roman" w:cs="Times New Roman"/>
        </w:rPr>
        <w:t xml:space="preserve"> jamais integrou a fase de conhecimento, mesmo porque menor de idade à época dos fatos narrados na inicial, nascido em </w:t>
      </w:r>
      <w:r w:rsidR="00B814EA">
        <w:rPr>
          <w:rFonts w:ascii="Times New Roman" w:hAnsi="Times New Roman" w:cs="Times New Roman"/>
        </w:rPr>
        <w:t>...</w:t>
      </w:r>
      <w:r w:rsidRPr="00F35FD1">
        <w:rPr>
          <w:rFonts w:ascii="Times New Roman" w:hAnsi="Times New Roman" w:cs="Times New Roman"/>
        </w:rPr>
        <w:t xml:space="preserve">, enquanto a transação </w:t>
      </w:r>
      <w:r w:rsidRPr="00B814EA">
        <w:rPr>
          <w:rFonts w:ascii="Times New Roman" w:hAnsi="Times New Roman" w:cs="Times New Roman"/>
          <w:i/>
          <w:iCs/>
        </w:rPr>
        <w:t>sub judice</w:t>
      </w:r>
      <w:r w:rsidRPr="00F35FD1">
        <w:rPr>
          <w:rFonts w:ascii="Times New Roman" w:hAnsi="Times New Roman" w:cs="Times New Roman"/>
        </w:rPr>
        <w:t xml:space="preserve"> realizada em meados de </w:t>
      </w:r>
      <w:r w:rsidR="00B814EA">
        <w:rPr>
          <w:rFonts w:ascii="Times New Roman" w:hAnsi="Times New Roman" w:cs="Times New Roman"/>
        </w:rPr>
        <w:t>...</w:t>
      </w:r>
    </w:p>
    <w:p w14:paraId="2A641F03" w14:textId="19974638"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O ora suscitado não participou do contrato vergastado, não anunciou o veículo, não intermediou negociação, não recebeu qualquer valor, não foi apontado como fornecedor, não exerceu defesa e não foi alcançado por qualquer comando judicial condenatório.</w:t>
      </w:r>
    </w:p>
    <w:p w14:paraId="379C6AE2" w14:textId="6627D7E6"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E, no julgamento do mérito, a v. sentença de primeiro grau julgou improcedentes os pedidos formulados na inicial [Id </w:t>
      </w:r>
      <w:r w:rsidR="00B814EA">
        <w:rPr>
          <w:rFonts w:ascii="Times New Roman" w:hAnsi="Times New Roman" w:cs="Times New Roman"/>
        </w:rPr>
        <w:t>...</w:t>
      </w:r>
      <w:r w:rsidRPr="00F35FD1">
        <w:rPr>
          <w:rFonts w:ascii="Times New Roman" w:hAnsi="Times New Roman" w:cs="Times New Roman"/>
        </w:rPr>
        <w:t xml:space="preserve">], posteriormente reformada pela </w:t>
      </w:r>
      <w:r w:rsidR="00B814EA">
        <w:rPr>
          <w:rFonts w:ascii="Times New Roman" w:hAnsi="Times New Roman" w:cs="Times New Roman"/>
        </w:rPr>
        <w:t>...</w:t>
      </w:r>
      <w:r w:rsidRPr="00F35FD1">
        <w:rPr>
          <w:rFonts w:ascii="Times New Roman" w:hAnsi="Times New Roman" w:cs="Times New Roman"/>
        </w:rPr>
        <w:t xml:space="preserve">ª Câmara Cível do egrégio Tribunal de Justiça do Estado de </w:t>
      </w:r>
      <w:r w:rsidR="00B814EA">
        <w:rPr>
          <w:rFonts w:ascii="Times New Roman" w:hAnsi="Times New Roman" w:cs="Times New Roman"/>
        </w:rPr>
        <w:t>...</w:t>
      </w:r>
      <w:r w:rsidRPr="00F35FD1">
        <w:rPr>
          <w:rFonts w:ascii="Times New Roman" w:hAnsi="Times New Roman" w:cs="Times New Roman"/>
        </w:rPr>
        <w:t xml:space="preserve">, no julgamento da apelação cível interposta pelos coautores/ora exequentes, sem inserir </w:t>
      </w:r>
      <w:r w:rsidR="00B814EA">
        <w:rPr>
          <w:rFonts w:ascii="Times New Roman" w:hAnsi="Times New Roman" w:cs="Times New Roman"/>
        </w:rPr>
        <w:t>...</w:t>
      </w:r>
      <w:r w:rsidRPr="00F35FD1">
        <w:rPr>
          <w:rFonts w:ascii="Times New Roman" w:hAnsi="Times New Roman" w:cs="Times New Roman"/>
        </w:rPr>
        <w:t xml:space="preserve"> no comando condenatório e sem lhe atribuir qualquer obrigação decorrente da relação contratual discutida [Id </w:t>
      </w:r>
      <w:r w:rsidR="00B814EA">
        <w:rPr>
          <w:rFonts w:ascii="Times New Roman" w:hAnsi="Times New Roman" w:cs="Times New Roman"/>
        </w:rPr>
        <w:t>...</w:t>
      </w:r>
      <w:r w:rsidRPr="00F35FD1">
        <w:rPr>
          <w:rFonts w:ascii="Times New Roman" w:hAnsi="Times New Roman" w:cs="Times New Roman"/>
        </w:rPr>
        <w:t>].</w:t>
      </w:r>
    </w:p>
    <w:p w14:paraId="5613E587" w14:textId="2D21776E"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Disso resulta uma premissa processual incontornável: o título judicial exequendo foi formado em demanda da qual </w:t>
      </w:r>
      <w:r w:rsidR="00B814EA">
        <w:rPr>
          <w:rFonts w:ascii="Times New Roman" w:hAnsi="Times New Roman" w:cs="Times New Roman"/>
        </w:rPr>
        <w:t>...</w:t>
      </w:r>
      <w:r w:rsidRPr="00F35FD1">
        <w:rPr>
          <w:rFonts w:ascii="Times New Roman" w:hAnsi="Times New Roman" w:cs="Times New Roman"/>
        </w:rPr>
        <w:t xml:space="preserve"> não participou, sem que tenha havido qualquer condenação em seu desfavor.</w:t>
      </w:r>
    </w:p>
    <w:p w14:paraId="65DCA7FD" w14:textId="77EF7825"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Consequentemente, a tentativa de incluí-lo no polo passivo do cumprimento definitivo de sentença não decorre do título judicial propriamente dito, mas de pretensão incidental autônoma dos exequentes, fundada em alegação excepcional de sucessão empresarial, grupo econômico e desconsideração da personalidade jurídica.</w:t>
      </w:r>
    </w:p>
    <w:p w14:paraId="005B8A52" w14:textId="38E124B2"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Justamente por se tratar de responsabilização patrimonial de terceiro estranho à fase de conhecimento, a pretensão somente poderia prosperar mediante prova robusta, concreta e juridicamente qualificada dos pressupostos legais invocados.</w:t>
      </w:r>
    </w:p>
    <w:p w14:paraId="6896A9C0" w14:textId="0EE204C5"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Essa prova, entretanto, inexiste.</w:t>
      </w:r>
    </w:p>
    <w:p w14:paraId="1C2A4A22" w14:textId="2B07586E" w:rsidR="00F35FD1" w:rsidRPr="00B814EA" w:rsidRDefault="00F35FD1" w:rsidP="00F35FD1">
      <w:pPr>
        <w:ind w:right="-568"/>
        <w:jc w:val="both"/>
        <w:rPr>
          <w:rFonts w:ascii="Times New Roman" w:hAnsi="Times New Roman" w:cs="Times New Roman"/>
          <w:b/>
          <w:bCs/>
        </w:rPr>
      </w:pPr>
      <w:r w:rsidRPr="00B814EA">
        <w:rPr>
          <w:rFonts w:ascii="Times New Roman" w:hAnsi="Times New Roman" w:cs="Times New Roman"/>
          <w:b/>
          <w:bCs/>
        </w:rPr>
        <w:t>IV-</w:t>
      </w:r>
      <w:r w:rsidR="00B814EA" w:rsidRPr="00B814EA">
        <w:rPr>
          <w:rFonts w:ascii="Times New Roman" w:hAnsi="Times New Roman" w:cs="Times New Roman"/>
          <w:b/>
          <w:bCs/>
        </w:rPr>
        <w:t xml:space="preserve"> </w:t>
      </w:r>
      <w:r w:rsidRPr="00B814EA">
        <w:rPr>
          <w:rFonts w:ascii="Times New Roman" w:hAnsi="Times New Roman" w:cs="Times New Roman"/>
          <w:b/>
          <w:bCs/>
        </w:rPr>
        <w:t>PREMISSA FUNDAMENTAL: A RESPONSABILIDADE PATRIMONIAL DE TERCEIROS QUE NÃO INTEGRARAM A RELAÇÃO PROCESSUAL INICIAL É MEDIDA EXCEPCIONAL</w:t>
      </w:r>
    </w:p>
    <w:p w14:paraId="2558791D" w14:textId="7755A0D1" w:rsidR="00F35FD1" w:rsidRPr="00B814EA" w:rsidRDefault="00F35FD1" w:rsidP="00F35FD1">
      <w:pPr>
        <w:ind w:right="-568"/>
        <w:jc w:val="both"/>
        <w:rPr>
          <w:rFonts w:ascii="Times New Roman" w:hAnsi="Times New Roman" w:cs="Times New Roman"/>
          <w:b/>
          <w:bCs/>
        </w:rPr>
      </w:pPr>
      <w:r w:rsidRPr="00B814EA">
        <w:rPr>
          <w:rFonts w:ascii="Times New Roman" w:hAnsi="Times New Roman" w:cs="Times New Roman"/>
          <w:b/>
          <w:bCs/>
        </w:rPr>
        <w:t>LIMITES SUBJETIVOS DO TÍTULO EXECUTIVO JUDICIAL</w:t>
      </w:r>
    </w:p>
    <w:p w14:paraId="4E2B1A30" w14:textId="77777777" w:rsidR="00F35FD1" w:rsidRPr="00B814EA" w:rsidRDefault="00F35FD1" w:rsidP="00F35FD1">
      <w:pPr>
        <w:ind w:right="-568"/>
        <w:jc w:val="both"/>
        <w:rPr>
          <w:rFonts w:ascii="Times New Roman" w:hAnsi="Times New Roman" w:cs="Times New Roman"/>
          <w:b/>
          <w:bCs/>
        </w:rPr>
      </w:pPr>
      <w:r w:rsidRPr="00B814EA">
        <w:rPr>
          <w:rFonts w:ascii="Times New Roman" w:hAnsi="Times New Roman" w:cs="Times New Roman"/>
          <w:b/>
          <w:bCs/>
        </w:rPr>
        <w:t>IMPOSSIBILIDADE DE ATRIBUIR RESPONSABILIDADE A TERCEIRO POR ASSOCIAÇÃO, PARENTESCO OU CONVENIÊNCIA EXECUTIVA</w:t>
      </w:r>
    </w:p>
    <w:p w14:paraId="01FF8A7F" w14:textId="53D83A05"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Como se sabe, o cumprimento de sentença deve observar os limites objetivos e subjetivos do título judicial.</w:t>
      </w:r>
    </w:p>
    <w:p w14:paraId="1D7B34A6" w14:textId="77777777" w:rsidR="00B814EA" w:rsidRDefault="00F35FD1" w:rsidP="00F35FD1">
      <w:pPr>
        <w:ind w:right="-568"/>
        <w:jc w:val="both"/>
        <w:rPr>
          <w:rFonts w:ascii="Times New Roman" w:hAnsi="Times New Roman" w:cs="Times New Roman"/>
        </w:rPr>
      </w:pPr>
      <w:r w:rsidRPr="00F35FD1">
        <w:rPr>
          <w:rFonts w:ascii="Times New Roman" w:hAnsi="Times New Roman" w:cs="Times New Roman"/>
        </w:rPr>
        <w:lastRenderedPageBreak/>
        <w:t xml:space="preserve">A fase executiva não autoriza a criação de novos devedores por mera conveniência arrecadatória, tampouco permite que </w:t>
      </w:r>
      <w:proofErr w:type="spellStart"/>
      <w:r w:rsidRPr="00F35FD1">
        <w:rPr>
          <w:rFonts w:ascii="Times New Roman" w:hAnsi="Times New Roman" w:cs="Times New Roman"/>
        </w:rPr>
        <w:t>terceiro</w:t>
      </w:r>
      <w:proofErr w:type="spellEnd"/>
      <w:r w:rsidRPr="00F35FD1">
        <w:rPr>
          <w:rFonts w:ascii="Times New Roman" w:hAnsi="Times New Roman" w:cs="Times New Roman"/>
        </w:rPr>
        <w:t xml:space="preserve"> não condenado seja incluído no polo passivo sem demonstração rigorosa dos pressupostos legais que, excepcionalmente, autorizariam a extensão da responsabilidade patrimonial, </w:t>
      </w:r>
      <w:proofErr w:type="spellStart"/>
      <w:r w:rsidRPr="00B814EA">
        <w:rPr>
          <w:rFonts w:ascii="Times New Roman" w:hAnsi="Times New Roman" w:cs="Times New Roman"/>
          <w:i/>
          <w:iCs/>
        </w:rPr>
        <w:t>ex</w:t>
      </w:r>
      <w:proofErr w:type="spellEnd"/>
      <w:r w:rsidRPr="00B814EA">
        <w:rPr>
          <w:rFonts w:ascii="Times New Roman" w:hAnsi="Times New Roman" w:cs="Times New Roman"/>
          <w:i/>
          <w:iCs/>
        </w:rPr>
        <w:t xml:space="preserve"> vi legis</w:t>
      </w:r>
      <w:r w:rsidRPr="00F35FD1">
        <w:rPr>
          <w:rFonts w:ascii="Times New Roman" w:hAnsi="Times New Roman" w:cs="Times New Roman"/>
        </w:rPr>
        <w:t>:</w:t>
      </w:r>
    </w:p>
    <w:p w14:paraId="484B2240" w14:textId="1A9F887E" w:rsidR="00F35FD1" w:rsidRPr="00B814EA" w:rsidRDefault="00F35FD1" w:rsidP="00F35FD1">
      <w:pPr>
        <w:ind w:right="-568"/>
        <w:jc w:val="both"/>
        <w:rPr>
          <w:rFonts w:ascii="Times New Roman" w:hAnsi="Times New Roman" w:cs="Times New Roman"/>
          <w:i/>
          <w:iCs/>
        </w:rPr>
      </w:pPr>
      <w:r w:rsidRPr="00B814EA">
        <w:rPr>
          <w:rFonts w:ascii="Times New Roman" w:hAnsi="Times New Roman" w:cs="Times New Roman"/>
          <w:i/>
          <w:iCs/>
        </w:rPr>
        <w:t>CPC, art. 789. O devedor responde com todos os seus bens presentes e futuros para o cumprimento de suas obrigações, salvo as restrições estabelecidas em lei.</w:t>
      </w:r>
    </w:p>
    <w:p w14:paraId="056DB9A2" w14:textId="77777777" w:rsidR="00F35FD1" w:rsidRPr="00B814EA" w:rsidRDefault="00F35FD1" w:rsidP="00F35FD1">
      <w:pPr>
        <w:ind w:right="-568"/>
        <w:jc w:val="both"/>
        <w:rPr>
          <w:rFonts w:ascii="Times New Roman" w:hAnsi="Times New Roman" w:cs="Times New Roman"/>
          <w:i/>
          <w:iCs/>
        </w:rPr>
      </w:pPr>
      <w:r w:rsidRPr="00B814EA">
        <w:rPr>
          <w:rFonts w:ascii="Times New Roman" w:hAnsi="Times New Roman" w:cs="Times New Roman"/>
          <w:i/>
          <w:iCs/>
        </w:rPr>
        <w:t>CPC, art. 790. São sujeitos à execução os bens:</w:t>
      </w:r>
    </w:p>
    <w:p w14:paraId="5D774129" w14:textId="77777777" w:rsidR="00F35FD1" w:rsidRPr="00B814EA" w:rsidRDefault="00F35FD1" w:rsidP="00F35FD1">
      <w:pPr>
        <w:ind w:right="-568"/>
        <w:jc w:val="both"/>
        <w:rPr>
          <w:rFonts w:ascii="Times New Roman" w:hAnsi="Times New Roman" w:cs="Times New Roman"/>
          <w:i/>
          <w:iCs/>
        </w:rPr>
      </w:pPr>
      <w:r w:rsidRPr="00B814EA">
        <w:rPr>
          <w:rFonts w:ascii="Times New Roman" w:hAnsi="Times New Roman" w:cs="Times New Roman"/>
          <w:i/>
          <w:iCs/>
        </w:rPr>
        <w:t xml:space="preserve">I - </w:t>
      </w:r>
      <w:proofErr w:type="gramStart"/>
      <w:r w:rsidRPr="00B814EA">
        <w:rPr>
          <w:rFonts w:ascii="Times New Roman" w:hAnsi="Times New Roman" w:cs="Times New Roman"/>
          <w:i/>
          <w:iCs/>
        </w:rPr>
        <w:t>do</w:t>
      </w:r>
      <w:proofErr w:type="gramEnd"/>
      <w:r w:rsidRPr="00B814EA">
        <w:rPr>
          <w:rFonts w:ascii="Times New Roman" w:hAnsi="Times New Roman" w:cs="Times New Roman"/>
          <w:i/>
          <w:iCs/>
        </w:rPr>
        <w:t xml:space="preserve"> sucessor a título singular, tratando-se de execução fundada em direito real ou obrigação reipersecutória;</w:t>
      </w:r>
    </w:p>
    <w:p w14:paraId="430B9C68" w14:textId="77777777" w:rsidR="00F35FD1" w:rsidRPr="00B814EA" w:rsidRDefault="00F35FD1" w:rsidP="00F35FD1">
      <w:pPr>
        <w:ind w:right="-568"/>
        <w:jc w:val="both"/>
        <w:rPr>
          <w:rFonts w:ascii="Times New Roman" w:hAnsi="Times New Roman" w:cs="Times New Roman"/>
          <w:i/>
          <w:iCs/>
        </w:rPr>
      </w:pPr>
      <w:r w:rsidRPr="00B814EA">
        <w:rPr>
          <w:rFonts w:ascii="Times New Roman" w:hAnsi="Times New Roman" w:cs="Times New Roman"/>
          <w:i/>
          <w:iCs/>
        </w:rPr>
        <w:t xml:space="preserve">II - </w:t>
      </w:r>
      <w:proofErr w:type="gramStart"/>
      <w:r w:rsidRPr="00B814EA">
        <w:rPr>
          <w:rFonts w:ascii="Times New Roman" w:hAnsi="Times New Roman" w:cs="Times New Roman"/>
          <w:i/>
          <w:iCs/>
        </w:rPr>
        <w:t>do</w:t>
      </w:r>
      <w:proofErr w:type="gramEnd"/>
      <w:r w:rsidRPr="00B814EA">
        <w:rPr>
          <w:rFonts w:ascii="Times New Roman" w:hAnsi="Times New Roman" w:cs="Times New Roman"/>
          <w:i/>
          <w:iCs/>
        </w:rPr>
        <w:t xml:space="preserve"> sócio, nos termos da lei;</w:t>
      </w:r>
    </w:p>
    <w:p w14:paraId="2F7C2BCE" w14:textId="77777777" w:rsidR="00F35FD1" w:rsidRPr="00B814EA" w:rsidRDefault="00F35FD1" w:rsidP="00F35FD1">
      <w:pPr>
        <w:ind w:right="-568"/>
        <w:jc w:val="both"/>
        <w:rPr>
          <w:rFonts w:ascii="Times New Roman" w:hAnsi="Times New Roman" w:cs="Times New Roman"/>
          <w:i/>
          <w:iCs/>
        </w:rPr>
      </w:pPr>
      <w:r w:rsidRPr="00B814EA">
        <w:rPr>
          <w:rFonts w:ascii="Times New Roman" w:hAnsi="Times New Roman" w:cs="Times New Roman"/>
          <w:i/>
          <w:iCs/>
        </w:rPr>
        <w:t>III - do devedor, ainda que em poder de terceiros;</w:t>
      </w:r>
    </w:p>
    <w:p w14:paraId="49A95880" w14:textId="77777777" w:rsidR="00F35FD1" w:rsidRPr="00B814EA" w:rsidRDefault="00F35FD1" w:rsidP="00F35FD1">
      <w:pPr>
        <w:ind w:right="-568"/>
        <w:jc w:val="both"/>
        <w:rPr>
          <w:rFonts w:ascii="Times New Roman" w:hAnsi="Times New Roman" w:cs="Times New Roman"/>
          <w:i/>
          <w:iCs/>
        </w:rPr>
      </w:pPr>
      <w:r w:rsidRPr="00B814EA">
        <w:rPr>
          <w:rFonts w:ascii="Times New Roman" w:hAnsi="Times New Roman" w:cs="Times New Roman"/>
          <w:i/>
          <w:iCs/>
        </w:rPr>
        <w:t xml:space="preserve">IV - </w:t>
      </w:r>
      <w:proofErr w:type="gramStart"/>
      <w:r w:rsidRPr="00B814EA">
        <w:rPr>
          <w:rFonts w:ascii="Times New Roman" w:hAnsi="Times New Roman" w:cs="Times New Roman"/>
          <w:i/>
          <w:iCs/>
        </w:rPr>
        <w:t>do</w:t>
      </w:r>
      <w:proofErr w:type="gramEnd"/>
      <w:r w:rsidRPr="00B814EA">
        <w:rPr>
          <w:rFonts w:ascii="Times New Roman" w:hAnsi="Times New Roman" w:cs="Times New Roman"/>
          <w:i/>
          <w:iCs/>
        </w:rPr>
        <w:t xml:space="preserve"> cônjuge ou companheiro, nos casos em que seus bens próprios ou de sua meação respondem pela dívida;</w:t>
      </w:r>
    </w:p>
    <w:p w14:paraId="00B4F81A" w14:textId="77777777" w:rsidR="00F35FD1" w:rsidRPr="00B814EA" w:rsidRDefault="00F35FD1" w:rsidP="00F35FD1">
      <w:pPr>
        <w:ind w:right="-568"/>
        <w:jc w:val="both"/>
        <w:rPr>
          <w:rFonts w:ascii="Times New Roman" w:hAnsi="Times New Roman" w:cs="Times New Roman"/>
          <w:i/>
          <w:iCs/>
        </w:rPr>
      </w:pPr>
      <w:r w:rsidRPr="00B814EA">
        <w:rPr>
          <w:rFonts w:ascii="Times New Roman" w:hAnsi="Times New Roman" w:cs="Times New Roman"/>
          <w:i/>
          <w:iCs/>
        </w:rPr>
        <w:t xml:space="preserve">V - </w:t>
      </w:r>
      <w:proofErr w:type="gramStart"/>
      <w:r w:rsidRPr="00B814EA">
        <w:rPr>
          <w:rFonts w:ascii="Times New Roman" w:hAnsi="Times New Roman" w:cs="Times New Roman"/>
          <w:i/>
          <w:iCs/>
        </w:rPr>
        <w:t>alienados</w:t>
      </w:r>
      <w:proofErr w:type="gramEnd"/>
      <w:r w:rsidRPr="00B814EA">
        <w:rPr>
          <w:rFonts w:ascii="Times New Roman" w:hAnsi="Times New Roman" w:cs="Times New Roman"/>
          <w:i/>
          <w:iCs/>
        </w:rPr>
        <w:t xml:space="preserve"> ou gravados com ônus real em fraude à execução;</w:t>
      </w:r>
    </w:p>
    <w:p w14:paraId="399EA981" w14:textId="77777777" w:rsidR="00F35FD1" w:rsidRPr="00B814EA" w:rsidRDefault="00F35FD1" w:rsidP="00F35FD1">
      <w:pPr>
        <w:ind w:right="-568"/>
        <w:jc w:val="both"/>
        <w:rPr>
          <w:rFonts w:ascii="Times New Roman" w:hAnsi="Times New Roman" w:cs="Times New Roman"/>
          <w:i/>
          <w:iCs/>
        </w:rPr>
      </w:pPr>
      <w:r w:rsidRPr="00B814EA">
        <w:rPr>
          <w:rFonts w:ascii="Times New Roman" w:hAnsi="Times New Roman" w:cs="Times New Roman"/>
          <w:i/>
          <w:iCs/>
        </w:rPr>
        <w:t xml:space="preserve">VI - </w:t>
      </w:r>
      <w:proofErr w:type="gramStart"/>
      <w:r w:rsidRPr="00B814EA">
        <w:rPr>
          <w:rFonts w:ascii="Times New Roman" w:hAnsi="Times New Roman" w:cs="Times New Roman"/>
          <w:i/>
          <w:iCs/>
        </w:rPr>
        <w:t>cuja</w:t>
      </w:r>
      <w:proofErr w:type="gramEnd"/>
      <w:r w:rsidRPr="00B814EA">
        <w:rPr>
          <w:rFonts w:ascii="Times New Roman" w:hAnsi="Times New Roman" w:cs="Times New Roman"/>
          <w:i/>
          <w:iCs/>
        </w:rPr>
        <w:t xml:space="preserve"> alienação ou gravação com ônus real tenha sido anulada em razão do reconhecimento, em ação autônoma, de fraude contra credores;</w:t>
      </w:r>
    </w:p>
    <w:p w14:paraId="32E4CA76" w14:textId="7544087C" w:rsidR="00F35FD1" w:rsidRPr="00B814EA" w:rsidRDefault="00F35FD1" w:rsidP="00F35FD1">
      <w:pPr>
        <w:ind w:right="-568"/>
        <w:jc w:val="both"/>
        <w:rPr>
          <w:rFonts w:ascii="Times New Roman" w:hAnsi="Times New Roman" w:cs="Times New Roman"/>
          <w:i/>
          <w:iCs/>
        </w:rPr>
      </w:pPr>
      <w:r w:rsidRPr="00B814EA">
        <w:rPr>
          <w:rFonts w:ascii="Times New Roman" w:hAnsi="Times New Roman" w:cs="Times New Roman"/>
          <w:i/>
          <w:iCs/>
        </w:rPr>
        <w:t>VII - do responsável, nos casos de desconsideração da personalidade jurídica.</w:t>
      </w:r>
    </w:p>
    <w:p w14:paraId="0E37D85A" w14:textId="77777777" w:rsidR="00F35FD1" w:rsidRPr="00B814EA" w:rsidRDefault="00F35FD1" w:rsidP="00F35FD1">
      <w:pPr>
        <w:ind w:right="-568"/>
        <w:jc w:val="both"/>
        <w:rPr>
          <w:rFonts w:ascii="Times New Roman" w:hAnsi="Times New Roman" w:cs="Times New Roman"/>
          <w:i/>
          <w:iCs/>
        </w:rPr>
      </w:pPr>
      <w:r w:rsidRPr="00B814EA">
        <w:rPr>
          <w:rFonts w:ascii="Times New Roman" w:hAnsi="Times New Roman" w:cs="Times New Roman"/>
          <w:i/>
          <w:iCs/>
        </w:rPr>
        <w:t>CPC, art. 795. Os bens particulares dos sócios não respondem pelas dívidas da sociedade, senão nos casos previstos em lei.</w:t>
      </w:r>
    </w:p>
    <w:p w14:paraId="0F73B31D" w14:textId="77777777" w:rsidR="00F35FD1" w:rsidRPr="00B814EA" w:rsidRDefault="00F35FD1" w:rsidP="00F35FD1">
      <w:pPr>
        <w:ind w:right="-568"/>
        <w:jc w:val="both"/>
        <w:rPr>
          <w:rFonts w:ascii="Times New Roman" w:hAnsi="Times New Roman" w:cs="Times New Roman"/>
          <w:i/>
          <w:iCs/>
        </w:rPr>
      </w:pPr>
      <w:r w:rsidRPr="00B814EA">
        <w:rPr>
          <w:rFonts w:ascii="Times New Roman" w:hAnsi="Times New Roman" w:cs="Times New Roman"/>
          <w:i/>
          <w:iCs/>
        </w:rPr>
        <w:t>§1º O sócio réu, quando responsável pelo pagamento da dívida da sociedade, tem o direito de exigir que primeiro sejam excutidos os bens da sociedade.</w:t>
      </w:r>
    </w:p>
    <w:p w14:paraId="64AB1EC6" w14:textId="77777777" w:rsidR="00F35FD1" w:rsidRPr="00B814EA" w:rsidRDefault="00F35FD1" w:rsidP="00F35FD1">
      <w:pPr>
        <w:ind w:right="-568"/>
        <w:jc w:val="both"/>
        <w:rPr>
          <w:rFonts w:ascii="Times New Roman" w:hAnsi="Times New Roman" w:cs="Times New Roman"/>
          <w:i/>
          <w:iCs/>
        </w:rPr>
      </w:pPr>
      <w:r w:rsidRPr="00B814EA">
        <w:rPr>
          <w:rFonts w:ascii="Times New Roman" w:hAnsi="Times New Roman" w:cs="Times New Roman"/>
          <w:i/>
          <w:iCs/>
        </w:rPr>
        <w:t>§2º Incumbe ao sócio que alegar o benefício do § 1º nomear quantos bens da sociedade situados na mesma comarca, livres e desembargados, bastem para pagar o débito.</w:t>
      </w:r>
    </w:p>
    <w:p w14:paraId="13C87776" w14:textId="77777777" w:rsidR="00F35FD1" w:rsidRPr="00B814EA" w:rsidRDefault="00F35FD1" w:rsidP="00F35FD1">
      <w:pPr>
        <w:ind w:right="-568"/>
        <w:jc w:val="both"/>
        <w:rPr>
          <w:rFonts w:ascii="Times New Roman" w:hAnsi="Times New Roman" w:cs="Times New Roman"/>
          <w:i/>
          <w:iCs/>
        </w:rPr>
      </w:pPr>
      <w:r w:rsidRPr="00B814EA">
        <w:rPr>
          <w:rFonts w:ascii="Times New Roman" w:hAnsi="Times New Roman" w:cs="Times New Roman"/>
          <w:i/>
          <w:iCs/>
        </w:rPr>
        <w:t>§3º O sócio que pagar a dívida poderá executar a sociedade nos autos do mesmo processo.</w:t>
      </w:r>
    </w:p>
    <w:p w14:paraId="0C9BA211" w14:textId="77777777" w:rsidR="00F35FD1" w:rsidRPr="00B814EA" w:rsidRDefault="00F35FD1" w:rsidP="00F35FD1">
      <w:pPr>
        <w:ind w:right="-568"/>
        <w:jc w:val="both"/>
        <w:rPr>
          <w:rFonts w:ascii="Times New Roman" w:hAnsi="Times New Roman" w:cs="Times New Roman"/>
          <w:i/>
          <w:iCs/>
        </w:rPr>
      </w:pPr>
      <w:r w:rsidRPr="00B814EA">
        <w:rPr>
          <w:rFonts w:ascii="Times New Roman" w:hAnsi="Times New Roman" w:cs="Times New Roman"/>
          <w:i/>
          <w:iCs/>
        </w:rPr>
        <w:t>§4º Para a desconsideração da personalidade jurídica é obrigatória a observância do incidente previsto neste Código.</w:t>
      </w:r>
    </w:p>
    <w:p w14:paraId="5F291E14" w14:textId="4E067E86"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Essa disciplina processual dialoga diretamente com a regra material da autonomia patrimonial da pessoa jurídica.</w:t>
      </w:r>
    </w:p>
    <w:p w14:paraId="40432BCA" w14:textId="6A30AFB9"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Vogando na esteira o art. 49-A do Código Civil reconhece que “</w:t>
      </w:r>
      <w:r w:rsidRPr="00B814EA">
        <w:rPr>
          <w:rFonts w:ascii="Times New Roman" w:hAnsi="Times New Roman" w:cs="Times New Roman"/>
          <w:i/>
          <w:iCs/>
        </w:rPr>
        <w:t>a pessoa jurídica não se confunde com os seus sócios, associados, instituidores ou administradores</w:t>
      </w:r>
      <w:r w:rsidRPr="00F35FD1">
        <w:rPr>
          <w:rFonts w:ascii="Times New Roman" w:hAnsi="Times New Roman" w:cs="Times New Roman"/>
        </w:rPr>
        <w:t>”, constituindo a autonomia patrimonial instrumento lícito de alocação e segregação de riscos, destinado a estimular empreendimentos, geração de empregos, tributos, renda e inovação.</w:t>
      </w:r>
    </w:p>
    <w:p w14:paraId="7FB02F91" w14:textId="68D22C43"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A autonomia patrimonial, portanto, não é obstáculo indevido à satisfação do crédito. </w:t>
      </w:r>
    </w:p>
    <w:p w14:paraId="031F861C" w14:textId="61F9014C"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É regra estruturante do direito empresarial.</w:t>
      </w:r>
    </w:p>
    <w:p w14:paraId="557A2E62" w14:textId="26223FAA"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lastRenderedPageBreak/>
        <w:t>Exatamente por essa razão, a inclusão de terceiro no polo passivo, seja por sucessão empresarial, seja por desconsideração da personalidade jurídica, exige demonstração concreta, individualizada e juridicamente qualificada de seus requisitos.</w:t>
      </w:r>
    </w:p>
    <w:p w14:paraId="4B524429" w14:textId="0DA35AAB"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Não basta invocar semelhança parcial de nome empresarial, não basta afirmar atuação no mesmo setor econômico, não basta exibir publicações digitais, avaliações de clientes ou suspeitas de continuidade operacional. Também não basta a baixa de sociedade empresária ou a dificuldade de localização de bens penhoráveis.</w:t>
      </w:r>
    </w:p>
    <w:p w14:paraId="5FE1D8B5" w14:textId="4EDA061F"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A efetividade da execução é valor relevante, mas não se sobrepõe ao devido processo legal, à segurança jurídica, à autonomia patrimonial e aos limites subjetivos do título executivo judicial.</w:t>
      </w:r>
    </w:p>
    <w:p w14:paraId="16359134" w14:textId="1D29AF5A"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No caso em testilha, de forma completamente dissociada com a realidade legal, os exequentes pretendem substituir prova por narrativa, excepcionalidade por automatismo e responsabilidade patrimonial por associação, </w:t>
      </w:r>
      <w:r w:rsidRPr="00B814EA">
        <w:rPr>
          <w:rFonts w:ascii="Times New Roman" w:hAnsi="Times New Roman" w:cs="Times New Roman"/>
          <w:i/>
          <w:iCs/>
        </w:rPr>
        <w:t xml:space="preserve">permissa </w:t>
      </w:r>
      <w:proofErr w:type="spellStart"/>
      <w:r w:rsidRPr="00B814EA">
        <w:rPr>
          <w:rFonts w:ascii="Times New Roman" w:hAnsi="Times New Roman" w:cs="Times New Roman"/>
          <w:i/>
          <w:iCs/>
        </w:rPr>
        <w:t>maxima</w:t>
      </w:r>
      <w:proofErr w:type="spellEnd"/>
      <w:r w:rsidRPr="00B814EA">
        <w:rPr>
          <w:rFonts w:ascii="Times New Roman" w:hAnsi="Times New Roman" w:cs="Times New Roman"/>
          <w:i/>
          <w:iCs/>
        </w:rPr>
        <w:t xml:space="preserve"> </w:t>
      </w:r>
      <w:proofErr w:type="spellStart"/>
      <w:r w:rsidRPr="00B814EA">
        <w:rPr>
          <w:rFonts w:ascii="Times New Roman" w:hAnsi="Times New Roman" w:cs="Times New Roman"/>
          <w:i/>
          <w:iCs/>
        </w:rPr>
        <w:t>venia</w:t>
      </w:r>
      <w:proofErr w:type="spellEnd"/>
      <w:r w:rsidRPr="00F35FD1">
        <w:rPr>
          <w:rFonts w:ascii="Times New Roman" w:hAnsi="Times New Roman" w:cs="Times New Roman"/>
        </w:rPr>
        <w:t>.</w:t>
      </w:r>
    </w:p>
    <w:p w14:paraId="750A3028" w14:textId="15001103"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Essa construção argumentativa, contudo, não pode prevalecer.</w:t>
      </w:r>
    </w:p>
    <w:p w14:paraId="7C1F0075" w14:textId="35B82545" w:rsidR="00F35FD1" w:rsidRPr="001A66F2" w:rsidRDefault="00F35FD1" w:rsidP="00F35FD1">
      <w:pPr>
        <w:ind w:right="-568"/>
        <w:jc w:val="both"/>
        <w:rPr>
          <w:rFonts w:ascii="Times New Roman" w:hAnsi="Times New Roman" w:cs="Times New Roman"/>
          <w:b/>
          <w:bCs/>
        </w:rPr>
      </w:pPr>
      <w:r w:rsidRPr="001A66F2">
        <w:rPr>
          <w:rFonts w:ascii="Times New Roman" w:hAnsi="Times New Roman" w:cs="Times New Roman"/>
          <w:b/>
          <w:bCs/>
        </w:rPr>
        <w:t>V-</w:t>
      </w:r>
      <w:r w:rsidR="00B814EA" w:rsidRPr="001A66F2">
        <w:rPr>
          <w:rFonts w:ascii="Times New Roman" w:hAnsi="Times New Roman" w:cs="Times New Roman"/>
          <w:b/>
          <w:bCs/>
        </w:rPr>
        <w:t xml:space="preserve"> </w:t>
      </w:r>
      <w:r w:rsidRPr="001A66F2">
        <w:rPr>
          <w:rFonts w:ascii="Times New Roman" w:hAnsi="Times New Roman" w:cs="Times New Roman"/>
          <w:b/>
          <w:bCs/>
        </w:rPr>
        <w:t>A CRONOLOGIA SOCIETÁRIA AFASTA A TESE DE SUCESSÃO EMPRESARIAL</w:t>
      </w:r>
    </w:p>
    <w:p w14:paraId="51CC9BD9" w14:textId="140366FC" w:rsidR="00F35FD1" w:rsidRPr="001A66F2" w:rsidRDefault="00F35FD1" w:rsidP="00F35FD1">
      <w:pPr>
        <w:ind w:right="-568"/>
        <w:jc w:val="both"/>
        <w:rPr>
          <w:rFonts w:ascii="Times New Roman" w:hAnsi="Times New Roman" w:cs="Times New Roman"/>
          <w:b/>
          <w:bCs/>
        </w:rPr>
      </w:pPr>
      <w:r w:rsidRPr="001A66F2">
        <w:rPr>
          <w:rFonts w:ascii="Times New Roman" w:hAnsi="Times New Roman" w:cs="Times New Roman"/>
          <w:b/>
          <w:bCs/>
        </w:rPr>
        <w:t>ANTIGA “</w:t>
      </w:r>
      <w:r w:rsidR="00B814EA" w:rsidRPr="001A66F2">
        <w:rPr>
          <w:rFonts w:ascii="Times New Roman" w:hAnsi="Times New Roman" w:cs="Times New Roman"/>
          <w:b/>
          <w:bCs/>
        </w:rPr>
        <w:t>..</w:t>
      </w:r>
      <w:r w:rsidRPr="001A66F2">
        <w:rPr>
          <w:rFonts w:ascii="Times New Roman" w:hAnsi="Times New Roman" w:cs="Times New Roman"/>
          <w:b/>
          <w:bCs/>
        </w:rPr>
        <w:t xml:space="preserve">.” BAIXADA PERANTE A RECEITA FEDERAL EM </w:t>
      </w:r>
      <w:r w:rsidR="00B814EA" w:rsidRPr="001A66F2">
        <w:rPr>
          <w:rFonts w:ascii="Times New Roman" w:hAnsi="Times New Roman" w:cs="Times New Roman"/>
          <w:b/>
          <w:bCs/>
        </w:rPr>
        <w:t>...</w:t>
      </w:r>
    </w:p>
    <w:p w14:paraId="229F1D30" w14:textId="4C5CE0B3" w:rsidR="00F35FD1" w:rsidRPr="001A66F2" w:rsidRDefault="00F35FD1" w:rsidP="00F35FD1">
      <w:pPr>
        <w:ind w:right="-568"/>
        <w:jc w:val="both"/>
        <w:rPr>
          <w:rFonts w:ascii="Times New Roman" w:hAnsi="Times New Roman" w:cs="Times New Roman"/>
          <w:b/>
          <w:bCs/>
        </w:rPr>
      </w:pPr>
      <w:r w:rsidRPr="001A66F2">
        <w:rPr>
          <w:rFonts w:ascii="Times New Roman" w:hAnsi="Times New Roman" w:cs="Times New Roman"/>
          <w:b/>
          <w:bCs/>
        </w:rPr>
        <w:t>“</w:t>
      </w:r>
      <w:r w:rsidR="00B814EA" w:rsidRPr="001A66F2">
        <w:rPr>
          <w:rFonts w:ascii="Times New Roman" w:hAnsi="Times New Roman" w:cs="Times New Roman"/>
          <w:b/>
          <w:bCs/>
        </w:rPr>
        <w:t>..</w:t>
      </w:r>
      <w:r w:rsidRPr="001A66F2">
        <w:rPr>
          <w:rFonts w:ascii="Times New Roman" w:hAnsi="Times New Roman" w:cs="Times New Roman"/>
          <w:b/>
          <w:bCs/>
        </w:rPr>
        <w:t xml:space="preserve">.” CONSTITUÍDA APENAS EM </w:t>
      </w:r>
      <w:r w:rsidR="00B814EA" w:rsidRPr="001A66F2">
        <w:rPr>
          <w:rFonts w:ascii="Times New Roman" w:hAnsi="Times New Roman" w:cs="Times New Roman"/>
          <w:b/>
          <w:bCs/>
        </w:rPr>
        <w:t>...</w:t>
      </w:r>
      <w:r w:rsidRPr="001A66F2">
        <w:rPr>
          <w:rFonts w:ascii="Times New Roman" w:hAnsi="Times New Roman" w:cs="Times New Roman"/>
          <w:b/>
          <w:bCs/>
        </w:rPr>
        <w:t>, UM ANO APÓS O ENCERRAMENTO DAS ATIVIDADES DA “</w:t>
      </w:r>
      <w:r w:rsidR="00B814EA" w:rsidRPr="001A66F2">
        <w:rPr>
          <w:rFonts w:ascii="Times New Roman" w:hAnsi="Times New Roman" w:cs="Times New Roman"/>
          <w:b/>
          <w:bCs/>
        </w:rPr>
        <w:t>..</w:t>
      </w:r>
      <w:r w:rsidRPr="001A66F2">
        <w:rPr>
          <w:rFonts w:ascii="Times New Roman" w:hAnsi="Times New Roman" w:cs="Times New Roman"/>
          <w:b/>
          <w:bCs/>
        </w:rPr>
        <w:t>.”</w:t>
      </w:r>
    </w:p>
    <w:p w14:paraId="2F78DD1B" w14:textId="3A35B71A" w:rsidR="00F35FD1" w:rsidRPr="001A66F2" w:rsidRDefault="00F35FD1" w:rsidP="00F35FD1">
      <w:pPr>
        <w:ind w:right="-568"/>
        <w:jc w:val="both"/>
        <w:rPr>
          <w:rFonts w:ascii="Times New Roman" w:hAnsi="Times New Roman" w:cs="Times New Roman"/>
          <w:b/>
          <w:bCs/>
        </w:rPr>
      </w:pPr>
      <w:r w:rsidRPr="001A66F2">
        <w:rPr>
          <w:rFonts w:ascii="Times New Roman" w:hAnsi="Times New Roman" w:cs="Times New Roman"/>
          <w:b/>
          <w:bCs/>
        </w:rPr>
        <w:t>DISSOLUÇÃO DA SOCIEDADE “</w:t>
      </w:r>
      <w:r w:rsidR="00B814EA" w:rsidRPr="001A66F2">
        <w:rPr>
          <w:rFonts w:ascii="Times New Roman" w:hAnsi="Times New Roman" w:cs="Times New Roman"/>
          <w:b/>
          <w:bCs/>
        </w:rPr>
        <w:t>..</w:t>
      </w:r>
      <w:r w:rsidRPr="001A66F2">
        <w:rPr>
          <w:rFonts w:ascii="Times New Roman" w:hAnsi="Times New Roman" w:cs="Times New Roman"/>
          <w:b/>
          <w:bCs/>
        </w:rPr>
        <w:t xml:space="preserve">.” OCORRIDA EM </w:t>
      </w:r>
      <w:r w:rsidR="00B814EA" w:rsidRPr="001A66F2">
        <w:rPr>
          <w:rFonts w:ascii="Times New Roman" w:hAnsi="Times New Roman" w:cs="Times New Roman"/>
          <w:b/>
          <w:bCs/>
        </w:rPr>
        <w:t>...</w:t>
      </w:r>
      <w:r w:rsidRPr="001A66F2">
        <w:rPr>
          <w:rFonts w:ascii="Times New Roman" w:hAnsi="Times New Roman" w:cs="Times New Roman"/>
          <w:b/>
          <w:bCs/>
        </w:rPr>
        <w:t>, APÓS MENOS DE UM ANO DE VIDA EMPRESARIAL</w:t>
      </w:r>
    </w:p>
    <w:p w14:paraId="4AC70ECE" w14:textId="77777777" w:rsidR="00F35FD1" w:rsidRPr="001A66F2" w:rsidRDefault="00F35FD1" w:rsidP="00F35FD1">
      <w:pPr>
        <w:ind w:right="-568"/>
        <w:jc w:val="both"/>
        <w:rPr>
          <w:rFonts w:ascii="Times New Roman" w:hAnsi="Times New Roman" w:cs="Times New Roman"/>
          <w:b/>
          <w:bCs/>
        </w:rPr>
      </w:pPr>
      <w:r w:rsidRPr="001A66F2">
        <w:rPr>
          <w:rFonts w:ascii="Times New Roman" w:hAnsi="Times New Roman" w:cs="Times New Roman"/>
          <w:b/>
          <w:bCs/>
        </w:rPr>
        <w:t>INEXISTÊNCIA DE CONTINUIDADE EMPRESARIAL, TRANSFERÊNCIA DE ESTABELECIMENTO OU MIGRAÇÃO DE ATIVIDADE COMERCIAL</w:t>
      </w:r>
    </w:p>
    <w:p w14:paraId="129CEFAE" w14:textId="39BE2801"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Além das questões processuais delineadas anteriormente, a tese de sucessão empresarial também não resiste ao exame cronológico dos atos constitutivos e desconstitutivos das empresas.</w:t>
      </w:r>
    </w:p>
    <w:p w14:paraId="0770A267" w14:textId="70D5EC05"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A antiga </w:t>
      </w:r>
      <w:r w:rsidR="00B814EA">
        <w:rPr>
          <w:rFonts w:ascii="Times New Roman" w:hAnsi="Times New Roman" w:cs="Times New Roman"/>
        </w:rPr>
        <w:t>..</w:t>
      </w:r>
      <w:r w:rsidRPr="00F35FD1">
        <w:rPr>
          <w:rFonts w:ascii="Times New Roman" w:hAnsi="Times New Roman" w:cs="Times New Roman"/>
        </w:rPr>
        <w:t xml:space="preserve">. teve sua situação cadastral baixada perante a Receita Federal em </w:t>
      </w:r>
      <w:r w:rsidR="00B814EA">
        <w:rPr>
          <w:rFonts w:ascii="Times New Roman" w:hAnsi="Times New Roman" w:cs="Times New Roman"/>
        </w:rPr>
        <w:t>...</w:t>
      </w:r>
      <w:r w:rsidRPr="00F35FD1">
        <w:rPr>
          <w:rFonts w:ascii="Times New Roman" w:hAnsi="Times New Roman" w:cs="Times New Roman"/>
        </w:rPr>
        <w:t>, por motivo de “</w:t>
      </w:r>
      <w:r w:rsidRPr="00B814EA">
        <w:rPr>
          <w:rFonts w:ascii="Times New Roman" w:hAnsi="Times New Roman" w:cs="Times New Roman"/>
          <w:i/>
          <w:iCs/>
        </w:rPr>
        <w:t>Extinção por Encerramento Liquidação Voluntária</w:t>
      </w:r>
      <w:r w:rsidRPr="00F35FD1">
        <w:rPr>
          <w:rFonts w:ascii="Times New Roman" w:hAnsi="Times New Roman" w:cs="Times New Roman"/>
        </w:rPr>
        <w:t>” [doc.</w:t>
      </w:r>
      <w:r w:rsidR="00B814EA">
        <w:rPr>
          <w:rFonts w:ascii="Times New Roman" w:hAnsi="Times New Roman" w:cs="Times New Roman"/>
        </w:rPr>
        <w:t xml:space="preserve"> n. ..</w:t>
      </w:r>
      <w:r w:rsidRPr="00F35FD1">
        <w:rPr>
          <w:rFonts w:ascii="Times New Roman" w:hAnsi="Times New Roman" w:cs="Times New Roman"/>
        </w:rPr>
        <w:t>.].</w:t>
      </w:r>
    </w:p>
    <w:p w14:paraId="7DF874CF" w14:textId="4E547E3B"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Por sua vez, a </w:t>
      </w:r>
      <w:r w:rsidR="00B814EA">
        <w:rPr>
          <w:rFonts w:ascii="Times New Roman" w:hAnsi="Times New Roman" w:cs="Times New Roman"/>
        </w:rPr>
        <w:t>..</w:t>
      </w:r>
      <w:r w:rsidRPr="00F35FD1">
        <w:rPr>
          <w:rFonts w:ascii="Times New Roman" w:hAnsi="Times New Roman" w:cs="Times New Roman"/>
        </w:rPr>
        <w:t xml:space="preserve">. somente foi constituída em momento posterior, com contrato social datado de </w:t>
      </w:r>
      <w:r w:rsidR="00B814EA">
        <w:rPr>
          <w:rFonts w:ascii="Times New Roman" w:hAnsi="Times New Roman" w:cs="Times New Roman"/>
        </w:rPr>
        <w:t>...</w:t>
      </w:r>
      <w:r w:rsidRPr="00F35FD1">
        <w:rPr>
          <w:rFonts w:ascii="Times New Roman" w:hAnsi="Times New Roman" w:cs="Times New Roman"/>
        </w:rPr>
        <w:t>, ou seja, mais de um ano após baixa cadastral da antiga sociedade [vide doc.</w:t>
      </w:r>
      <w:r w:rsidR="00B814EA">
        <w:rPr>
          <w:rFonts w:ascii="Times New Roman" w:hAnsi="Times New Roman" w:cs="Times New Roman"/>
        </w:rPr>
        <w:t xml:space="preserve"> n. ...</w:t>
      </w:r>
      <w:r w:rsidRPr="00F35FD1">
        <w:rPr>
          <w:rFonts w:ascii="Times New Roman" w:hAnsi="Times New Roman" w:cs="Times New Roman"/>
        </w:rPr>
        <w:t>].</w:t>
      </w:r>
    </w:p>
    <w:p w14:paraId="6427AAD2" w14:textId="3C951935"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Mais adiante, referida empresa foi dissolvida através de distrato social datado de </w:t>
      </w:r>
      <w:r w:rsidR="00B814EA">
        <w:rPr>
          <w:rFonts w:ascii="Times New Roman" w:hAnsi="Times New Roman" w:cs="Times New Roman"/>
        </w:rPr>
        <w:t>...</w:t>
      </w:r>
      <w:r w:rsidRPr="00F35FD1">
        <w:rPr>
          <w:rFonts w:ascii="Times New Roman" w:hAnsi="Times New Roman" w:cs="Times New Roman"/>
        </w:rPr>
        <w:t xml:space="preserve"> [vide doc.</w:t>
      </w:r>
      <w:r w:rsidR="00B814EA">
        <w:rPr>
          <w:rFonts w:ascii="Times New Roman" w:hAnsi="Times New Roman" w:cs="Times New Roman"/>
        </w:rPr>
        <w:t xml:space="preserve"> n. ...</w:t>
      </w:r>
      <w:r w:rsidRPr="00F35FD1">
        <w:rPr>
          <w:rFonts w:ascii="Times New Roman" w:hAnsi="Times New Roman" w:cs="Times New Roman"/>
        </w:rPr>
        <w:t>].</w:t>
      </w:r>
    </w:p>
    <w:p w14:paraId="5034A534" w14:textId="3EF4ED0E"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Por óbvio essa sucessão temporal não demonstra continuidade, mas verdadeira ruptura!</w:t>
      </w:r>
    </w:p>
    <w:p w14:paraId="74AF00A6" w14:textId="719F9F2F"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Não se extrai da leitura da documentação acostada ao caderno processual qualquer encadeamento empresarial entre as mencionadas empresas; enquanto uma extinta em </w:t>
      </w:r>
      <w:r w:rsidR="00B814EA">
        <w:rPr>
          <w:rFonts w:ascii="Times New Roman" w:hAnsi="Times New Roman" w:cs="Times New Roman"/>
        </w:rPr>
        <w:t>...</w:t>
      </w:r>
      <w:r w:rsidRPr="00F35FD1">
        <w:rPr>
          <w:rFonts w:ascii="Times New Roman" w:hAnsi="Times New Roman" w:cs="Times New Roman"/>
        </w:rPr>
        <w:t xml:space="preserve">, vinculada à intermediação da compra e venda do automóvel, tendo sua sede social em </w:t>
      </w:r>
      <w:r w:rsidR="00B814EA">
        <w:rPr>
          <w:rFonts w:ascii="Times New Roman" w:hAnsi="Times New Roman" w:cs="Times New Roman"/>
        </w:rPr>
        <w:t>...</w:t>
      </w:r>
      <w:r w:rsidRPr="00F35FD1">
        <w:rPr>
          <w:rFonts w:ascii="Times New Roman" w:hAnsi="Times New Roman" w:cs="Times New Roman"/>
        </w:rPr>
        <w:t xml:space="preserve"> [</w:t>
      </w:r>
      <w:r w:rsidR="00B814EA">
        <w:rPr>
          <w:rFonts w:ascii="Times New Roman" w:hAnsi="Times New Roman" w:cs="Times New Roman"/>
        </w:rPr>
        <w:t>...</w:t>
      </w:r>
      <w:r w:rsidRPr="00F35FD1">
        <w:rPr>
          <w:rFonts w:ascii="Times New Roman" w:hAnsi="Times New Roman" w:cs="Times New Roman"/>
        </w:rPr>
        <w:t xml:space="preserve">], a outra, constituída apenas em </w:t>
      </w:r>
      <w:r w:rsidR="00B814EA">
        <w:rPr>
          <w:rFonts w:ascii="Times New Roman" w:hAnsi="Times New Roman" w:cs="Times New Roman"/>
        </w:rPr>
        <w:t>...</w:t>
      </w:r>
      <w:r w:rsidRPr="00F35FD1">
        <w:rPr>
          <w:rFonts w:ascii="Times New Roman" w:hAnsi="Times New Roman" w:cs="Times New Roman"/>
        </w:rPr>
        <w:t xml:space="preserve">, com objeto formal de manutenção mecânica e comércio de peças, localizada em </w:t>
      </w:r>
      <w:r w:rsidR="00B814EA">
        <w:rPr>
          <w:rFonts w:ascii="Times New Roman" w:hAnsi="Times New Roman" w:cs="Times New Roman"/>
        </w:rPr>
        <w:t>...</w:t>
      </w:r>
      <w:r w:rsidRPr="00F35FD1">
        <w:rPr>
          <w:rFonts w:ascii="Times New Roman" w:hAnsi="Times New Roman" w:cs="Times New Roman"/>
        </w:rPr>
        <w:t xml:space="preserve"> [</w:t>
      </w:r>
      <w:r w:rsidR="00B814EA">
        <w:rPr>
          <w:rFonts w:ascii="Times New Roman" w:hAnsi="Times New Roman" w:cs="Times New Roman"/>
        </w:rPr>
        <w:t>...</w:t>
      </w:r>
      <w:r w:rsidRPr="00F35FD1">
        <w:rPr>
          <w:rFonts w:ascii="Times New Roman" w:hAnsi="Times New Roman" w:cs="Times New Roman"/>
        </w:rPr>
        <w:t>].</w:t>
      </w:r>
    </w:p>
    <w:p w14:paraId="7CC43D80" w14:textId="65F0FC5C"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lastRenderedPageBreak/>
        <w:t>A sucessão empresarial pressupõe continuidade econômica, transmissão de estabelecimento, aproveitamento de fundo de comércio, migração de clientela, assunção de contratos ou incorporação de ativos.</w:t>
      </w:r>
      <w:r w:rsidR="00B814EA">
        <w:rPr>
          <w:rFonts w:ascii="Times New Roman" w:hAnsi="Times New Roman" w:cs="Times New Roman"/>
        </w:rPr>
        <w:t xml:space="preserve"> </w:t>
      </w:r>
      <w:r w:rsidRPr="00F35FD1">
        <w:rPr>
          <w:rFonts w:ascii="Times New Roman" w:hAnsi="Times New Roman" w:cs="Times New Roman"/>
        </w:rPr>
        <w:t>Nada disso ocorreu!</w:t>
      </w:r>
    </w:p>
    <w:p w14:paraId="16A127F3" w14:textId="00167D2E"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Em miúdos, o encerramento das atividades e anterior baixa da </w:t>
      </w:r>
      <w:r w:rsidR="00B814EA">
        <w:rPr>
          <w:rFonts w:ascii="Times New Roman" w:hAnsi="Times New Roman" w:cs="Times New Roman"/>
        </w:rPr>
        <w:t>..</w:t>
      </w:r>
      <w:r w:rsidRPr="00F35FD1">
        <w:rPr>
          <w:rFonts w:ascii="Times New Roman" w:hAnsi="Times New Roman" w:cs="Times New Roman"/>
        </w:rPr>
        <w:t xml:space="preserve">., somada à constituição posterior da </w:t>
      </w:r>
      <w:r w:rsidR="00B814EA">
        <w:rPr>
          <w:rFonts w:ascii="Times New Roman" w:hAnsi="Times New Roman" w:cs="Times New Roman"/>
        </w:rPr>
        <w:t>..</w:t>
      </w:r>
      <w:r w:rsidRPr="00F35FD1">
        <w:rPr>
          <w:rFonts w:ascii="Times New Roman" w:hAnsi="Times New Roman" w:cs="Times New Roman"/>
        </w:rPr>
        <w:t>., em endereço diverso, Município diverso e com finalidade empresarial distinta, afasta a narrativa de que teria havido simples continuidade de uma mesma organização econômica.</w:t>
      </w:r>
    </w:p>
    <w:p w14:paraId="718E8552" w14:textId="47AAEC02"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Não se trata neste processado de sucessão empresarial, mas de pessoas jurídicas distintas, constituídas em momentos diversos, sediadas em locais diferentes e sem qualquer prova de transmissão de estabelecimento empresarial.</w:t>
      </w:r>
    </w:p>
    <w:p w14:paraId="50193667" w14:textId="2AFB4CD3" w:rsidR="00F35FD1" w:rsidRPr="00B814EA" w:rsidRDefault="00F35FD1" w:rsidP="00F35FD1">
      <w:pPr>
        <w:ind w:right="-568"/>
        <w:jc w:val="both"/>
        <w:rPr>
          <w:rFonts w:ascii="Times New Roman" w:hAnsi="Times New Roman" w:cs="Times New Roman"/>
          <w:b/>
          <w:bCs/>
        </w:rPr>
      </w:pPr>
      <w:r w:rsidRPr="00B814EA">
        <w:rPr>
          <w:rFonts w:ascii="Times New Roman" w:hAnsi="Times New Roman" w:cs="Times New Roman"/>
          <w:b/>
          <w:bCs/>
        </w:rPr>
        <w:t>VI-</w:t>
      </w:r>
      <w:r w:rsidR="00B814EA" w:rsidRPr="00B814EA">
        <w:rPr>
          <w:rFonts w:ascii="Times New Roman" w:hAnsi="Times New Roman" w:cs="Times New Roman"/>
          <w:b/>
          <w:bCs/>
        </w:rPr>
        <w:t xml:space="preserve"> </w:t>
      </w:r>
      <w:r w:rsidRPr="00B814EA">
        <w:rPr>
          <w:rFonts w:ascii="Times New Roman" w:hAnsi="Times New Roman" w:cs="Times New Roman"/>
          <w:b/>
          <w:bCs/>
        </w:rPr>
        <w:t>IMPUGNAÇÃO AO INCIDENTE DE SUCESSÃO EMPRESARIAL</w:t>
      </w:r>
    </w:p>
    <w:p w14:paraId="7248E861" w14:textId="77777777" w:rsidR="00F35FD1" w:rsidRPr="00B814EA" w:rsidRDefault="00F35FD1" w:rsidP="00F35FD1">
      <w:pPr>
        <w:ind w:right="-568"/>
        <w:jc w:val="both"/>
        <w:rPr>
          <w:rFonts w:ascii="Times New Roman" w:hAnsi="Times New Roman" w:cs="Times New Roman"/>
          <w:b/>
          <w:bCs/>
        </w:rPr>
      </w:pPr>
      <w:r w:rsidRPr="00B814EA">
        <w:rPr>
          <w:rFonts w:ascii="Times New Roman" w:hAnsi="Times New Roman" w:cs="Times New Roman"/>
          <w:b/>
          <w:bCs/>
        </w:rPr>
        <w:t>AUSÊNCIA DE TRESPASSE FORMAL OU MATERIAL, INEXISTÊNCIA DE TRANSFERÊNCIA DE FUNDO DE COMÉRCIO, CLIENTELA, CONTRATOS, ATIVOS, ESTOQUE, EMPREGADOS, MAQUINÁRIO, MARCA OU PONTO COMERCIAL</w:t>
      </w:r>
    </w:p>
    <w:p w14:paraId="2E2C0E21" w14:textId="18E37F78"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Tendo sido certificado o trânsito em julgado o v. acórdão da </w:t>
      </w:r>
      <w:r w:rsidR="00B814EA">
        <w:rPr>
          <w:rFonts w:ascii="Times New Roman" w:hAnsi="Times New Roman" w:cs="Times New Roman"/>
        </w:rPr>
        <w:t>...</w:t>
      </w:r>
      <w:r w:rsidRPr="00F35FD1">
        <w:rPr>
          <w:rFonts w:ascii="Times New Roman" w:hAnsi="Times New Roman" w:cs="Times New Roman"/>
        </w:rPr>
        <w:t>ª Câmara Cível do TJ</w:t>
      </w:r>
      <w:r w:rsidR="00B814EA">
        <w:rPr>
          <w:rFonts w:ascii="Times New Roman" w:hAnsi="Times New Roman" w:cs="Times New Roman"/>
        </w:rPr>
        <w:t>...</w:t>
      </w:r>
      <w:r w:rsidRPr="00F35FD1">
        <w:rPr>
          <w:rFonts w:ascii="Times New Roman" w:hAnsi="Times New Roman" w:cs="Times New Roman"/>
        </w:rPr>
        <w:t xml:space="preserve">, os coautores deflagraram o cumprimento de sentença através de petição específica [Id </w:t>
      </w:r>
      <w:r w:rsidR="00B814EA">
        <w:rPr>
          <w:rFonts w:ascii="Times New Roman" w:hAnsi="Times New Roman" w:cs="Times New Roman"/>
        </w:rPr>
        <w:t>...</w:t>
      </w:r>
      <w:r w:rsidRPr="00F35FD1">
        <w:rPr>
          <w:rFonts w:ascii="Times New Roman" w:hAnsi="Times New Roman" w:cs="Times New Roman"/>
        </w:rPr>
        <w:t>].</w:t>
      </w:r>
    </w:p>
    <w:p w14:paraId="4DDA91E0" w14:textId="4136DDAF"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Nada obstante, ao invés de direcionarem a fase executiva exclusivamente contra a pessoa jurídica alcançada pelo título judicial, os exequentes pretenderam promover verdadeira ampliação subjetiva da condenação, requerendo não apenas a inclusão de </w:t>
      </w:r>
      <w:r w:rsidR="00B814EA">
        <w:rPr>
          <w:rFonts w:ascii="Times New Roman" w:hAnsi="Times New Roman" w:cs="Times New Roman"/>
        </w:rPr>
        <w:t>...</w:t>
      </w:r>
      <w:r w:rsidRPr="00F35FD1">
        <w:rPr>
          <w:rFonts w:ascii="Times New Roman" w:hAnsi="Times New Roman" w:cs="Times New Roman"/>
        </w:rPr>
        <w:t xml:space="preserve">, como principalmente de </w:t>
      </w:r>
      <w:r w:rsidR="00B814EA">
        <w:rPr>
          <w:rFonts w:ascii="Times New Roman" w:hAnsi="Times New Roman" w:cs="Times New Roman"/>
        </w:rPr>
        <w:t>...</w:t>
      </w:r>
      <w:r w:rsidRPr="00F35FD1">
        <w:rPr>
          <w:rFonts w:ascii="Times New Roman" w:hAnsi="Times New Roman" w:cs="Times New Roman"/>
        </w:rPr>
        <w:t xml:space="preserve"> e da </w:t>
      </w:r>
      <w:r w:rsidR="00B814EA">
        <w:rPr>
          <w:rFonts w:ascii="Times New Roman" w:hAnsi="Times New Roman" w:cs="Times New Roman"/>
        </w:rPr>
        <w:t>..</w:t>
      </w:r>
      <w:r w:rsidRPr="00F35FD1">
        <w:rPr>
          <w:rFonts w:ascii="Times New Roman" w:hAnsi="Times New Roman" w:cs="Times New Roman"/>
        </w:rPr>
        <w:t>. no polo passivo litisconsorcial da execução.</w:t>
      </w:r>
    </w:p>
    <w:p w14:paraId="3861D81D" w14:textId="70E35704"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Para tanto, invocaram conjuntamente as teses de sucessão processual, sucessão empresarial, formação de grupo econômico e desconsideração da personalidade jurídica, como se tais institutos pudessem ser manejados de forma indistinta para alcançar patrimônio de terceiro estranho à fase cognitiva.</w:t>
      </w:r>
    </w:p>
    <w:p w14:paraId="23D23BED" w14:textId="5C8E297D"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Sem quebra de reverência, a pretensão executiva parte de premissa técnica e </w:t>
      </w:r>
      <w:proofErr w:type="spellStart"/>
      <w:r w:rsidRPr="00F35FD1">
        <w:rPr>
          <w:rFonts w:ascii="Times New Roman" w:hAnsi="Times New Roman" w:cs="Times New Roman"/>
        </w:rPr>
        <w:t>faticamente</w:t>
      </w:r>
      <w:proofErr w:type="spellEnd"/>
      <w:r w:rsidRPr="00F35FD1">
        <w:rPr>
          <w:rFonts w:ascii="Times New Roman" w:hAnsi="Times New Roman" w:cs="Times New Roman"/>
        </w:rPr>
        <w:t xml:space="preserve"> equivocada.</w:t>
      </w:r>
    </w:p>
    <w:p w14:paraId="7EA104DF" w14:textId="54DA961F"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No direito empresarial, sucessão não se configura pela simples existência de nova pessoa jurídica com nome relativamente semelhante, tampouco por parentesco entre pessoas naturais ou atuação em segmento econômico amplo. </w:t>
      </w:r>
    </w:p>
    <w:p w14:paraId="2822A812" w14:textId="60BE0AD0"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Exige-se, para isso, a transmissão de uma unidade econômica organizada, com transferência de elementos corpóreos e incorpóreos aptos a revelar continuidade substancial da empresa anteriormente explorada.</w:t>
      </w:r>
    </w:p>
    <w:p w14:paraId="0AEE97EF" w14:textId="2B26A667"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O art. 1.142 do Código Civil define estabelecimento como o complexo de bens organizado para o exercício da empresa. O art. 1.143 do mesmo diploma legal admite que o estabelecimento seja objeto unitário de direitos e negócios jurídicos. Por sua vez, o art. 1.146 do </w:t>
      </w:r>
      <w:r w:rsidRPr="00B814EA">
        <w:rPr>
          <w:rFonts w:ascii="Times New Roman" w:hAnsi="Times New Roman" w:cs="Times New Roman"/>
          <w:i/>
          <w:iCs/>
        </w:rPr>
        <w:t>Codex</w:t>
      </w:r>
      <w:r w:rsidRPr="00F35FD1">
        <w:rPr>
          <w:rFonts w:ascii="Times New Roman" w:hAnsi="Times New Roman" w:cs="Times New Roman"/>
        </w:rPr>
        <w:t xml:space="preserve"> Civil </w:t>
      </w:r>
      <w:r w:rsidRPr="00F35FD1">
        <w:rPr>
          <w:rFonts w:ascii="Times New Roman" w:hAnsi="Times New Roman" w:cs="Times New Roman"/>
        </w:rPr>
        <w:lastRenderedPageBreak/>
        <w:t>disciplina a responsabilidade do adquirente do estabelecimento pelos débitos anteriores, desde que regularmente contabilizados</w:t>
      </w:r>
      <w:r w:rsidR="001A66F2">
        <w:rPr>
          <w:rStyle w:val="Refdenotaderodap"/>
          <w:rFonts w:ascii="Times New Roman" w:hAnsi="Times New Roman" w:cs="Times New Roman"/>
        </w:rPr>
        <w:footnoteReference w:id="2"/>
      </w:r>
      <w:r w:rsidRPr="00F35FD1">
        <w:rPr>
          <w:rFonts w:ascii="Times New Roman" w:hAnsi="Times New Roman" w:cs="Times New Roman"/>
        </w:rPr>
        <w:t xml:space="preserve">. </w:t>
      </w:r>
    </w:p>
    <w:p w14:paraId="74194D33" w14:textId="64EF02B5"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Quer dizer, a responsabilização por sucessão empresarial pressupõe a transmissão efetiva e devidamente comprovada do estabelecimento/fundo de comércio, compreendido como universalidade de fato composta por bens materiais e imateriais organizados ao desenvolvimento da atividade econômica</w:t>
      </w:r>
      <w:r w:rsidR="001A66F2">
        <w:rPr>
          <w:rStyle w:val="Refdenotaderodap"/>
          <w:rFonts w:ascii="Times New Roman" w:hAnsi="Times New Roman" w:cs="Times New Roman"/>
        </w:rPr>
        <w:footnoteReference w:id="3"/>
      </w:r>
      <w:r w:rsidRPr="00F35FD1">
        <w:rPr>
          <w:rFonts w:ascii="Times New Roman" w:hAnsi="Times New Roman" w:cs="Times New Roman"/>
        </w:rPr>
        <w:t xml:space="preserve">. </w:t>
      </w:r>
    </w:p>
    <w:p w14:paraId="470AEAE5" w14:textId="697F5B73"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No caso concreto, a situação é ainda mais distante da sucessão, </w:t>
      </w:r>
      <w:r w:rsidRPr="00B814EA">
        <w:rPr>
          <w:rFonts w:ascii="Times New Roman" w:hAnsi="Times New Roman" w:cs="Times New Roman"/>
          <w:i/>
          <w:iCs/>
        </w:rPr>
        <w:t xml:space="preserve">ad </w:t>
      </w:r>
      <w:proofErr w:type="spellStart"/>
      <w:r w:rsidRPr="00B814EA">
        <w:rPr>
          <w:rFonts w:ascii="Times New Roman" w:hAnsi="Times New Roman" w:cs="Times New Roman"/>
          <w:i/>
          <w:iCs/>
        </w:rPr>
        <w:t>illustrandum</w:t>
      </w:r>
      <w:proofErr w:type="spellEnd"/>
      <w:r w:rsidRPr="00F35FD1">
        <w:rPr>
          <w:rFonts w:ascii="Times New Roman" w:hAnsi="Times New Roman" w:cs="Times New Roman"/>
        </w:rPr>
        <w:t>:</w:t>
      </w:r>
    </w:p>
    <w:p w14:paraId="688FF5F2" w14:textId="49D59377" w:rsidR="00F35FD1" w:rsidRPr="00F35FD1" w:rsidRDefault="00B814EA" w:rsidP="00F35FD1">
      <w:pPr>
        <w:ind w:right="-568"/>
        <w:jc w:val="both"/>
        <w:rPr>
          <w:rFonts w:ascii="Times New Roman" w:hAnsi="Times New Roman" w:cs="Times New Roman"/>
        </w:rPr>
      </w:pPr>
      <w:r>
        <w:rPr>
          <w:rFonts w:ascii="Times New Roman" w:hAnsi="Times New Roman" w:cs="Times New Roman"/>
        </w:rPr>
        <w:t xml:space="preserve">- </w:t>
      </w:r>
      <w:proofErr w:type="gramStart"/>
      <w:r w:rsidR="00F35FD1" w:rsidRPr="00F35FD1">
        <w:rPr>
          <w:rFonts w:ascii="Times New Roman" w:hAnsi="Times New Roman" w:cs="Times New Roman"/>
        </w:rPr>
        <w:t>não</w:t>
      </w:r>
      <w:proofErr w:type="gramEnd"/>
      <w:r w:rsidR="00F35FD1" w:rsidRPr="00F35FD1">
        <w:rPr>
          <w:rFonts w:ascii="Times New Roman" w:hAnsi="Times New Roman" w:cs="Times New Roman"/>
        </w:rPr>
        <w:t xml:space="preserve"> há identidade de endereço entre as sociedades;</w:t>
      </w:r>
    </w:p>
    <w:p w14:paraId="75DB37B4" w14:textId="44F468A0" w:rsidR="00F35FD1" w:rsidRPr="00F35FD1" w:rsidRDefault="00B814EA" w:rsidP="00F35FD1">
      <w:pPr>
        <w:ind w:right="-568"/>
        <w:jc w:val="both"/>
        <w:rPr>
          <w:rFonts w:ascii="Times New Roman" w:hAnsi="Times New Roman" w:cs="Times New Roman"/>
        </w:rPr>
      </w:pPr>
      <w:r>
        <w:rPr>
          <w:rFonts w:ascii="Times New Roman" w:hAnsi="Times New Roman" w:cs="Times New Roman"/>
        </w:rPr>
        <w:t xml:space="preserve">- </w:t>
      </w:r>
      <w:proofErr w:type="gramStart"/>
      <w:r w:rsidR="00F35FD1" w:rsidRPr="00F35FD1">
        <w:rPr>
          <w:rFonts w:ascii="Times New Roman" w:hAnsi="Times New Roman" w:cs="Times New Roman"/>
        </w:rPr>
        <w:t>não</w:t>
      </w:r>
      <w:proofErr w:type="gramEnd"/>
      <w:r w:rsidR="00F35FD1" w:rsidRPr="00F35FD1">
        <w:rPr>
          <w:rFonts w:ascii="Times New Roman" w:hAnsi="Times New Roman" w:cs="Times New Roman"/>
        </w:rPr>
        <w:t xml:space="preserve"> há coincidência do Município onde instalada a sede social;</w:t>
      </w:r>
    </w:p>
    <w:p w14:paraId="75F4D8B7" w14:textId="3EF0E3F5" w:rsidR="00F35FD1" w:rsidRPr="00F35FD1" w:rsidRDefault="00B814EA" w:rsidP="00F35FD1">
      <w:pPr>
        <w:ind w:right="-568"/>
        <w:jc w:val="both"/>
        <w:rPr>
          <w:rFonts w:ascii="Times New Roman" w:hAnsi="Times New Roman" w:cs="Times New Roman"/>
        </w:rPr>
      </w:pPr>
      <w:r>
        <w:rPr>
          <w:rFonts w:ascii="Times New Roman" w:hAnsi="Times New Roman" w:cs="Times New Roman"/>
        </w:rPr>
        <w:t xml:space="preserve">- </w:t>
      </w:r>
      <w:proofErr w:type="gramStart"/>
      <w:r w:rsidR="00F35FD1" w:rsidRPr="00F35FD1">
        <w:rPr>
          <w:rFonts w:ascii="Times New Roman" w:hAnsi="Times New Roman" w:cs="Times New Roman"/>
        </w:rPr>
        <w:t>não</w:t>
      </w:r>
      <w:proofErr w:type="gramEnd"/>
      <w:r w:rsidR="00F35FD1" w:rsidRPr="00F35FD1">
        <w:rPr>
          <w:rFonts w:ascii="Times New Roman" w:hAnsi="Times New Roman" w:cs="Times New Roman"/>
        </w:rPr>
        <w:t xml:space="preserve"> há prova de transferência do ponto empresarial;</w:t>
      </w:r>
    </w:p>
    <w:p w14:paraId="4D2AED13" w14:textId="1865A312" w:rsidR="00F35FD1" w:rsidRPr="00F35FD1" w:rsidRDefault="00B814EA" w:rsidP="00F35FD1">
      <w:pPr>
        <w:ind w:right="-568"/>
        <w:jc w:val="both"/>
        <w:rPr>
          <w:rFonts w:ascii="Times New Roman" w:hAnsi="Times New Roman" w:cs="Times New Roman"/>
        </w:rPr>
      </w:pPr>
      <w:r>
        <w:rPr>
          <w:rFonts w:ascii="Times New Roman" w:hAnsi="Times New Roman" w:cs="Times New Roman"/>
        </w:rPr>
        <w:t xml:space="preserve">- </w:t>
      </w:r>
      <w:proofErr w:type="gramStart"/>
      <w:r w:rsidR="00F35FD1" w:rsidRPr="00F35FD1">
        <w:rPr>
          <w:rFonts w:ascii="Times New Roman" w:hAnsi="Times New Roman" w:cs="Times New Roman"/>
        </w:rPr>
        <w:t>não</w:t>
      </w:r>
      <w:proofErr w:type="gramEnd"/>
      <w:r w:rsidR="00F35FD1" w:rsidRPr="00F35FD1">
        <w:rPr>
          <w:rFonts w:ascii="Times New Roman" w:hAnsi="Times New Roman" w:cs="Times New Roman"/>
        </w:rPr>
        <w:t xml:space="preserve"> há cessão de estabelecimento;</w:t>
      </w:r>
    </w:p>
    <w:p w14:paraId="02D5D0D7" w14:textId="4CF25003" w:rsidR="00F35FD1" w:rsidRPr="00F35FD1" w:rsidRDefault="00B814EA" w:rsidP="00F35FD1">
      <w:pPr>
        <w:ind w:right="-568"/>
        <w:jc w:val="both"/>
        <w:rPr>
          <w:rFonts w:ascii="Times New Roman" w:hAnsi="Times New Roman" w:cs="Times New Roman"/>
        </w:rPr>
      </w:pPr>
      <w:r>
        <w:rPr>
          <w:rFonts w:ascii="Times New Roman" w:hAnsi="Times New Roman" w:cs="Times New Roman"/>
        </w:rPr>
        <w:t xml:space="preserve">- </w:t>
      </w:r>
      <w:proofErr w:type="gramStart"/>
      <w:r w:rsidR="00F35FD1" w:rsidRPr="00F35FD1">
        <w:rPr>
          <w:rFonts w:ascii="Times New Roman" w:hAnsi="Times New Roman" w:cs="Times New Roman"/>
        </w:rPr>
        <w:t>não</w:t>
      </w:r>
      <w:proofErr w:type="gramEnd"/>
      <w:r w:rsidR="00F35FD1" w:rsidRPr="00F35FD1">
        <w:rPr>
          <w:rFonts w:ascii="Times New Roman" w:hAnsi="Times New Roman" w:cs="Times New Roman"/>
        </w:rPr>
        <w:t xml:space="preserve"> há aquisição de estoque;</w:t>
      </w:r>
    </w:p>
    <w:p w14:paraId="5FB980E6" w14:textId="200C87B3" w:rsidR="00F35FD1" w:rsidRPr="00F35FD1" w:rsidRDefault="00B814EA" w:rsidP="00F35FD1">
      <w:pPr>
        <w:ind w:right="-568"/>
        <w:jc w:val="both"/>
        <w:rPr>
          <w:rFonts w:ascii="Times New Roman" w:hAnsi="Times New Roman" w:cs="Times New Roman"/>
        </w:rPr>
      </w:pPr>
      <w:r>
        <w:rPr>
          <w:rFonts w:ascii="Times New Roman" w:hAnsi="Times New Roman" w:cs="Times New Roman"/>
        </w:rPr>
        <w:t xml:space="preserve">- </w:t>
      </w:r>
      <w:proofErr w:type="gramStart"/>
      <w:r w:rsidR="00F35FD1" w:rsidRPr="00F35FD1">
        <w:rPr>
          <w:rFonts w:ascii="Times New Roman" w:hAnsi="Times New Roman" w:cs="Times New Roman"/>
        </w:rPr>
        <w:t>não</w:t>
      </w:r>
      <w:proofErr w:type="gramEnd"/>
      <w:r w:rsidR="00F35FD1" w:rsidRPr="00F35FD1">
        <w:rPr>
          <w:rFonts w:ascii="Times New Roman" w:hAnsi="Times New Roman" w:cs="Times New Roman"/>
        </w:rPr>
        <w:t xml:space="preserve"> há aproveitamento de clientela;</w:t>
      </w:r>
    </w:p>
    <w:p w14:paraId="6A92EB9E" w14:textId="506070E1" w:rsidR="00F35FD1" w:rsidRPr="00F35FD1" w:rsidRDefault="00B814EA" w:rsidP="00F35FD1">
      <w:pPr>
        <w:ind w:right="-568"/>
        <w:jc w:val="both"/>
        <w:rPr>
          <w:rFonts w:ascii="Times New Roman" w:hAnsi="Times New Roman" w:cs="Times New Roman"/>
        </w:rPr>
      </w:pPr>
      <w:r>
        <w:rPr>
          <w:rFonts w:ascii="Times New Roman" w:hAnsi="Times New Roman" w:cs="Times New Roman"/>
        </w:rPr>
        <w:t xml:space="preserve">- </w:t>
      </w:r>
      <w:proofErr w:type="gramStart"/>
      <w:r w:rsidR="00F35FD1" w:rsidRPr="00F35FD1">
        <w:rPr>
          <w:rFonts w:ascii="Times New Roman" w:hAnsi="Times New Roman" w:cs="Times New Roman"/>
        </w:rPr>
        <w:t>não</w:t>
      </w:r>
      <w:proofErr w:type="gramEnd"/>
      <w:r w:rsidR="00F35FD1" w:rsidRPr="00F35FD1">
        <w:rPr>
          <w:rFonts w:ascii="Times New Roman" w:hAnsi="Times New Roman" w:cs="Times New Roman"/>
        </w:rPr>
        <w:t xml:space="preserve"> há assunção de empregados;</w:t>
      </w:r>
    </w:p>
    <w:p w14:paraId="21660B1B" w14:textId="1093A684" w:rsidR="00F35FD1" w:rsidRPr="00F35FD1" w:rsidRDefault="00B814EA" w:rsidP="00F35FD1">
      <w:pPr>
        <w:ind w:right="-568"/>
        <w:jc w:val="both"/>
        <w:rPr>
          <w:rFonts w:ascii="Times New Roman" w:hAnsi="Times New Roman" w:cs="Times New Roman"/>
        </w:rPr>
      </w:pPr>
      <w:r>
        <w:rPr>
          <w:rFonts w:ascii="Times New Roman" w:hAnsi="Times New Roman" w:cs="Times New Roman"/>
        </w:rPr>
        <w:t xml:space="preserve">- </w:t>
      </w:r>
      <w:proofErr w:type="gramStart"/>
      <w:r w:rsidR="00F35FD1" w:rsidRPr="00F35FD1">
        <w:rPr>
          <w:rFonts w:ascii="Times New Roman" w:hAnsi="Times New Roman" w:cs="Times New Roman"/>
        </w:rPr>
        <w:t>não</w:t>
      </w:r>
      <w:proofErr w:type="gramEnd"/>
      <w:r w:rsidR="00F35FD1" w:rsidRPr="00F35FD1">
        <w:rPr>
          <w:rFonts w:ascii="Times New Roman" w:hAnsi="Times New Roman" w:cs="Times New Roman"/>
        </w:rPr>
        <w:t xml:space="preserve"> há transmissão de contratos;</w:t>
      </w:r>
    </w:p>
    <w:p w14:paraId="62C4C434" w14:textId="03CB4F66" w:rsidR="00F35FD1" w:rsidRPr="00F35FD1" w:rsidRDefault="00B814EA" w:rsidP="00F35FD1">
      <w:pPr>
        <w:ind w:right="-568"/>
        <w:jc w:val="both"/>
        <w:rPr>
          <w:rFonts w:ascii="Times New Roman" w:hAnsi="Times New Roman" w:cs="Times New Roman"/>
        </w:rPr>
      </w:pPr>
      <w:r>
        <w:rPr>
          <w:rFonts w:ascii="Times New Roman" w:hAnsi="Times New Roman" w:cs="Times New Roman"/>
        </w:rPr>
        <w:t xml:space="preserve">- </w:t>
      </w:r>
      <w:proofErr w:type="gramStart"/>
      <w:r w:rsidR="00F35FD1" w:rsidRPr="00F35FD1">
        <w:rPr>
          <w:rFonts w:ascii="Times New Roman" w:hAnsi="Times New Roman" w:cs="Times New Roman"/>
        </w:rPr>
        <w:t>não</w:t>
      </w:r>
      <w:proofErr w:type="gramEnd"/>
      <w:r w:rsidR="00F35FD1" w:rsidRPr="00F35FD1">
        <w:rPr>
          <w:rFonts w:ascii="Times New Roman" w:hAnsi="Times New Roman" w:cs="Times New Roman"/>
        </w:rPr>
        <w:t xml:space="preserve"> há utilização de contas bancárias, máquinas ou ativos.</w:t>
      </w:r>
    </w:p>
    <w:p w14:paraId="0FFB868E" w14:textId="29B1AF15"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Há, em verdade, infrutífera tentativa de transformar elementos periféricos em prova de sucessão.</w:t>
      </w:r>
    </w:p>
    <w:p w14:paraId="3CC57D72" w14:textId="209686DB"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No entendimento dos exequentes, como existe semelhança parcial de nome, presume-se continuidade empresarial; como existe parentesco, presume-se fraude; como ambas as sociedades orbitam o universo automotivo, presume-se transmissão de fundo de comércio.</w:t>
      </w:r>
    </w:p>
    <w:p w14:paraId="0F5FF25E" w14:textId="49C04B50"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Esse raciocínio inverte a lógica probatória e jurídica do instituto. </w:t>
      </w:r>
    </w:p>
    <w:p w14:paraId="63251943" w14:textId="7116080A"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lastRenderedPageBreak/>
        <w:t>A sucessão empresarial não nasce de simples aparência, mas de transmissão concreta do estabelecimento. Não decorre de afinidade mercadológica, mas da comprovação de que uma unidade econômica organizada foi efetivamente deslocada de uma sociedade para outra.</w:t>
      </w:r>
    </w:p>
    <w:p w14:paraId="3CE31396" w14:textId="3889FF63"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Insista-se, por ser necessário, a antiga sociedade extinta em </w:t>
      </w:r>
      <w:r w:rsidR="00B814EA">
        <w:rPr>
          <w:rFonts w:ascii="Times New Roman" w:hAnsi="Times New Roman" w:cs="Times New Roman"/>
        </w:rPr>
        <w:t>...</w:t>
      </w:r>
      <w:r w:rsidRPr="00F35FD1">
        <w:rPr>
          <w:rFonts w:ascii="Times New Roman" w:hAnsi="Times New Roman" w:cs="Times New Roman"/>
        </w:rPr>
        <w:t xml:space="preserve"> instalada em </w:t>
      </w:r>
      <w:r w:rsidR="00B814EA">
        <w:rPr>
          <w:rFonts w:ascii="Times New Roman" w:hAnsi="Times New Roman" w:cs="Times New Roman"/>
        </w:rPr>
        <w:t>...</w:t>
      </w:r>
      <w:r w:rsidRPr="00F35FD1">
        <w:rPr>
          <w:rFonts w:ascii="Times New Roman" w:hAnsi="Times New Roman" w:cs="Times New Roman"/>
        </w:rPr>
        <w:t xml:space="preserve">, não transferiu ponto, clientela, contratos, equipamentos, estoque, aviamento, empregados ou fundo de comércio para a </w:t>
      </w:r>
      <w:r w:rsidR="00B814EA">
        <w:rPr>
          <w:rFonts w:ascii="Times New Roman" w:hAnsi="Times New Roman" w:cs="Times New Roman"/>
        </w:rPr>
        <w:t>..</w:t>
      </w:r>
      <w:r w:rsidRPr="00F35FD1">
        <w:rPr>
          <w:rFonts w:ascii="Times New Roman" w:hAnsi="Times New Roman" w:cs="Times New Roman"/>
        </w:rPr>
        <w:t xml:space="preserve">., constituída apenas em </w:t>
      </w:r>
      <w:r w:rsidR="00B814EA">
        <w:rPr>
          <w:rFonts w:ascii="Times New Roman" w:hAnsi="Times New Roman" w:cs="Times New Roman"/>
        </w:rPr>
        <w:t>...</w:t>
      </w:r>
      <w:r w:rsidRPr="00F35FD1">
        <w:rPr>
          <w:rFonts w:ascii="Times New Roman" w:hAnsi="Times New Roman" w:cs="Times New Roman"/>
        </w:rPr>
        <w:t xml:space="preserve">, sediada em </w:t>
      </w:r>
      <w:r w:rsidR="00B814EA">
        <w:rPr>
          <w:rFonts w:ascii="Times New Roman" w:hAnsi="Times New Roman" w:cs="Times New Roman"/>
        </w:rPr>
        <w:t>...</w:t>
      </w:r>
      <w:r w:rsidRPr="00F35FD1">
        <w:rPr>
          <w:rFonts w:ascii="Times New Roman" w:hAnsi="Times New Roman" w:cs="Times New Roman"/>
        </w:rPr>
        <w:t xml:space="preserve"> e jamais operacionalizada comercialmente, sem que tenha sido emitida uma única nota fiscal de prestação de serviços de mecânica.</w:t>
      </w:r>
    </w:p>
    <w:p w14:paraId="56FFAECE" w14:textId="21173822"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Nem mesmo os exequentes ventilaram quais bens teriam sido eventualmente transmitidos, quais contratos teriam sido assumidos, quais empregados teriam migrado, quais clientes teriam sido cedidos, quais equipamentos teriam sido reaproveitados ou quais ativos teriam sido deslocados de uma sociedade para outra.</w:t>
      </w:r>
    </w:p>
    <w:p w14:paraId="5FD28360" w14:textId="12D1288D"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Também não indicaram qualquer contrato de trespasse, cessão de ponto, aquisição de maquinário, operação de compra de estoque, movimentação bancária comum, assunção de passivos ou instrumento negocial apto a demonstrar a transferência organizada da atividade empresarial, dificultando até mesmo o exercício do amplo contraditório neste particular, </w:t>
      </w:r>
      <w:r w:rsidRPr="00B814EA">
        <w:rPr>
          <w:rFonts w:ascii="Times New Roman" w:hAnsi="Times New Roman" w:cs="Times New Roman"/>
          <w:i/>
          <w:iCs/>
        </w:rPr>
        <w:t xml:space="preserve">data </w:t>
      </w:r>
      <w:proofErr w:type="spellStart"/>
      <w:r w:rsidRPr="00B814EA">
        <w:rPr>
          <w:rFonts w:ascii="Times New Roman" w:hAnsi="Times New Roman" w:cs="Times New Roman"/>
          <w:i/>
          <w:iCs/>
        </w:rPr>
        <w:t>venia</w:t>
      </w:r>
      <w:proofErr w:type="spellEnd"/>
      <w:r w:rsidRPr="00F35FD1">
        <w:rPr>
          <w:rFonts w:ascii="Times New Roman" w:hAnsi="Times New Roman" w:cs="Times New Roman"/>
        </w:rPr>
        <w:t>.</w:t>
      </w:r>
    </w:p>
    <w:p w14:paraId="63EC1A07" w14:textId="7D0D6589"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A ausência desses elementos inviabiliza a adoção do instituto jurídico no caso concreto, tendo em vista que sucessão empresarial não pode ser utilizada como atalho para responsabilizar pessoa natural sem demonstração de aquisição, exploração, absorção ou benefício direto decorrente do suposto estabelecimento sucedido.</w:t>
      </w:r>
    </w:p>
    <w:p w14:paraId="78EA931D" w14:textId="469B11AE"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E muito menos pode ser empregada na tentativa de atingir o patrimônio pessoal de </w:t>
      </w:r>
      <w:r w:rsidR="00B814EA">
        <w:rPr>
          <w:rFonts w:ascii="Times New Roman" w:hAnsi="Times New Roman" w:cs="Times New Roman"/>
        </w:rPr>
        <w:t>...</w:t>
      </w:r>
      <w:r w:rsidRPr="00F35FD1">
        <w:rPr>
          <w:rFonts w:ascii="Times New Roman" w:hAnsi="Times New Roman" w:cs="Times New Roman"/>
        </w:rPr>
        <w:t>, que jamais integrou a sociedade originária/devedora principal, não participou da relação contratual discutida na fase cognitiva, não recebeu haveres da antiga empresa, não adquiriu seu estabelecimento e não se beneficiou de qualquer acervo empresarial.</w:t>
      </w:r>
    </w:p>
    <w:p w14:paraId="6D2EFD9E" w14:textId="595DBA04"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Por isso, deve ser integralmente rejeitado o incidente de sucessão empresarial.</w:t>
      </w:r>
    </w:p>
    <w:p w14:paraId="3EC48CEF" w14:textId="23EF69A1" w:rsidR="00F35FD1" w:rsidRPr="00B814EA" w:rsidRDefault="00F35FD1" w:rsidP="00F35FD1">
      <w:pPr>
        <w:ind w:right="-568"/>
        <w:jc w:val="both"/>
        <w:rPr>
          <w:rFonts w:ascii="Times New Roman" w:hAnsi="Times New Roman" w:cs="Times New Roman"/>
          <w:b/>
          <w:bCs/>
        </w:rPr>
      </w:pPr>
      <w:r w:rsidRPr="00B814EA">
        <w:rPr>
          <w:rFonts w:ascii="Times New Roman" w:hAnsi="Times New Roman" w:cs="Times New Roman"/>
          <w:b/>
          <w:bCs/>
        </w:rPr>
        <w:t>VII-</w:t>
      </w:r>
      <w:r w:rsidR="00B814EA" w:rsidRPr="00B814EA">
        <w:rPr>
          <w:rFonts w:ascii="Times New Roman" w:hAnsi="Times New Roman" w:cs="Times New Roman"/>
          <w:b/>
          <w:bCs/>
        </w:rPr>
        <w:t xml:space="preserve"> </w:t>
      </w:r>
      <w:r w:rsidRPr="00B814EA">
        <w:rPr>
          <w:rFonts w:ascii="Times New Roman" w:hAnsi="Times New Roman" w:cs="Times New Roman"/>
          <w:b/>
          <w:bCs/>
        </w:rPr>
        <w:t xml:space="preserve">A AUTONOMIA PROFISSIONAL EXISTENTE ENTRE </w:t>
      </w:r>
      <w:r w:rsidR="00B814EA" w:rsidRPr="00B814EA">
        <w:rPr>
          <w:rFonts w:ascii="Times New Roman" w:hAnsi="Times New Roman" w:cs="Times New Roman"/>
          <w:b/>
          <w:bCs/>
        </w:rPr>
        <w:t>...</w:t>
      </w:r>
      <w:r w:rsidRPr="00B814EA">
        <w:rPr>
          <w:rFonts w:ascii="Times New Roman" w:hAnsi="Times New Roman" w:cs="Times New Roman"/>
          <w:b/>
          <w:bCs/>
        </w:rPr>
        <w:t xml:space="preserve"> E A DISTINÇÃO ENTRE MECÂNICA AUTOMOTIVA E INTERMEDIAÇÃO DE COMPRA E VENDA DE VEÍCULO</w:t>
      </w:r>
    </w:p>
    <w:p w14:paraId="0ECEE1A3" w14:textId="77777777" w:rsidR="00F35FD1" w:rsidRPr="00B814EA" w:rsidRDefault="00F35FD1" w:rsidP="00F35FD1">
      <w:pPr>
        <w:ind w:right="-568"/>
        <w:jc w:val="both"/>
        <w:rPr>
          <w:rFonts w:ascii="Times New Roman" w:hAnsi="Times New Roman" w:cs="Times New Roman"/>
          <w:b/>
          <w:bCs/>
        </w:rPr>
      </w:pPr>
      <w:r w:rsidRPr="00B814EA">
        <w:rPr>
          <w:rFonts w:ascii="Times New Roman" w:hAnsi="Times New Roman" w:cs="Times New Roman"/>
          <w:b/>
          <w:bCs/>
        </w:rPr>
        <w:t>PROFISSIONAL MECÂNICO COM FORMAÇÃO TÉCNICA PRÓPRIA</w:t>
      </w:r>
    </w:p>
    <w:p w14:paraId="3737523B" w14:textId="77777777" w:rsidR="00F35FD1" w:rsidRPr="00B814EA" w:rsidRDefault="00F35FD1" w:rsidP="00F35FD1">
      <w:pPr>
        <w:ind w:right="-568"/>
        <w:jc w:val="both"/>
        <w:rPr>
          <w:rFonts w:ascii="Times New Roman" w:hAnsi="Times New Roman" w:cs="Times New Roman"/>
          <w:b/>
          <w:bCs/>
        </w:rPr>
      </w:pPr>
      <w:r w:rsidRPr="00B814EA">
        <w:rPr>
          <w:rFonts w:ascii="Times New Roman" w:hAnsi="Times New Roman" w:cs="Times New Roman"/>
          <w:b/>
          <w:bCs/>
        </w:rPr>
        <w:t>ATIVIDADE AUTÔNOMA, TÉCNICA E MATERIALMENTE DISTINTA DAQUELA DISCUTIDA NA FASE COGNITIVA</w:t>
      </w:r>
    </w:p>
    <w:p w14:paraId="08BC8F2D" w14:textId="77777777" w:rsidR="00F35FD1" w:rsidRPr="00B814EA" w:rsidRDefault="00F35FD1" w:rsidP="00F35FD1">
      <w:pPr>
        <w:ind w:right="-568"/>
        <w:jc w:val="both"/>
        <w:rPr>
          <w:rFonts w:ascii="Times New Roman" w:hAnsi="Times New Roman" w:cs="Times New Roman"/>
          <w:b/>
          <w:bCs/>
        </w:rPr>
      </w:pPr>
      <w:r w:rsidRPr="00B814EA">
        <w:rPr>
          <w:rFonts w:ascii="Times New Roman" w:hAnsi="Times New Roman" w:cs="Times New Roman"/>
          <w:b/>
          <w:bCs/>
        </w:rPr>
        <w:t>IMPOSSIBILIDADE DE CONFUNDIR TODO O UNIVERSO AUTOMOTIVO COMO SE FOSSE UM ÚNICO RAMO EMPRESARIAL</w:t>
      </w:r>
    </w:p>
    <w:p w14:paraId="1798F934" w14:textId="32B3FC43"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Outro ponto que merece máxima atenção e destaque diz respeito à tentativa dos exequentes de reduzir toda a discussão ao genérico “</w:t>
      </w:r>
      <w:r w:rsidRPr="00B814EA">
        <w:rPr>
          <w:rFonts w:ascii="Times New Roman" w:hAnsi="Times New Roman" w:cs="Times New Roman"/>
          <w:i/>
          <w:iCs/>
        </w:rPr>
        <w:t>setor automotivo</w:t>
      </w:r>
      <w:r w:rsidRPr="00F35FD1">
        <w:rPr>
          <w:rFonts w:ascii="Times New Roman" w:hAnsi="Times New Roman" w:cs="Times New Roman"/>
        </w:rPr>
        <w:t>”.</w:t>
      </w:r>
    </w:p>
    <w:p w14:paraId="3E80FD29" w14:textId="3DE167B6"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A premissa central é demasiadamente artificial, desconexa com a fatídica realidade.</w:t>
      </w:r>
    </w:p>
    <w:p w14:paraId="5251BA4C" w14:textId="219D93EF"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lastRenderedPageBreak/>
        <w:t xml:space="preserve">O suscitado </w:t>
      </w:r>
      <w:r w:rsidR="00B814EA">
        <w:rPr>
          <w:rFonts w:ascii="Times New Roman" w:hAnsi="Times New Roman" w:cs="Times New Roman"/>
        </w:rPr>
        <w:t>...</w:t>
      </w:r>
      <w:r w:rsidRPr="00F35FD1">
        <w:rPr>
          <w:rFonts w:ascii="Times New Roman" w:hAnsi="Times New Roman" w:cs="Times New Roman"/>
        </w:rPr>
        <w:t xml:space="preserve"> é profissional da área de mecânica, com formação técnica própria, atuação individual e qualificação anterior à constituição da própria </w:t>
      </w:r>
      <w:r w:rsidR="00B814EA">
        <w:rPr>
          <w:rFonts w:ascii="Times New Roman" w:hAnsi="Times New Roman" w:cs="Times New Roman"/>
        </w:rPr>
        <w:t>..</w:t>
      </w:r>
      <w:r w:rsidRPr="00F35FD1">
        <w:rPr>
          <w:rFonts w:ascii="Times New Roman" w:hAnsi="Times New Roman" w:cs="Times New Roman"/>
        </w:rPr>
        <w:t>., v.g. formação e certificações em mecânica de motores à diesel, freios ABS, suspensão automotiva e mecânico automotivo [doc.</w:t>
      </w:r>
      <w:r w:rsidR="00B814EA">
        <w:rPr>
          <w:rFonts w:ascii="Times New Roman" w:hAnsi="Times New Roman" w:cs="Times New Roman"/>
        </w:rPr>
        <w:t xml:space="preserve"> n. ...</w:t>
      </w:r>
      <w:r w:rsidRPr="00F35FD1">
        <w:rPr>
          <w:rFonts w:ascii="Times New Roman" w:hAnsi="Times New Roman" w:cs="Times New Roman"/>
        </w:rPr>
        <w:t>].</w:t>
      </w:r>
    </w:p>
    <w:p w14:paraId="691DD4E8" w14:textId="37AB47FE"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Noutro vértice, basta a releitura da petição inicial para identificar o objeto da pretensão autoral relativamente à discussão da compra e venda/intermediação de um automóvel adquirido junto à “</w:t>
      </w:r>
      <w:r w:rsidRPr="00B814EA">
        <w:rPr>
          <w:rFonts w:ascii="Times New Roman" w:hAnsi="Times New Roman" w:cs="Times New Roman"/>
          <w:i/>
          <w:iCs/>
        </w:rPr>
        <w:t>agência de veículos</w:t>
      </w:r>
      <w:r w:rsidRPr="00F35FD1">
        <w:rPr>
          <w:rFonts w:ascii="Times New Roman" w:hAnsi="Times New Roman" w:cs="Times New Roman"/>
        </w:rPr>
        <w:t xml:space="preserve">” [sic] </w:t>
      </w:r>
      <w:r w:rsidR="00B814EA">
        <w:rPr>
          <w:rFonts w:ascii="Times New Roman" w:hAnsi="Times New Roman" w:cs="Times New Roman"/>
        </w:rPr>
        <w:t>..</w:t>
      </w:r>
      <w:r w:rsidRPr="00F35FD1">
        <w:rPr>
          <w:rFonts w:ascii="Times New Roman" w:hAnsi="Times New Roman" w:cs="Times New Roman"/>
        </w:rPr>
        <w:t>., em destaque para facilitar:</w:t>
      </w:r>
    </w:p>
    <w:p w14:paraId="1C395B92" w14:textId="0D72CB6E"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w:t>
      </w:r>
      <w:r w:rsidR="00B814EA">
        <w:rPr>
          <w:rFonts w:ascii="Times New Roman" w:hAnsi="Times New Roman" w:cs="Times New Roman"/>
        </w:rPr>
        <w:t xml:space="preserve"> </w:t>
      </w:r>
      <w:r w:rsidRPr="00F35FD1">
        <w:rPr>
          <w:rFonts w:ascii="Times New Roman" w:hAnsi="Times New Roman" w:cs="Times New Roman"/>
        </w:rPr>
        <w:t xml:space="preserve">[Id </w:t>
      </w:r>
      <w:r w:rsidR="00B814EA">
        <w:rPr>
          <w:rFonts w:ascii="Times New Roman" w:hAnsi="Times New Roman" w:cs="Times New Roman"/>
        </w:rPr>
        <w:t>...</w:t>
      </w:r>
      <w:r w:rsidRPr="00F35FD1">
        <w:rPr>
          <w:rFonts w:ascii="Times New Roman" w:hAnsi="Times New Roman" w:cs="Times New Roman"/>
        </w:rPr>
        <w:t>]</w:t>
      </w:r>
    </w:p>
    <w:p w14:paraId="02DC42B8" w14:textId="07F30212"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Até o mais neófito em Direito consegue discernir a completa diferença de atividades entre mecânica automotiva e compra e venda de automóveis, </w:t>
      </w:r>
      <w:proofErr w:type="spellStart"/>
      <w:r w:rsidRPr="00B814EA">
        <w:rPr>
          <w:rFonts w:ascii="Times New Roman" w:hAnsi="Times New Roman" w:cs="Times New Roman"/>
          <w:i/>
          <w:iCs/>
        </w:rPr>
        <w:t>concessa</w:t>
      </w:r>
      <w:proofErr w:type="spellEnd"/>
      <w:r w:rsidRPr="00B814EA">
        <w:rPr>
          <w:rFonts w:ascii="Times New Roman" w:hAnsi="Times New Roman" w:cs="Times New Roman"/>
          <w:i/>
          <w:iCs/>
        </w:rPr>
        <w:t xml:space="preserve"> </w:t>
      </w:r>
      <w:proofErr w:type="spellStart"/>
      <w:r w:rsidRPr="00B814EA">
        <w:rPr>
          <w:rFonts w:ascii="Times New Roman" w:hAnsi="Times New Roman" w:cs="Times New Roman"/>
          <w:i/>
          <w:iCs/>
        </w:rPr>
        <w:t>maxima</w:t>
      </w:r>
      <w:proofErr w:type="spellEnd"/>
      <w:r w:rsidRPr="00B814EA">
        <w:rPr>
          <w:rFonts w:ascii="Times New Roman" w:hAnsi="Times New Roman" w:cs="Times New Roman"/>
          <w:i/>
          <w:iCs/>
        </w:rPr>
        <w:t xml:space="preserve"> </w:t>
      </w:r>
      <w:proofErr w:type="spellStart"/>
      <w:r w:rsidRPr="00B814EA">
        <w:rPr>
          <w:rFonts w:ascii="Times New Roman" w:hAnsi="Times New Roman" w:cs="Times New Roman"/>
          <w:i/>
          <w:iCs/>
        </w:rPr>
        <w:t>venia</w:t>
      </w:r>
      <w:proofErr w:type="spellEnd"/>
      <w:r w:rsidRPr="00F35FD1">
        <w:rPr>
          <w:rFonts w:ascii="Times New Roman" w:hAnsi="Times New Roman" w:cs="Times New Roman"/>
        </w:rPr>
        <w:t>.</w:t>
      </w:r>
    </w:p>
    <w:p w14:paraId="6BB6D985" w14:textId="77777777" w:rsidR="00B814EA" w:rsidRDefault="00F35FD1" w:rsidP="00F35FD1">
      <w:pPr>
        <w:ind w:right="-568"/>
        <w:jc w:val="both"/>
        <w:rPr>
          <w:rFonts w:ascii="Times New Roman" w:hAnsi="Times New Roman" w:cs="Times New Roman"/>
        </w:rPr>
      </w:pPr>
      <w:r w:rsidRPr="00F35FD1">
        <w:rPr>
          <w:rFonts w:ascii="Times New Roman" w:hAnsi="Times New Roman" w:cs="Times New Roman"/>
        </w:rPr>
        <w:t>O universo automotivo é amplo. Nele convivem revendas, oficinas, lojas de peças, funilarias, concessionárias, despachantes, seguradoras, financeiras e centros de estética automotiva, bem como tantas outras. A circunstância de todos, em alguma medida, lidarem com veículos não os transforma em integrantes de uma mesma organização empresarial, tampouco sucessores uns dos outros.</w:t>
      </w:r>
    </w:p>
    <w:p w14:paraId="62F3864A" w14:textId="39256C41"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Se a tese dos exequentes fosse acolhida, uma oficina mecânica poderia responder por dívida de revenda, uma loja de peças poderia ser responsabilizada por passivo de concessionária e um mecânico autônomo poderia ser alcançado por obrigação de empresa intermediadora apenas porque todos atuam no mercado automotivo. Um completo absurdo!</w:t>
      </w:r>
    </w:p>
    <w:p w14:paraId="78B64D2F" w14:textId="60C3B056"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Essa conclusão não encontra guarida no direito empresarial hodierno.</w:t>
      </w:r>
    </w:p>
    <w:p w14:paraId="38315541" w14:textId="7A424CDA"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A constituição de pessoa jurídica por profissional tecnicamente qualificado, para exercício de atividade compatível com sua formação, representa exercício regular da liberdade profissional e econômica, merecendo máxima proteção do Estado [CF, art. 1º, IV]</w:t>
      </w:r>
      <w:r w:rsidR="001A66F2">
        <w:rPr>
          <w:rStyle w:val="Refdenotaderodap"/>
          <w:rFonts w:ascii="Times New Roman" w:hAnsi="Times New Roman" w:cs="Times New Roman"/>
        </w:rPr>
        <w:footnoteReference w:id="4"/>
      </w:r>
      <w:r w:rsidRPr="00F35FD1">
        <w:rPr>
          <w:rFonts w:ascii="Times New Roman" w:hAnsi="Times New Roman" w:cs="Times New Roman"/>
        </w:rPr>
        <w:t xml:space="preserve">. </w:t>
      </w:r>
    </w:p>
    <w:p w14:paraId="3ADC5325" w14:textId="221E1086"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O art. 170, parágrafo único, da Constituição Federal</w:t>
      </w:r>
      <w:r w:rsidR="001A66F2">
        <w:rPr>
          <w:rStyle w:val="Refdenotaderodap"/>
          <w:rFonts w:ascii="Times New Roman" w:hAnsi="Times New Roman" w:cs="Times New Roman"/>
        </w:rPr>
        <w:footnoteReference w:id="5"/>
      </w:r>
      <w:r w:rsidRPr="00F35FD1">
        <w:rPr>
          <w:rFonts w:ascii="Times New Roman" w:hAnsi="Times New Roman" w:cs="Times New Roman"/>
        </w:rPr>
        <w:t xml:space="preserve"> assegura o livre exercício de atividade econômica, ressalvados os casos previstos em lei. Já o art. 49-A do Código Civil reconhece a autonomia patrimonial da pessoa jurídica como instrumento lícito de alocação e segregação de riscos</w:t>
      </w:r>
      <w:r w:rsidR="001A66F2">
        <w:rPr>
          <w:rStyle w:val="Refdenotaderodap"/>
          <w:rFonts w:ascii="Times New Roman" w:hAnsi="Times New Roman" w:cs="Times New Roman"/>
        </w:rPr>
        <w:footnoteReference w:id="6"/>
      </w:r>
      <w:r w:rsidRPr="00F35FD1">
        <w:rPr>
          <w:rFonts w:ascii="Times New Roman" w:hAnsi="Times New Roman" w:cs="Times New Roman"/>
        </w:rPr>
        <w:t>.</w:t>
      </w:r>
    </w:p>
    <w:p w14:paraId="798CB1E0" w14:textId="7FF19273"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Roga-se vênia, mas não há ilicitude em um mecânico constituir sociedade para exercer atividade relacionada à mecânica.</w:t>
      </w:r>
    </w:p>
    <w:p w14:paraId="41FCA269" w14:textId="718C4BAC"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lastRenderedPageBreak/>
        <w:t>A ilicitude somente poderia ser cogitada se houvesse prova de desvio de finalidade, confusão patrimonial, ocultação de bens, transferência de ativos ou aproveitamento de fundo de comércio pertencente à antiga sociedade executada.</w:t>
      </w:r>
    </w:p>
    <w:p w14:paraId="614F233F" w14:textId="2E3FF61A"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Absolutamente nenhum desses elementos foram demonstrados, quiçá comprovados neste caderno processual.</w:t>
      </w:r>
    </w:p>
    <w:p w14:paraId="710D4B4F" w14:textId="7F68CAAC"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Nesse sentido o egrégio Tribunal de Justiça do Estado de Minas Gerais, no ponto:</w:t>
      </w:r>
    </w:p>
    <w:p w14:paraId="2B2CD7A6" w14:textId="7C7E69E0" w:rsidR="00F35FD1" w:rsidRPr="00F35FD1" w:rsidRDefault="00B814EA" w:rsidP="00F35FD1">
      <w:pPr>
        <w:ind w:right="-568"/>
        <w:jc w:val="both"/>
        <w:rPr>
          <w:rFonts w:ascii="Times New Roman" w:hAnsi="Times New Roman" w:cs="Times New Roman"/>
        </w:rPr>
      </w:pPr>
      <w:r>
        <w:rPr>
          <w:rFonts w:ascii="Times New Roman" w:hAnsi="Times New Roman" w:cs="Times New Roman"/>
        </w:rPr>
        <w:t>“</w:t>
      </w:r>
      <w:r w:rsidR="00F35FD1" w:rsidRPr="00B814EA">
        <w:rPr>
          <w:rFonts w:ascii="Times New Roman" w:hAnsi="Times New Roman" w:cs="Times New Roman"/>
          <w:i/>
          <w:iCs/>
        </w:rPr>
        <w:t>Ausente a comprovação dos requisitos legais para responsabilização da Embargante pela dívida executada, não há que se cogitar a ocorrência da sucessão empresarial, remanescendo manifesta a ilegitimidade passiva da empresa apontada como sucessora...</w:t>
      </w:r>
      <w:proofErr w:type="spellStart"/>
      <w:r w:rsidR="00F35FD1" w:rsidRPr="00B814EA">
        <w:rPr>
          <w:rFonts w:ascii="Times New Roman" w:hAnsi="Times New Roman" w:cs="Times New Roman"/>
          <w:i/>
          <w:iCs/>
        </w:rPr>
        <w:t>omissis</w:t>
      </w:r>
      <w:proofErr w:type="spellEnd"/>
      <w:r w:rsidR="00F35FD1" w:rsidRPr="00F35FD1">
        <w:rPr>
          <w:rFonts w:ascii="Times New Roman" w:hAnsi="Times New Roman" w:cs="Times New Roman"/>
        </w:rPr>
        <w:t>...</w:t>
      </w:r>
      <w:r>
        <w:rPr>
          <w:rFonts w:ascii="Times New Roman" w:hAnsi="Times New Roman" w:cs="Times New Roman"/>
        </w:rPr>
        <w:t xml:space="preserve">”  </w:t>
      </w:r>
      <w:r w:rsidR="00F35FD1" w:rsidRPr="00F35FD1">
        <w:rPr>
          <w:rFonts w:ascii="Times New Roman" w:hAnsi="Times New Roman" w:cs="Times New Roman"/>
        </w:rPr>
        <w:t xml:space="preserve">[TJMG, Apelação Cível n. 1.0000.24.448017-4/002, Relator Desembargador Roberto Vasconcellos, 17ª Câmara Cível, </w:t>
      </w:r>
      <w:proofErr w:type="spellStart"/>
      <w:r w:rsidR="00F35FD1" w:rsidRPr="00F35FD1">
        <w:rPr>
          <w:rFonts w:ascii="Times New Roman" w:hAnsi="Times New Roman" w:cs="Times New Roman"/>
        </w:rPr>
        <w:t>DJe</w:t>
      </w:r>
      <w:proofErr w:type="spellEnd"/>
      <w:r w:rsidR="00F35FD1" w:rsidRPr="00F35FD1">
        <w:rPr>
          <w:rFonts w:ascii="Times New Roman" w:hAnsi="Times New Roman" w:cs="Times New Roman"/>
        </w:rPr>
        <w:t xml:space="preserve"> 12.02.2026]</w:t>
      </w:r>
    </w:p>
    <w:p w14:paraId="2AC842E8" w14:textId="14BA9E5A" w:rsidR="00F35FD1" w:rsidRPr="00F35FD1" w:rsidRDefault="00B814EA" w:rsidP="00F35FD1">
      <w:pPr>
        <w:ind w:right="-568"/>
        <w:jc w:val="both"/>
        <w:rPr>
          <w:rFonts w:ascii="Times New Roman" w:hAnsi="Times New Roman" w:cs="Times New Roman"/>
        </w:rPr>
      </w:pPr>
      <w:r>
        <w:rPr>
          <w:rFonts w:ascii="Times New Roman" w:hAnsi="Times New Roman" w:cs="Times New Roman"/>
        </w:rPr>
        <w:t>“</w:t>
      </w:r>
      <w:r w:rsidR="00F35FD1" w:rsidRPr="007F22C8">
        <w:rPr>
          <w:rFonts w:ascii="Times New Roman" w:hAnsi="Times New Roman" w:cs="Times New Roman"/>
          <w:i/>
          <w:iCs/>
        </w:rPr>
        <w:t>O reconhecimento da sucessão empresarial, para fins de declaração de responsabilidade da sucessora por obrigações da sucedida, exige demonstração de transferência, entre elas, de fundo de comércio - representado por bens do ativo e/ou estoque de mercadorias - com continuidade de exploração da mesma atividade econômica.</w:t>
      </w:r>
      <w:r w:rsidR="007F22C8" w:rsidRPr="007F22C8">
        <w:rPr>
          <w:rFonts w:ascii="Times New Roman" w:hAnsi="Times New Roman" w:cs="Times New Roman"/>
          <w:i/>
          <w:iCs/>
        </w:rPr>
        <w:t xml:space="preserve"> </w:t>
      </w:r>
      <w:r w:rsidR="00F35FD1" w:rsidRPr="007F22C8">
        <w:rPr>
          <w:rFonts w:ascii="Times New Roman" w:hAnsi="Times New Roman" w:cs="Times New Roman"/>
          <w:i/>
          <w:iCs/>
        </w:rPr>
        <w:t>A mera identidade de endereço e de atividade entre duas empresas não basta para configurar sucessão empresarial se não comprovada a transferência de fundo de comércio entre as pessoas jurídicas...</w:t>
      </w:r>
      <w:proofErr w:type="spellStart"/>
      <w:r w:rsidR="00F35FD1" w:rsidRPr="007F22C8">
        <w:rPr>
          <w:rFonts w:ascii="Times New Roman" w:hAnsi="Times New Roman" w:cs="Times New Roman"/>
          <w:i/>
          <w:iCs/>
        </w:rPr>
        <w:t>omissis</w:t>
      </w:r>
      <w:proofErr w:type="spellEnd"/>
      <w:r w:rsidR="00F35FD1" w:rsidRPr="00F35FD1">
        <w:rPr>
          <w:rFonts w:ascii="Times New Roman" w:hAnsi="Times New Roman" w:cs="Times New Roman"/>
        </w:rPr>
        <w:t>...</w:t>
      </w:r>
      <w:r w:rsidR="007F22C8">
        <w:rPr>
          <w:rFonts w:ascii="Times New Roman" w:hAnsi="Times New Roman" w:cs="Times New Roman"/>
        </w:rPr>
        <w:t xml:space="preserve">” </w:t>
      </w:r>
      <w:r w:rsidR="00F35FD1" w:rsidRPr="00F35FD1">
        <w:rPr>
          <w:rFonts w:ascii="Times New Roman" w:hAnsi="Times New Roman" w:cs="Times New Roman"/>
        </w:rPr>
        <w:t xml:space="preserve">[TJMG, Agravo de Instrumento n. 1.0000.20.567558-0/001, Relator Desembargador Márcio </w:t>
      </w:r>
      <w:proofErr w:type="spellStart"/>
      <w:r w:rsidR="00F35FD1" w:rsidRPr="00F35FD1">
        <w:rPr>
          <w:rFonts w:ascii="Times New Roman" w:hAnsi="Times New Roman" w:cs="Times New Roman"/>
        </w:rPr>
        <w:t>Idalmo</w:t>
      </w:r>
      <w:proofErr w:type="spellEnd"/>
      <w:r w:rsidR="00F35FD1" w:rsidRPr="00F35FD1">
        <w:rPr>
          <w:rFonts w:ascii="Times New Roman" w:hAnsi="Times New Roman" w:cs="Times New Roman"/>
        </w:rPr>
        <w:t xml:space="preserve"> Santos Miranda, 9ª Câmara Cível, </w:t>
      </w:r>
      <w:proofErr w:type="spellStart"/>
      <w:r w:rsidR="00F35FD1" w:rsidRPr="00F35FD1">
        <w:rPr>
          <w:rFonts w:ascii="Times New Roman" w:hAnsi="Times New Roman" w:cs="Times New Roman"/>
        </w:rPr>
        <w:t>DJe</w:t>
      </w:r>
      <w:proofErr w:type="spellEnd"/>
      <w:r w:rsidR="00F35FD1" w:rsidRPr="00F35FD1">
        <w:rPr>
          <w:rFonts w:ascii="Times New Roman" w:hAnsi="Times New Roman" w:cs="Times New Roman"/>
        </w:rPr>
        <w:t xml:space="preserve"> 15.03.2021]</w:t>
      </w:r>
    </w:p>
    <w:p w14:paraId="15E03532" w14:textId="47EE101E"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Portanto, também por essa razão, indevido o pleito de sucessão empresarial formulado pelos exequentes.</w:t>
      </w:r>
    </w:p>
    <w:p w14:paraId="5CBCB9C7" w14:textId="77777777" w:rsidR="007F22C8" w:rsidRDefault="00F35FD1" w:rsidP="00F35FD1">
      <w:pPr>
        <w:ind w:right="-568"/>
        <w:jc w:val="both"/>
        <w:rPr>
          <w:rFonts w:ascii="Times New Roman" w:hAnsi="Times New Roman" w:cs="Times New Roman"/>
          <w:b/>
          <w:bCs/>
        </w:rPr>
      </w:pPr>
      <w:r w:rsidRPr="007F22C8">
        <w:rPr>
          <w:rFonts w:ascii="Times New Roman" w:hAnsi="Times New Roman" w:cs="Times New Roman"/>
          <w:b/>
          <w:bCs/>
        </w:rPr>
        <w:t>VIII- IMPUGNAÇÃO AO INCIDENTE DE DESCONSIDERAÇÃO DA PERSONALIDADE JURÍDICA E À TESE DE EXISTÊNCIA DE GRUPO ECONÔMICO</w:t>
      </w:r>
    </w:p>
    <w:p w14:paraId="4EBE3E1D" w14:textId="2E6EB574" w:rsidR="00F35FD1" w:rsidRPr="007F22C8" w:rsidRDefault="00F35FD1" w:rsidP="00F35FD1">
      <w:pPr>
        <w:ind w:right="-568"/>
        <w:jc w:val="both"/>
        <w:rPr>
          <w:rFonts w:ascii="Times New Roman" w:hAnsi="Times New Roman" w:cs="Times New Roman"/>
          <w:b/>
          <w:bCs/>
        </w:rPr>
      </w:pPr>
      <w:r w:rsidRPr="007F22C8">
        <w:rPr>
          <w:rFonts w:ascii="Times New Roman" w:hAnsi="Times New Roman" w:cs="Times New Roman"/>
          <w:b/>
          <w:bCs/>
        </w:rPr>
        <w:t xml:space="preserve">INEXISTÊNCIA DE GRUPO ECONÔMICO ABUSIVO, FRAUDE, ESVAZIAMENTO PATRIMONIAL OU CONDUTA INDIVIDUALIZADA ATRIBUÍVEL A </w:t>
      </w:r>
      <w:r w:rsidR="007F22C8">
        <w:rPr>
          <w:rFonts w:ascii="Times New Roman" w:hAnsi="Times New Roman" w:cs="Times New Roman"/>
          <w:b/>
          <w:bCs/>
        </w:rPr>
        <w:t>...</w:t>
      </w:r>
    </w:p>
    <w:p w14:paraId="056F9D9F" w14:textId="6833E66D"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Superada a inexistência de sucessão empresarial pelas razões já delineadas, igualmente não há base jurídica ou probatória para acolhimento do incidente de desconsideração da personalidade jurídica, tampouco para reconhecimento de suposto grupo econômico abusivo.</w:t>
      </w:r>
    </w:p>
    <w:p w14:paraId="32ED3A74" w14:textId="459BC857"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Os exequentes, como reiterado em várias oportunidades, procuram construir responsabilidade patrimonial a partir de aproximações frágeis, consistentes, em essência, no parentesco entre </w:t>
      </w:r>
      <w:r w:rsidR="007F22C8">
        <w:rPr>
          <w:rFonts w:ascii="Times New Roman" w:hAnsi="Times New Roman" w:cs="Times New Roman"/>
        </w:rPr>
        <w:t>...</w:t>
      </w:r>
      <w:r w:rsidRPr="00F35FD1">
        <w:rPr>
          <w:rFonts w:ascii="Times New Roman" w:hAnsi="Times New Roman" w:cs="Times New Roman"/>
        </w:rPr>
        <w:t xml:space="preserve"> e </w:t>
      </w:r>
      <w:r w:rsidR="007F22C8">
        <w:rPr>
          <w:rFonts w:ascii="Times New Roman" w:hAnsi="Times New Roman" w:cs="Times New Roman"/>
        </w:rPr>
        <w:t>...</w:t>
      </w:r>
      <w:r w:rsidRPr="00F35FD1">
        <w:rPr>
          <w:rFonts w:ascii="Times New Roman" w:hAnsi="Times New Roman" w:cs="Times New Roman"/>
        </w:rPr>
        <w:t>, na semelhança parcial de nome empresarial, em publicações digitais e na alegação genérica de atuação no segmento automotivo.</w:t>
      </w:r>
    </w:p>
    <w:p w14:paraId="555846A2" w14:textId="04617F76"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Não se pode admitir que tais elementos sejam artificialmente convertidos em abuso da personalidade jurídica.</w:t>
      </w:r>
    </w:p>
    <w:p w14:paraId="11B3BBCC" w14:textId="226A04E1"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O art. 50 do Código Civil, especialmente após as alterações promovidas pela Lei da Liberdade Econômica, exige demonstração concreta de abuso da personalidade jurídica, caracterizado </w:t>
      </w:r>
      <w:r w:rsidRPr="00F35FD1">
        <w:rPr>
          <w:rFonts w:ascii="Times New Roman" w:hAnsi="Times New Roman" w:cs="Times New Roman"/>
        </w:rPr>
        <w:lastRenderedPageBreak/>
        <w:t>pelo desvio de finalidade ou pela confusão patrimonial. Mais que isso, também conceitua os aludidos institutos jurídicos:</w:t>
      </w:r>
    </w:p>
    <w:p w14:paraId="373846A5" w14:textId="77777777" w:rsidR="00F35FD1" w:rsidRPr="007F22C8" w:rsidRDefault="00F35FD1" w:rsidP="00F35FD1">
      <w:pPr>
        <w:ind w:right="-568"/>
        <w:jc w:val="both"/>
        <w:rPr>
          <w:rFonts w:ascii="Times New Roman" w:hAnsi="Times New Roman" w:cs="Times New Roman"/>
          <w:i/>
          <w:iCs/>
        </w:rPr>
      </w:pPr>
      <w:r w:rsidRPr="007F22C8">
        <w:rPr>
          <w:rFonts w:ascii="Times New Roman" w:hAnsi="Times New Roman" w:cs="Times New Roman"/>
          <w:i/>
          <w:iCs/>
        </w:rPr>
        <w:t>Código Civil, art. 50. Em caso de abuso da personalidade jurídica, caracterizado pelo desvio de finalidade ou pela confusão patrimonial, pode o juiz, a requerimento da parte, ou do Ministério Público quando lhe couber intervir no processo, desconsiderá-la para que os efeitos de certas e determinadas relações de obrigações sejam estendidos aos bens particulares de administradores ou de sócios da pessoa jurídica beneficiados direta ou indiretamente pelo abuso.</w:t>
      </w:r>
    </w:p>
    <w:p w14:paraId="04FAF100" w14:textId="77777777" w:rsidR="00F35FD1" w:rsidRPr="007F22C8" w:rsidRDefault="00F35FD1" w:rsidP="00F35FD1">
      <w:pPr>
        <w:ind w:right="-568"/>
        <w:jc w:val="both"/>
        <w:rPr>
          <w:rFonts w:ascii="Times New Roman" w:hAnsi="Times New Roman" w:cs="Times New Roman"/>
          <w:i/>
          <w:iCs/>
        </w:rPr>
      </w:pPr>
      <w:r w:rsidRPr="007F22C8">
        <w:rPr>
          <w:rFonts w:ascii="Times New Roman" w:hAnsi="Times New Roman" w:cs="Times New Roman"/>
          <w:i/>
          <w:iCs/>
        </w:rPr>
        <w:t>§1º Para os fins do disposto neste artigo, desvio de finalidade é a utilização da pessoa jurídica com o propósito de lesar credores e para a prática de atos ilícitos de qualquer natureza.</w:t>
      </w:r>
    </w:p>
    <w:p w14:paraId="29FC444C" w14:textId="77777777" w:rsidR="00F35FD1" w:rsidRPr="007F22C8" w:rsidRDefault="00F35FD1" w:rsidP="00F35FD1">
      <w:pPr>
        <w:ind w:right="-568"/>
        <w:jc w:val="both"/>
        <w:rPr>
          <w:rFonts w:ascii="Times New Roman" w:hAnsi="Times New Roman" w:cs="Times New Roman"/>
          <w:i/>
          <w:iCs/>
        </w:rPr>
      </w:pPr>
      <w:r w:rsidRPr="007F22C8">
        <w:rPr>
          <w:rFonts w:ascii="Times New Roman" w:hAnsi="Times New Roman" w:cs="Times New Roman"/>
          <w:i/>
          <w:iCs/>
        </w:rPr>
        <w:t>§2º Entende-se por confusão patrimonial a ausência de separação de fato entre os patrimônios, caracterizada por:</w:t>
      </w:r>
    </w:p>
    <w:p w14:paraId="4DD4F365" w14:textId="77777777" w:rsidR="00F35FD1" w:rsidRPr="007F22C8" w:rsidRDefault="00F35FD1" w:rsidP="00F35FD1">
      <w:pPr>
        <w:ind w:right="-568"/>
        <w:jc w:val="both"/>
        <w:rPr>
          <w:rFonts w:ascii="Times New Roman" w:hAnsi="Times New Roman" w:cs="Times New Roman"/>
          <w:i/>
          <w:iCs/>
        </w:rPr>
      </w:pPr>
      <w:r w:rsidRPr="007F22C8">
        <w:rPr>
          <w:rFonts w:ascii="Times New Roman" w:hAnsi="Times New Roman" w:cs="Times New Roman"/>
          <w:i/>
          <w:iCs/>
        </w:rPr>
        <w:t xml:space="preserve">I - </w:t>
      </w:r>
      <w:proofErr w:type="gramStart"/>
      <w:r w:rsidRPr="007F22C8">
        <w:rPr>
          <w:rFonts w:ascii="Times New Roman" w:hAnsi="Times New Roman" w:cs="Times New Roman"/>
          <w:i/>
          <w:iCs/>
        </w:rPr>
        <w:t>cumprimento</w:t>
      </w:r>
      <w:proofErr w:type="gramEnd"/>
      <w:r w:rsidRPr="007F22C8">
        <w:rPr>
          <w:rFonts w:ascii="Times New Roman" w:hAnsi="Times New Roman" w:cs="Times New Roman"/>
          <w:i/>
          <w:iCs/>
        </w:rPr>
        <w:t xml:space="preserve"> repetitivo pela sociedade de obrigações do sócio ou do administrador ou vice-versa;</w:t>
      </w:r>
    </w:p>
    <w:p w14:paraId="7D8A5715" w14:textId="77777777" w:rsidR="00F35FD1" w:rsidRPr="007F22C8" w:rsidRDefault="00F35FD1" w:rsidP="00F35FD1">
      <w:pPr>
        <w:ind w:right="-568"/>
        <w:jc w:val="both"/>
        <w:rPr>
          <w:rFonts w:ascii="Times New Roman" w:hAnsi="Times New Roman" w:cs="Times New Roman"/>
          <w:i/>
          <w:iCs/>
        </w:rPr>
      </w:pPr>
      <w:r w:rsidRPr="007F22C8">
        <w:rPr>
          <w:rFonts w:ascii="Times New Roman" w:hAnsi="Times New Roman" w:cs="Times New Roman"/>
          <w:i/>
          <w:iCs/>
        </w:rPr>
        <w:t xml:space="preserve">II - </w:t>
      </w:r>
      <w:proofErr w:type="gramStart"/>
      <w:r w:rsidRPr="007F22C8">
        <w:rPr>
          <w:rFonts w:ascii="Times New Roman" w:hAnsi="Times New Roman" w:cs="Times New Roman"/>
          <w:i/>
          <w:iCs/>
        </w:rPr>
        <w:t>transferência</w:t>
      </w:r>
      <w:proofErr w:type="gramEnd"/>
      <w:r w:rsidRPr="007F22C8">
        <w:rPr>
          <w:rFonts w:ascii="Times New Roman" w:hAnsi="Times New Roman" w:cs="Times New Roman"/>
          <w:i/>
          <w:iCs/>
        </w:rPr>
        <w:t xml:space="preserve"> de ativos ou de passivos sem efetivas contraprestações, exceto os de valor proporcionalmente insignificante; e</w:t>
      </w:r>
    </w:p>
    <w:p w14:paraId="3F3BC853" w14:textId="77777777" w:rsidR="00F35FD1" w:rsidRPr="007F22C8" w:rsidRDefault="00F35FD1" w:rsidP="00F35FD1">
      <w:pPr>
        <w:ind w:right="-568"/>
        <w:jc w:val="both"/>
        <w:rPr>
          <w:rFonts w:ascii="Times New Roman" w:hAnsi="Times New Roman" w:cs="Times New Roman"/>
          <w:i/>
          <w:iCs/>
        </w:rPr>
      </w:pPr>
      <w:r w:rsidRPr="007F22C8">
        <w:rPr>
          <w:rFonts w:ascii="Times New Roman" w:hAnsi="Times New Roman" w:cs="Times New Roman"/>
          <w:i/>
          <w:iCs/>
        </w:rPr>
        <w:t>III - outros atos de descumprimento da autonomia patrimonial.</w:t>
      </w:r>
    </w:p>
    <w:p w14:paraId="7380F031" w14:textId="77777777" w:rsidR="00F35FD1" w:rsidRPr="007F22C8" w:rsidRDefault="00F35FD1" w:rsidP="00F35FD1">
      <w:pPr>
        <w:ind w:right="-568"/>
        <w:jc w:val="both"/>
        <w:rPr>
          <w:rFonts w:ascii="Times New Roman" w:hAnsi="Times New Roman" w:cs="Times New Roman"/>
          <w:i/>
          <w:iCs/>
        </w:rPr>
      </w:pPr>
      <w:r w:rsidRPr="007F22C8">
        <w:rPr>
          <w:rFonts w:ascii="Times New Roman" w:hAnsi="Times New Roman" w:cs="Times New Roman"/>
          <w:i/>
          <w:iCs/>
        </w:rPr>
        <w:t xml:space="preserve">§3º O disposto no caput e nos §§ 1º e 2º deste artigo também se aplica à extensão das obrigações de sócios ou de administradores à pessoa jurídica. </w:t>
      </w:r>
    </w:p>
    <w:p w14:paraId="348B720D" w14:textId="77777777" w:rsidR="00F35FD1" w:rsidRPr="007F22C8" w:rsidRDefault="00F35FD1" w:rsidP="00F35FD1">
      <w:pPr>
        <w:ind w:right="-568"/>
        <w:jc w:val="both"/>
        <w:rPr>
          <w:rFonts w:ascii="Times New Roman" w:hAnsi="Times New Roman" w:cs="Times New Roman"/>
          <w:i/>
          <w:iCs/>
        </w:rPr>
      </w:pPr>
      <w:r w:rsidRPr="007F22C8">
        <w:rPr>
          <w:rFonts w:ascii="Times New Roman" w:hAnsi="Times New Roman" w:cs="Times New Roman"/>
          <w:i/>
          <w:iCs/>
        </w:rPr>
        <w:t>§4º A mera existência de grupo econômico sem a presença dos requisitos de que trata o caput deste artigo não autoriza a desconsideração da personalidade da pessoa jurídica.</w:t>
      </w:r>
    </w:p>
    <w:p w14:paraId="64A32613" w14:textId="77777777" w:rsidR="00F35FD1" w:rsidRPr="00F35FD1" w:rsidRDefault="00F35FD1" w:rsidP="00F35FD1">
      <w:pPr>
        <w:ind w:right="-568"/>
        <w:jc w:val="both"/>
        <w:rPr>
          <w:rFonts w:ascii="Times New Roman" w:hAnsi="Times New Roman" w:cs="Times New Roman"/>
        </w:rPr>
      </w:pPr>
      <w:r w:rsidRPr="007F22C8">
        <w:rPr>
          <w:rFonts w:ascii="Times New Roman" w:hAnsi="Times New Roman" w:cs="Times New Roman"/>
          <w:i/>
          <w:iCs/>
        </w:rPr>
        <w:t>§5º Não constitui desvio de finalidade a mera expansão ou a alteração da finalidade original da atividade econômica específica da pessoa jurídica</w:t>
      </w:r>
      <w:r w:rsidRPr="00F35FD1">
        <w:rPr>
          <w:rFonts w:ascii="Times New Roman" w:hAnsi="Times New Roman" w:cs="Times New Roman"/>
        </w:rPr>
        <w:t>.</w:t>
      </w:r>
    </w:p>
    <w:p w14:paraId="1A2FB3FE" w14:textId="5849E462"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Resumidamente, o desvio de finalidade pressupõe a utilização da pessoa jurídica com propósito de lesar credores ou praticar atos ilícitos de qualquer natureza. A confusão patrimonial, por sua vez, exige ausência de separação de fato entre os patrimônios, revelada por atos objetivos, como cumprimento repetitivo de obrigações do sócio pela sociedade ou da sociedade pelo sócio, transferência de ativos ou passivos sem contraprestação efetiva, ou outros comportamentos concretos de promiscuidade patrimonial.</w:t>
      </w:r>
    </w:p>
    <w:p w14:paraId="5285B8E6" w14:textId="25CB69BB"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Mais uma vez, nenhum desses elementos foram demonstrados na </w:t>
      </w:r>
      <w:proofErr w:type="spellStart"/>
      <w:r w:rsidRPr="00F35FD1">
        <w:rPr>
          <w:rFonts w:ascii="Times New Roman" w:hAnsi="Times New Roman" w:cs="Times New Roman"/>
        </w:rPr>
        <w:t>specie</w:t>
      </w:r>
      <w:proofErr w:type="spellEnd"/>
      <w:r w:rsidRPr="00F35FD1">
        <w:rPr>
          <w:rFonts w:ascii="Times New Roman" w:hAnsi="Times New Roman" w:cs="Times New Roman"/>
        </w:rPr>
        <w:t xml:space="preserve"> do caso em tela.</w:t>
      </w:r>
    </w:p>
    <w:p w14:paraId="4FB17C23" w14:textId="547ABFB7"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Não há prova de que </w:t>
      </w:r>
      <w:r w:rsidR="007F22C8">
        <w:rPr>
          <w:rFonts w:ascii="Times New Roman" w:hAnsi="Times New Roman" w:cs="Times New Roman"/>
        </w:rPr>
        <w:t>...</w:t>
      </w:r>
      <w:r w:rsidRPr="00F35FD1">
        <w:rPr>
          <w:rFonts w:ascii="Times New Roman" w:hAnsi="Times New Roman" w:cs="Times New Roman"/>
        </w:rPr>
        <w:t xml:space="preserve"> tenha utilizado a </w:t>
      </w:r>
      <w:r w:rsidR="007F22C8">
        <w:rPr>
          <w:rFonts w:ascii="Times New Roman" w:hAnsi="Times New Roman" w:cs="Times New Roman"/>
        </w:rPr>
        <w:t>..</w:t>
      </w:r>
      <w:r w:rsidRPr="00F35FD1">
        <w:rPr>
          <w:rFonts w:ascii="Times New Roman" w:hAnsi="Times New Roman" w:cs="Times New Roman"/>
        </w:rPr>
        <w:t xml:space="preserve">. para lesar credores. Não há demonstração de pagamento cruzado de obrigações. Não há indicação de caixa comum. Não há transferência de ativos da antiga </w:t>
      </w:r>
      <w:r w:rsidR="007F22C8">
        <w:rPr>
          <w:rFonts w:ascii="Times New Roman" w:hAnsi="Times New Roman" w:cs="Times New Roman"/>
        </w:rPr>
        <w:t>..</w:t>
      </w:r>
      <w:r w:rsidRPr="00F35FD1">
        <w:rPr>
          <w:rFonts w:ascii="Times New Roman" w:hAnsi="Times New Roman" w:cs="Times New Roman"/>
        </w:rPr>
        <w:t>. para a sociedade constituída pelo ora peticionário. Não há confusão bancária. Não há utilização indistinta de bens. Não há absorção de passivos sem contraprestação. Não há prova de benefício patrimonial direto ou indireto relacionado ao débito exequendo.</w:t>
      </w:r>
    </w:p>
    <w:p w14:paraId="3D81C066" w14:textId="3550905D"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lastRenderedPageBreak/>
        <w:t xml:space="preserve">Também não há demonstração de que a </w:t>
      </w:r>
      <w:r w:rsidR="007F22C8">
        <w:rPr>
          <w:rFonts w:ascii="Times New Roman" w:hAnsi="Times New Roman" w:cs="Times New Roman"/>
        </w:rPr>
        <w:t>..</w:t>
      </w:r>
      <w:r w:rsidRPr="00F35FD1">
        <w:rPr>
          <w:rFonts w:ascii="Times New Roman" w:hAnsi="Times New Roman" w:cs="Times New Roman"/>
        </w:rPr>
        <w:t xml:space="preserve">. tenha sido criada para ocultar patrimônio, esvaziar a antiga sociedade executada, blindar bens de </w:t>
      </w:r>
      <w:r w:rsidR="007F22C8">
        <w:rPr>
          <w:rFonts w:ascii="Times New Roman" w:hAnsi="Times New Roman" w:cs="Times New Roman"/>
        </w:rPr>
        <w:t>...</w:t>
      </w:r>
      <w:r w:rsidRPr="00F35FD1">
        <w:rPr>
          <w:rFonts w:ascii="Times New Roman" w:hAnsi="Times New Roman" w:cs="Times New Roman"/>
        </w:rPr>
        <w:t xml:space="preserve"> ou frustrar o cumprimento do título judicial, mesmo porque referida pessoa jurídica efetivamente jamais desempenhou atividade comercial.</w:t>
      </w:r>
    </w:p>
    <w:p w14:paraId="766C845C" w14:textId="6EBF143A"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A documentação acostada ao caderno processual revela cenário diametralmente diverso.</w:t>
      </w:r>
    </w:p>
    <w:p w14:paraId="039F6664" w14:textId="7794166C"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A extinta </w:t>
      </w:r>
      <w:r w:rsidR="007F22C8">
        <w:rPr>
          <w:rFonts w:ascii="Times New Roman" w:hAnsi="Times New Roman" w:cs="Times New Roman"/>
        </w:rPr>
        <w:t>..</w:t>
      </w:r>
      <w:r w:rsidRPr="00F35FD1">
        <w:rPr>
          <w:rFonts w:ascii="Times New Roman" w:hAnsi="Times New Roman" w:cs="Times New Roman"/>
        </w:rPr>
        <w:t xml:space="preserve">. foi baixada perante a Receita Federal em </w:t>
      </w:r>
      <w:r w:rsidR="007F22C8">
        <w:rPr>
          <w:rFonts w:ascii="Times New Roman" w:hAnsi="Times New Roman" w:cs="Times New Roman"/>
        </w:rPr>
        <w:t>...</w:t>
      </w:r>
      <w:r w:rsidRPr="00F35FD1">
        <w:rPr>
          <w:rFonts w:ascii="Times New Roman" w:hAnsi="Times New Roman" w:cs="Times New Roman"/>
        </w:rPr>
        <w:t xml:space="preserve">, por encerramento de liquidação voluntária. A </w:t>
      </w:r>
      <w:r w:rsidR="007F22C8">
        <w:rPr>
          <w:rFonts w:ascii="Times New Roman" w:hAnsi="Times New Roman" w:cs="Times New Roman"/>
        </w:rPr>
        <w:t>..</w:t>
      </w:r>
      <w:r w:rsidRPr="00F35FD1">
        <w:rPr>
          <w:rFonts w:ascii="Times New Roman" w:hAnsi="Times New Roman" w:cs="Times New Roman"/>
        </w:rPr>
        <w:t xml:space="preserve">. somente foi constituída em </w:t>
      </w:r>
      <w:r w:rsidR="007F22C8">
        <w:rPr>
          <w:rFonts w:ascii="Times New Roman" w:hAnsi="Times New Roman" w:cs="Times New Roman"/>
        </w:rPr>
        <w:t>...</w:t>
      </w:r>
      <w:r w:rsidRPr="00F35FD1">
        <w:rPr>
          <w:rFonts w:ascii="Times New Roman" w:hAnsi="Times New Roman" w:cs="Times New Roman"/>
        </w:rPr>
        <w:t xml:space="preserve">, mais de um ano depois, com sede em outro Município, atividade prática distinta e sem prova de operação comercial efetiva. Posteriormente, foi regularmente dissolvida em </w:t>
      </w:r>
      <w:r w:rsidR="007F22C8">
        <w:rPr>
          <w:rFonts w:ascii="Times New Roman" w:hAnsi="Times New Roman" w:cs="Times New Roman"/>
        </w:rPr>
        <w:t>...</w:t>
      </w:r>
      <w:r w:rsidRPr="00F35FD1">
        <w:rPr>
          <w:rFonts w:ascii="Times New Roman" w:hAnsi="Times New Roman" w:cs="Times New Roman"/>
        </w:rPr>
        <w:t>, constando do distrato social que o sócio nada recebeu a título de haveres, por inexistência de saldo remanescente.</w:t>
      </w:r>
    </w:p>
    <w:p w14:paraId="31757054" w14:textId="072D26B2"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Essa cronologia não revela fraude, ocultação patrimonial ou confusão de patrimônios, revela ruptura, não uma continuidade.</w:t>
      </w:r>
    </w:p>
    <w:p w14:paraId="06EA8E8A" w14:textId="6A323F12"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Os documentos comprovam regularidade formal dos atos societários, e não a existência de expediente fraudulento, mediante constituição de sociedade, definição de objeto social, posterior dissolução e arquivamento de distrato perante a Junta Comercial. Todos atos indiscutivelmente lícitos, cuja desqualificação exige prova objetiva de simulação, abuso, ocultação patrimonial ou esvaziamento artificial de patrimônio.</w:t>
      </w:r>
    </w:p>
    <w:p w14:paraId="7833901D" w14:textId="24AA8F86"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Fraude, de conhecimento geral, não se presume.</w:t>
      </w:r>
    </w:p>
    <w:p w14:paraId="63A8BF8C" w14:textId="3E50D66E"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O simples inadimplemento da obrigação, a frustração executiva, a ausência de bens penhoráveis, a baixa empresarial ou mesmo o encerramento irregular de sociedade não autorizam, por si sós, a desconsideração da personalidade jurídica.</w:t>
      </w:r>
    </w:p>
    <w:p w14:paraId="0464537C" w14:textId="145A977C"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No caso em tela, aliás, sequer houve tentativa minimamente exauriente de expropriação de bens do devedor principal, circunstância que reforça a falta de amparo do pedido de redirecionamento das obrigações a terceiro estranho ao título, sob a roupagem de alegado abuso da personalidade jurídica ou confusão patrimonial.</w:t>
      </w:r>
    </w:p>
    <w:p w14:paraId="17E37166" w14:textId="72722D30"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O colendo Superior Tribunal de Justiça possui orientação consolidada no sentido de que mesmo o encerramento das atividades ou a dissolução irregular da sociedade, isoladamente, não bastam para a desconsideração da personalidade jurídica:</w:t>
      </w:r>
    </w:p>
    <w:p w14:paraId="02A4EE4A" w14:textId="0E9307FA" w:rsidR="00F35FD1" w:rsidRPr="00F35FD1" w:rsidRDefault="007F22C8" w:rsidP="00F35FD1">
      <w:pPr>
        <w:ind w:right="-568"/>
        <w:jc w:val="both"/>
        <w:rPr>
          <w:rFonts w:ascii="Times New Roman" w:hAnsi="Times New Roman" w:cs="Times New Roman"/>
        </w:rPr>
      </w:pPr>
      <w:r>
        <w:rPr>
          <w:rFonts w:ascii="Times New Roman" w:hAnsi="Times New Roman" w:cs="Times New Roman"/>
        </w:rPr>
        <w:t>“</w:t>
      </w:r>
      <w:r w:rsidR="00F35FD1" w:rsidRPr="007F22C8">
        <w:rPr>
          <w:rFonts w:ascii="Times New Roman" w:hAnsi="Times New Roman" w:cs="Times New Roman"/>
          <w:i/>
          <w:iCs/>
        </w:rPr>
        <w:t>O encerramento das atividades ou dissolução, ainda que irregulares, da sociedade não são causas, por si só, para a desconsideração da personalidade jurídica, nos termos do Código Civil...</w:t>
      </w:r>
      <w:proofErr w:type="spellStart"/>
      <w:r w:rsidR="00F35FD1" w:rsidRPr="007F22C8">
        <w:rPr>
          <w:rFonts w:ascii="Times New Roman" w:hAnsi="Times New Roman" w:cs="Times New Roman"/>
          <w:i/>
          <w:iCs/>
        </w:rPr>
        <w:t>omissis</w:t>
      </w:r>
      <w:proofErr w:type="spellEnd"/>
      <w:r w:rsidR="00F35FD1" w:rsidRPr="00F35FD1">
        <w:rPr>
          <w:rFonts w:ascii="Times New Roman" w:hAnsi="Times New Roman" w:cs="Times New Roman"/>
        </w:rPr>
        <w:t>...</w:t>
      </w:r>
      <w:r>
        <w:rPr>
          <w:rFonts w:ascii="Times New Roman" w:hAnsi="Times New Roman" w:cs="Times New Roman"/>
        </w:rPr>
        <w:t xml:space="preserve">” </w:t>
      </w:r>
      <w:r w:rsidR="00F35FD1" w:rsidRPr="00F35FD1">
        <w:rPr>
          <w:rFonts w:ascii="Times New Roman" w:hAnsi="Times New Roman" w:cs="Times New Roman"/>
        </w:rPr>
        <w:t xml:space="preserve">[STJ, </w:t>
      </w:r>
      <w:proofErr w:type="spellStart"/>
      <w:r w:rsidR="00F35FD1" w:rsidRPr="00F35FD1">
        <w:rPr>
          <w:rFonts w:ascii="Times New Roman" w:hAnsi="Times New Roman" w:cs="Times New Roman"/>
        </w:rPr>
        <w:t>EREsp</w:t>
      </w:r>
      <w:proofErr w:type="spellEnd"/>
      <w:r w:rsidR="00F35FD1" w:rsidRPr="00F35FD1">
        <w:rPr>
          <w:rFonts w:ascii="Times New Roman" w:hAnsi="Times New Roman" w:cs="Times New Roman"/>
        </w:rPr>
        <w:t xml:space="preserve"> n. 1.306.553/SC, Relatora Ministra Maria Isabel Gallotti, Segunda Seção, </w:t>
      </w:r>
      <w:proofErr w:type="spellStart"/>
      <w:r w:rsidR="00F35FD1" w:rsidRPr="00F35FD1">
        <w:rPr>
          <w:rFonts w:ascii="Times New Roman" w:hAnsi="Times New Roman" w:cs="Times New Roman"/>
        </w:rPr>
        <w:t>DJe</w:t>
      </w:r>
      <w:proofErr w:type="spellEnd"/>
      <w:r w:rsidR="00F35FD1" w:rsidRPr="00F35FD1">
        <w:rPr>
          <w:rFonts w:ascii="Times New Roman" w:hAnsi="Times New Roman" w:cs="Times New Roman"/>
        </w:rPr>
        <w:t xml:space="preserve"> 12.12.2014]</w:t>
      </w:r>
    </w:p>
    <w:p w14:paraId="22DC8D82" w14:textId="39A5CABA"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Vogando na mesma esteira, o egrégio Tribunal de Justiça do Estado de Minas Gerais possui orientação firme no sentido de que a desconsideração da personalidade jurídica constitui medida excepcional, condicionada à demonstração inequívoca dos requisitos previstos no art. 50 do Código Civil:</w:t>
      </w:r>
    </w:p>
    <w:p w14:paraId="2596978B" w14:textId="18F2C014" w:rsidR="00F35FD1" w:rsidRPr="007F22C8" w:rsidRDefault="007F22C8" w:rsidP="00F35FD1">
      <w:pPr>
        <w:ind w:right="-568"/>
        <w:jc w:val="both"/>
        <w:rPr>
          <w:rFonts w:ascii="Times New Roman" w:hAnsi="Times New Roman" w:cs="Times New Roman"/>
          <w:i/>
          <w:iCs/>
        </w:rPr>
      </w:pPr>
      <w:r>
        <w:rPr>
          <w:rFonts w:ascii="Times New Roman" w:hAnsi="Times New Roman" w:cs="Times New Roman"/>
        </w:rPr>
        <w:t>“</w:t>
      </w:r>
      <w:r w:rsidR="00F35FD1" w:rsidRPr="007F22C8">
        <w:rPr>
          <w:rFonts w:ascii="Times New Roman" w:hAnsi="Times New Roman" w:cs="Times New Roman"/>
          <w:i/>
          <w:iCs/>
        </w:rPr>
        <w:t xml:space="preserve">AGRAVO DE INSTRUMENTO - DESCONSIDERAÇÃO DA PERSONALIDADE JURÍDICA - RELAÇÃO CÍVEL - TEORIA MAIOR - ATOS ABUSIVOS - CONFUSÃO PATRIMONIAL - </w:t>
      </w:r>
      <w:r w:rsidR="00F35FD1" w:rsidRPr="007F22C8">
        <w:rPr>
          <w:rFonts w:ascii="Times New Roman" w:hAnsi="Times New Roman" w:cs="Times New Roman"/>
          <w:i/>
          <w:iCs/>
        </w:rPr>
        <w:lastRenderedPageBreak/>
        <w:t>DESVIO DE FINALIDADE - AUSÊNCIA DOS REQUISITOS AUTORIZADORES - DECISÃO MANTIDA.</w:t>
      </w:r>
    </w:p>
    <w:p w14:paraId="1D407B67" w14:textId="77777777" w:rsidR="00F35FD1" w:rsidRPr="007F22C8" w:rsidRDefault="00F35FD1" w:rsidP="00F35FD1">
      <w:pPr>
        <w:ind w:right="-568"/>
        <w:jc w:val="both"/>
        <w:rPr>
          <w:rFonts w:ascii="Times New Roman" w:hAnsi="Times New Roman" w:cs="Times New Roman"/>
          <w:i/>
          <w:iCs/>
        </w:rPr>
      </w:pPr>
      <w:r w:rsidRPr="007F22C8">
        <w:rPr>
          <w:rFonts w:ascii="Times New Roman" w:hAnsi="Times New Roman" w:cs="Times New Roman"/>
          <w:i/>
          <w:iCs/>
        </w:rPr>
        <w:t>- A desconsideração da personalidade jurídica é medida excepcional que só deve ser deferida quando se mostrarem presentes os requisitos previstos no art. 50 do Código Civil, a saber, desvio de finalidade ou confusão patrimonial, de forma inequívoca.</w:t>
      </w:r>
    </w:p>
    <w:p w14:paraId="4DCAE8F9" w14:textId="77777777" w:rsidR="00F35FD1" w:rsidRPr="007F22C8" w:rsidRDefault="00F35FD1" w:rsidP="00F35FD1">
      <w:pPr>
        <w:ind w:right="-568"/>
        <w:jc w:val="both"/>
        <w:rPr>
          <w:rFonts w:ascii="Times New Roman" w:hAnsi="Times New Roman" w:cs="Times New Roman"/>
          <w:i/>
          <w:iCs/>
        </w:rPr>
      </w:pPr>
      <w:r w:rsidRPr="007F22C8">
        <w:rPr>
          <w:rFonts w:ascii="Times New Roman" w:hAnsi="Times New Roman" w:cs="Times New Roman"/>
          <w:i/>
          <w:iCs/>
        </w:rPr>
        <w:t>- A mera existência de grupo econômico e a ocorrência de cessão de quotas não gera presunção de fraude ou ainda de desvio de finalidade no intuito de lesar credores.</w:t>
      </w:r>
    </w:p>
    <w:p w14:paraId="669BD0FF" w14:textId="3FCD76DF" w:rsidR="00F35FD1" w:rsidRPr="00F35FD1" w:rsidRDefault="00F35FD1" w:rsidP="00F35FD1">
      <w:pPr>
        <w:ind w:right="-568"/>
        <w:jc w:val="both"/>
        <w:rPr>
          <w:rFonts w:ascii="Times New Roman" w:hAnsi="Times New Roman" w:cs="Times New Roman"/>
        </w:rPr>
      </w:pPr>
      <w:r w:rsidRPr="007F22C8">
        <w:rPr>
          <w:rFonts w:ascii="Times New Roman" w:hAnsi="Times New Roman" w:cs="Times New Roman"/>
          <w:i/>
          <w:iCs/>
        </w:rPr>
        <w:t>- A ausência de comprovação das alegações implica a impossibilidade de que se reconheça a desconsideração da personalidade jurídica, devendo ser mantida a decisão impugnada</w:t>
      </w:r>
      <w:r w:rsidRPr="00F35FD1">
        <w:rPr>
          <w:rFonts w:ascii="Times New Roman" w:hAnsi="Times New Roman" w:cs="Times New Roman"/>
        </w:rPr>
        <w:t>.</w:t>
      </w:r>
      <w:r w:rsidR="007F22C8">
        <w:rPr>
          <w:rFonts w:ascii="Times New Roman" w:hAnsi="Times New Roman" w:cs="Times New Roman"/>
        </w:rPr>
        <w:t xml:space="preserve">” </w:t>
      </w:r>
      <w:proofErr w:type="gramStart"/>
      <w:r w:rsidRPr="00F35FD1">
        <w:rPr>
          <w:rFonts w:ascii="Times New Roman" w:hAnsi="Times New Roman" w:cs="Times New Roman"/>
        </w:rPr>
        <w:t>[</w:t>
      </w:r>
      <w:proofErr w:type="gramEnd"/>
      <w:r w:rsidRPr="00F35FD1">
        <w:rPr>
          <w:rFonts w:ascii="Times New Roman" w:hAnsi="Times New Roman" w:cs="Times New Roman"/>
        </w:rPr>
        <w:t xml:space="preserve">TJMG, Agravo de Instrumento n.  1.0000.20.515790-2/003, Relator Desembargador Pedro Bernardes de Oliveira, 9ª Câmara Cível, </w:t>
      </w:r>
      <w:proofErr w:type="spellStart"/>
      <w:r w:rsidRPr="00F35FD1">
        <w:rPr>
          <w:rFonts w:ascii="Times New Roman" w:hAnsi="Times New Roman" w:cs="Times New Roman"/>
        </w:rPr>
        <w:t>DJe</w:t>
      </w:r>
      <w:proofErr w:type="spellEnd"/>
      <w:r w:rsidRPr="00F35FD1">
        <w:rPr>
          <w:rFonts w:ascii="Times New Roman" w:hAnsi="Times New Roman" w:cs="Times New Roman"/>
        </w:rPr>
        <w:t xml:space="preserve"> 30.10.2023]</w:t>
      </w:r>
    </w:p>
    <w:p w14:paraId="5E02CB2D" w14:textId="48561DFB"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A </w:t>
      </w:r>
      <w:r w:rsidRPr="007F22C8">
        <w:rPr>
          <w:rFonts w:ascii="Times New Roman" w:hAnsi="Times New Roman" w:cs="Times New Roman"/>
          <w:i/>
          <w:iCs/>
        </w:rPr>
        <w:t>ra</w:t>
      </w:r>
      <w:proofErr w:type="spellStart"/>
      <w:r w:rsidRPr="007F22C8">
        <w:rPr>
          <w:rFonts w:ascii="Times New Roman" w:hAnsi="Times New Roman" w:cs="Times New Roman"/>
          <w:i/>
          <w:iCs/>
        </w:rPr>
        <w:t>tio</w:t>
      </w:r>
      <w:proofErr w:type="spellEnd"/>
      <w:r w:rsidRPr="007F22C8">
        <w:rPr>
          <w:rFonts w:ascii="Times New Roman" w:hAnsi="Times New Roman" w:cs="Times New Roman"/>
          <w:i/>
          <w:iCs/>
        </w:rPr>
        <w:t xml:space="preserve"> </w:t>
      </w:r>
      <w:proofErr w:type="spellStart"/>
      <w:r w:rsidRPr="007F22C8">
        <w:rPr>
          <w:rFonts w:ascii="Times New Roman" w:hAnsi="Times New Roman" w:cs="Times New Roman"/>
          <w:i/>
          <w:iCs/>
        </w:rPr>
        <w:t>decidendi</w:t>
      </w:r>
      <w:proofErr w:type="spellEnd"/>
      <w:r w:rsidRPr="00F35FD1">
        <w:rPr>
          <w:rFonts w:ascii="Times New Roman" w:hAnsi="Times New Roman" w:cs="Times New Roman"/>
        </w:rPr>
        <w:t xml:space="preserve"> do precedente se ajusta, com precisão, ao caso vertente.</w:t>
      </w:r>
    </w:p>
    <w:p w14:paraId="2F682E64" w14:textId="3EEA33C7"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Se nem a mera existência de grupo econômico ou a cessão de quotas sociais autoriza, por si só, a presunção de fraude, com muito menos razão se poderia admitir a responsabilização patrimonial de </w:t>
      </w:r>
      <w:r w:rsidR="007F22C8">
        <w:rPr>
          <w:rFonts w:ascii="Times New Roman" w:hAnsi="Times New Roman" w:cs="Times New Roman"/>
        </w:rPr>
        <w:t>...</w:t>
      </w:r>
      <w:r w:rsidRPr="00F35FD1">
        <w:rPr>
          <w:rFonts w:ascii="Times New Roman" w:hAnsi="Times New Roman" w:cs="Times New Roman"/>
        </w:rPr>
        <w:t xml:space="preserve"> fundada apenas em parentesco, semelhança parcial de nome empresarial, publicações digitais e atuação genérica no universo automotivo.</w:t>
      </w:r>
    </w:p>
    <w:p w14:paraId="1868BA53" w14:textId="2913B77E" w:rsidR="00F35FD1" w:rsidRPr="00F35FD1" w:rsidRDefault="00F35FD1" w:rsidP="00F35FD1">
      <w:pPr>
        <w:ind w:right="-568"/>
        <w:jc w:val="both"/>
        <w:rPr>
          <w:rFonts w:ascii="Times New Roman" w:hAnsi="Times New Roman" w:cs="Times New Roman"/>
        </w:rPr>
      </w:pPr>
      <w:r w:rsidRPr="007F22C8">
        <w:rPr>
          <w:rFonts w:ascii="Times New Roman" w:hAnsi="Times New Roman" w:cs="Times New Roman"/>
          <w:i/>
          <w:iCs/>
        </w:rPr>
        <w:t xml:space="preserve">In </w:t>
      </w:r>
      <w:proofErr w:type="spellStart"/>
      <w:r w:rsidRPr="007F22C8">
        <w:rPr>
          <w:rFonts w:ascii="Times New Roman" w:hAnsi="Times New Roman" w:cs="Times New Roman"/>
          <w:i/>
          <w:iCs/>
        </w:rPr>
        <w:t>casu</w:t>
      </w:r>
      <w:proofErr w:type="spellEnd"/>
      <w:r w:rsidRPr="00F35FD1">
        <w:rPr>
          <w:rFonts w:ascii="Times New Roman" w:hAnsi="Times New Roman" w:cs="Times New Roman"/>
        </w:rPr>
        <w:t>, não houve sequer prova de grupo econômico, cessão de quotas, compartilhamento de estrutura, unidade de direção, fluxo financeiro, caixa comum, confusão operacional ou transferência de ativos.</w:t>
      </w:r>
    </w:p>
    <w:p w14:paraId="36062691" w14:textId="74731E08"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O que existe é tentativa de transformar suspeitas -absolutamente nada além de suspeita- em responsabilidade patrimonial, sem demonstração de fato concreto subsumível ao art. 50 do Código Civil.</w:t>
      </w:r>
    </w:p>
    <w:p w14:paraId="00FBB9DC" w14:textId="77777777" w:rsidR="007F22C8" w:rsidRDefault="00F35FD1" w:rsidP="00F35FD1">
      <w:pPr>
        <w:ind w:right="-568"/>
        <w:jc w:val="both"/>
        <w:rPr>
          <w:rFonts w:ascii="Times New Roman" w:hAnsi="Times New Roman" w:cs="Times New Roman"/>
        </w:rPr>
      </w:pPr>
      <w:r w:rsidRPr="00F35FD1">
        <w:rPr>
          <w:rFonts w:ascii="Times New Roman" w:hAnsi="Times New Roman" w:cs="Times New Roman"/>
        </w:rPr>
        <w:t>A alegação de grupo econômico, portanto, igualmente não socorre os exequentes.</w:t>
      </w:r>
    </w:p>
    <w:p w14:paraId="0074FB39" w14:textId="75B02155"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Para fins de responsabilização patrimonial, seria imprescindível a comprovação de unidade de direção, coordenação empresarial abusiva, atuação conjunta fraudulenta, confusão operacional, caixa comum, participação societária cruzada, compartilhamento de estrutura, comunhão patrimonial ou transferência de recursos entre pessoas jurídicas com finalidade lesiva.</w:t>
      </w:r>
    </w:p>
    <w:p w14:paraId="18A004CF" w14:textId="5415E9B0"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Apesar da aparência repetitiva, inexistem provas dessas circunstâncias no caso concreto.</w:t>
      </w:r>
    </w:p>
    <w:p w14:paraId="6D2D5C3A" w14:textId="67B2EAB0"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E não se presta o incidente de sucessão empresarial e de desconsideração da personalidade jurídica para inverter abusivamente o ônus da prova, impondo ao terceiro o dever de afastar suspeitas formuladas sem base concreta, sob pena de banalização da medida e violação ao devido processo legal, ao contraditório, à ampla defesa, à livre iniciativa e à autonomia patrimonial.</w:t>
      </w:r>
    </w:p>
    <w:p w14:paraId="01975153" w14:textId="0086375D"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Isso porque incumbia aos exequentes comprovar os fatos constitutivos do direito alegado [CPC, art. 373, I]</w:t>
      </w:r>
      <w:r w:rsidR="001A66F2">
        <w:rPr>
          <w:rStyle w:val="Refdenotaderodap"/>
          <w:rFonts w:ascii="Times New Roman" w:hAnsi="Times New Roman" w:cs="Times New Roman"/>
        </w:rPr>
        <w:footnoteReference w:id="7"/>
      </w:r>
      <w:r w:rsidRPr="00F35FD1">
        <w:rPr>
          <w:rFonts w:ascii="Times New Roman" w:hAnsi="Times New Roman" w:cs="Times New Roman"/>
        </w:rPr>
        <w:t xml:space="preserve">. </w:t>
      </w:r>
    </w:p>
    <w:p w14:paraId="13B574CE" w14:textId="68AAF2F2"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lastRenderedPageBreak/>
        <w:t xml:space="preserve">Indícios frágeis podem, quando muito, justificar diligências proporcionais e delimitadas. </w:t>
      </w:r>
    </w:p>
    <w:p w14:paraId="1AC709C9" w14:textId="01372701"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Não autorizam, porém, a inclusão definitiva de terceiro no polo passivo, muito menos a imposição de medidas constritivas contra seu patrimônio, quando inexistente prova concreta de sucessão, abuso, grupo econômico fraudulento, desvio de finalidade ou confusão patrimonial.</w:t>
      </w:r>
    </w:p>
    <w:p w14:paraId="086B3F45" w14:textId="3BDFF2DB"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A efetividade da execução é valor relevante, mas não se sobrepõe ao devido processo legal, à segurança jurídica, à autonomia patrimonial e aos limites subjetivos do título judicial.</w:t>
      </w:r>
    </w:p>
    <w:p w14:paraId="5F082CD8" w14:textId="29B0DA64"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Desse modo, também por esse fundamento, impõe-se a rejeição integral do incidente de desconsideração da personalidade jurídica e da tese de grupo econômico.</w:t>
      </w:r>
    </w:p>
    <w:p w14:paraId="57AD4398" w14:textId="77777777" w:rsidR="00F35FD1" w:rsidRPr="007F22C8" w:rsidRDefault="00F35FD1" w:rsidP="00F35FD1">
      <w:pPr>
        <w:ind w:right="-568"/>
        <w:jc w:val="both"/>
        <w:rPr>
          <w:rFonts w:ascii="Times New Roman" w:hAnsi="Times New Roman" w:cs="Times New Roman"/>
          <w:b/>
          <w:bCs/>
        </w:rPr>
      </w:pPr>
      <w:r w:rsidRPr="007F22C8">
        <w:rPr>
          <w:rFonts w:ascii="Times New Roman" w:hAnsi="Times New Roman" w:cs="Times New Roman"/>
          <w:b/>
          <w:bCs/>
        </w:rPr>
        <w:t>IX- EM RESUMO</w:t>
      </w:r>
    </w:p>
    <w:p w14:paraId="46536B78" w14:textId="7301CF1F"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Para fins de melhor identificação dos fundamentos deduzidos nesta impugnação ao incidente de sucessão empresarial e de desconsideração da personalidade jurídica, impõe-se destacar, em sumário, os principais tópicos desenvolvidos nesta manifestação:</w:t>
      </w:r>
    </w:p>
    <w:p w14:paraId="094EB70F" w14:textId="37D32F7D" w:rsidR="00F35FD1" w:rsidRPr="007F22C8" w:rsidRDefault="007F22C8" w:rsidP="007F22C8">
      <w:pPr>
        <w:ind w:right="-568"/>
        <w:jc w:val="both"/>
        <w:rPr>
          <w:rFonts w:ascii="Times New Roman" w:hAnsi="Times New Roman" w:cs="Times New Roman"/>
        </w:rPr>
      </w:pPr>
      <w:r w:rsidRPr="007F22C8">
        <w:rPr>
          <w:rFonts w:ascii="Times New Roman" w:hAnsi="Times New Roman" w:cs="Times New Roman"/>
        </w:rPr>
        <w:t>a)</w:t>
      </w:r>
      <w:r>
        <w:rPr>
          <w:rFonts w:ascii="Times New Roman" w:hAnsi="Times New Roman" w:cs="Times New Roman"/>
        </w:rPr>
        <w:t xml:space="preserve"> </w:t>
      </w:r>
      <w:r w:rsidR="00F35FD1" w:rsidRPr="007F22C8">
        <w:rPr>
          <w:rFonts w:ascii="Times New Roman" w:hAnsi="Times New Roman" w:cs="Times New Roman"/>
        </w:rPr>
        <w:t>Síntese objetiva dos incidentes formulados pelos exequentes:</w:t>
      </w:r>
    </w:p>
    <w:p w14:paraId="0027A97F" w14:textId="27C21F31"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Os exequentes pretendem ampliar subjetivamente o título judicial para alcançar </w:t>
      </w:r>
      <w:r w:rsidR="007F22C8">
        <w:rPr>
          <w:rFonts w:ascii="Times New Roman" w:hAnsi="Times New Roman" w:cs="Times New Roman"/>
        </w:rPr>
        <w:t>...</w:t>
      </w:r>
      <w:r w:rsidRPr="00F35FD1">
        <w:rPr>
          <w:rFonts w:ascii="Times New Roman" w:hAnsi="Times New Roman" w:cs="Times New Roman"/>
        </w:rPr>
        <w:t xml:space="preserve"> e a extinta </w:t>
      </w:r>
      <w:r w:rsidR="007F22C8">
        <w:rPr>
          <w:rFonts w:ascii="Times New Roman" w:hAnsi="Times New Roman" w:cs="Times New Roman"/>
        </w:rPr>
        <w:t>...</w:t>
      </w:r>
      <w:r w:rsidRPr="00F35FD1">
        <w:rPr>
          <w:rFonts w:ascii="Times New Roman" w:hAnsi="Times New Roman" w:cs="Times New Roman"/>
        </w:rPr>
        <w:t>., amparando-se, essencialmente, em parentesco, semelhança parcial de nome empresarial, atuação genérica no setor automotivo e publicações digitais, sem demonstração concreta de sucessão empresarial, grupo econômico abusivo ou confusão patrimonial.</w:t>
      </w:r>
    </w:p>
    <w:p w14:paraId="0C9E1C92" w14:textId="7899DF43"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b)</w:t>
      </w:r>
      <w:r w:rsidR="007F22C8">
        <w:rPr>
          <w:rFonts w:ascii="Times New Roman" w:hAnsi="Times New Roman" w:cs="Times New Roman"/>
        </w:rPr>
        <w:t xml:space="preserve"> </w:t>
      </w:r>
      <w:r w:rsidRPr="00F35FD1">
        <w:rPr>
          <w:rFonts w:ascii="Times New Roman" w:hAnsi="Times New Roman" w:cs="Times New Roman"/>
        </w:rPr>
        <w:t xml:space="preserve">Esclarecimento preliminar sobre a </w:t>
      </w:r>
      <w:r w:rsidR="007F22C8">
        <w:rPr>
          <w:rFonts w:ascii="Times New Roman" w:hAnsi="Times New Roman" w:cs="Times New Roman"/>
        </w:rPr>
        <w:t>..</w:t>
      </w:r>
      <w:r w:rsidRPr="00F35FD1">
        <w:rPr>
          <w:rFonts w:ascii="Times New Roman" w:hAnsi="Times New Roman" w:cs="Times New Roman"/>
        </w:rPr>
        <w:t xml:space="preserve">. e a representação de </w:t>
      </w:r>
      <w:r w:rsidR="007F22C8">
        <w:rPr>
          <w:rFonts w:ascii="Times New Roman" w:hAnsi="Times New Roman" w:cs="Times New Roman"/>
        </w:rPr>
        <w:t>...</w:t>
      </w:r>
      <w:r w:rsidRPr="00F35FD1">
        <w:rPr>
          <w:rFonts w:ascii="Times New Roman" w:hAnsi="Times New Roman" w:cs="Times New Roman"/>
        </w:rPr>
        <w:t>:</w:t>
      </w:r>
    </w:p>
    <w:p w14:paraId="1F58C96D" w14:textId="1F039E5B"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Restou esclarecido que a </w:t>
      </w:r>
      <w:r w:rsidR="007F22C8">
        <w:rPr>
          <w:rFonts w:ascii="Times New Roman" w:hAnsi="Times New Roman" w:cs="Times New Roman"/>
        </w:rPr>
        <w:t>..</w:t>
      </w:r>
      <w:r w:rsidRPr="00F35FD1">
        <w:rPr>
          <w:rFonts w:ascii="Times New Roman" w:hAnsi="Times New Roman" w:cs="Times New Roman"/>
        </w:rPr>
        <w:t xml:space="preserve">. foi regularmente constituída por </w:t>
      </w:r>
      <w:r w:rsidR="007F22C8">
        <w:rPr>
          <w:rFonts w:ascii="Times New Roman" w:hAnsi="Times New Roman" w:cs="Times New Roman"/>
        </w:rPr>
        <w:t>...</w:t>
      </w:r>
      <w:r w:rsidRPr="00F35FD1">
        <w:rPr>
          <w:rFonts w:ascii="Times New Roman" w:hAnsi="Times New Roman" w:cs="Times New Roman"/>
        </w:rPr>
        <w:t xml:space="preserve"> e posteriormente dissolvida perante a Junta Comercial, não havendo prova de operação comercial efetiva, emissão de notas fiscais, movimentação bancária empresarial ou recebimento de haveres pelo sócio no distrato.</w:t>
      </w:r>
    </w:p>
    <w:p w14:paraId="2C3426EA" w14:textId="45581568"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c)</w:t>
      </w:r>
      <w:r w:rsidR="007F22C8">
        <w:rPr>
          <w:rFonts w:ascii="Times New Roman" w:hAnsi="Times New Roman" w:cs="Times New Roman"/>
        </w:rPr>
        <w:t xml:space="preserve"> </w:t>
      </w:r>
      <w:r w:rsidRPr="00F35FD1">
        <w:rPr>
          <w:rFonts w:ascii="Times New Roman" w:hAnsi="Times New Roman" w:cs="Times New Roman"/>
        </w:rPr>
        <w:t>Breve escorço da fase de conhecimento e formação do título judicial:</w:t>
      </w:r>
    </w:p>
    <w:p w14:paraId="2472BF8C" w14:textId="02EBC686"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A ação originária versou sobre compra e venda/intermediação de automóvel envolvendo a antiga </w:t>
      </w:r>
      <w:r w:rsidR="007F22C8">
        <w:rPr>
          <w:rFonts w:ascii="Times New Roman" w:hAnsi="Times New Roman" w:cs="Times New Roman"/>
        </w:rPr>
        <w:t>..</w:t>
      </w:r>
      <w:r w:rsidRPr="00F35FD1">
        <w:rPr>
          <w:rFonts w:ascii="Times New Roman" w:hAnsi="Times New Roman" w:cs="Times New Roman"/>
        </w:rPr>
        <w:t>., sem qualquer participação de</w:t>
      </w:r>
      <w:proofErr w:type="gramStart"/>
      <w:r w:rsidRPr="00F35FD1">
        <w:rPr>
          <w:rFonts w:ascii="Times New Roman" w:hAnsi="Times New Roman" w:cs="Times New Roman"/>
        </w:rPr>
        <w:t xml:space="preserve"> </w:t>
      </w:r>
      <w:r w:rsidR="007F22C8">
        <w:rPr>
          <w:rFonts w:ascii="Times New Roman" w:hAnsi="Times New Roman" w:cs="Times New Roman"/>
        </w:rPr>
        <w:t>..</w:t>
      </w:r>
      <w:proofErr w:type="gramEnd"/>
      <w:r w:rsidRPr="00F35FD1">
        <w:rPr>
          <w:rFonts w:ascii="Times New Roman" w:hAnsi="Times New Roman" w:cs="Times New Roman"/>
        </w:rPr>
        <w:t>, que não integrou a relação contratual, não participou da fase cognitiva, não foi condenado e não foi alcançado pelo título judicial exequendo.</w:t>
      </w:r>
    </w:p>
    <w:p w14:paraId="612B3539" w14:textId="6C76117E"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d)</w:t>
      </w:r>
      <w:r w:rsidR="007F22C8">
        <w:rPr>
          <w:rFonts w:ascii="Times New Roman" w:hAnsi="Times New Roman" w:cs="Times New Roman"/>
        </w:rPr>
        <w:t xml:space="preserve"> </w:t>
      </w:r>
      <w:r w:rsidRPr="00F35FD1">
        <w:rPr>
          <w:rFonts w:ascii="Times New Roman" w:hAnsi="Times New Roman" w:cs="Times New Roman"/>
        </w:rPr>
        <w:t>Responsabilidade patrimonial de terceiros como medida excepcional:</w:t>
      </w:r>
    </w:p>
    <w:p w14:paraId="5F5BC906" w14:textId="31EF0FD8"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Foi realçado que a inclusão de terceiro estranho à fase de conhecimento no polo passivo do cumprimento de sentença somente se admite em hipóteses excepcionais, mediante prova robusta dos pressupostos legais, não sendo possível criar novo devedor por conveniência executiva, associação familiar, semelhança nominal ou dificuldade de satisfação do crédito.</w:t>
      </w:r>
    </w:p>
    <w:p w14:paraId="5F3BD367" w14:textId="1287FF4D"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e)</w:t>
      </w:r>
      <w:r w:rsidR="007F22C8">
        <w:rPr>
          <w:rFonts w:ascii="Times New Roman" w:hAnsi="Times New Roman" w:cs="Times New Roman"/>
        </w:rPr>
        <w:t xml:space="preserve"> </w:t>
      </w:r>
      <w:r w:rsidRPr="00F35FD1">
        <w:rPr>
          <w:rFonts w:ascii="Times New Roman" w:hAnsi="Times New Roman" w:cs="Times New Roman"/>
        </w:rPr>
        <w:t>Cronologia societária incompatível com a sucessão empresarial:</w:t>
      </w:r>
    </w:p>
    <w:p w14:paraId="08C159D0" w14:textId="731C7A79"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A antiga </w:t>
      </w:r>
      <w:r w:rsidR="007F22C8">
        <w:rPr>
          <w:rFonts w:ascii="Times New Roman" w:hAnsi="Times New Roman" w:cs="Times New Roman"/>
        </w:rPr>
        <w:t>..</w:t>
      </w:r>
      <w:r w:rsidRPr="00F35FD1">
        <w:rPr>
          <w:rFonts w:ascii="Times New Roman" w:hAnsi="Times New Roman" w:cs="Times New Roman"/>
        </w:rPr>
        <w:t xml:space="preserve">. foi baixada em </w:t>
      </w:r>
      <w:r w:rsidR="007F22C8">
        <w:rPr>
          <w:rFonts w:ascii="Times New Roman" w:hAnsi="Times New Roman" w:cs="Times New Roman"/>
        </w:rPr>
        <w:t>...</w:t>
      </w:r>
      <w:r w:rsidRPr="00F35FD1">
        <w:rPr>
          <w:rFonts w:ascii="Times New Roman" w:hAnsi="Times New Roman" w:cs="Times New Roman"/>
        </w:rPr>
        <w:t xml:space="preserve">, ao passo que a </w:t>
      </w:r>
      <w:r w:rsidR="007F22C8">
        <w:rPr>
          <w:rFonts w:ascii="Times New Roman" w:hAnsi="Times New Roman" w:cs="Times New Roman"/>
        </w:rPr>
        <w:t>..</w:t>
      </w:r>
      <w:r w:rsidRPr="00F35FD1">
        <w:rPr>
          <w:rFonts w:ascii="Times New Roman" w:hAnsi="Times New Roman" w:cs="Times New Roman"/>
        </w:rPr>
        <w:t xml:space="preserve">. somente foi constituída em </w:t>
      </w:r>
      <w:r w:rsidR="007F22C8">
        <w:rPr>
          <w:rFonts w:ascii="Times New Roman" w:hAnsi="Times New Roman" w:cs="Times New Roman"/>
        </w:rPr>
        <w:t>...</w:t>
      </w:r>
      <w:r w:rsidRPr="00F35FD1">
        <w:rPr>
          <w:rFonts w:ascii="Times New Roman" w:hAnsi="Times New Roman" w:cs="Times New Roman"/>
        </w:rPr>
        <w:t xml:space="preserve"> e dissolvida em </w:t>
      </w:r>
      <w:r w:rsidR="007F22C8">
        <w:rPr>
          <w:rFonts w:ascii="Times New Roman" w:hAnsi="Times New Roman" w:cs="Times New Roman"/>
        </w:rPr>
        <w:t>..</w:t>
      </w:r>
      <w:r w:rsidRPr="00F35FD1">
        <w:rPr>
          <w:rFonts w:ascii="Times New Roman" w:hAnsi="Times New Roman" w:cs="Times New Roman"/>
        </w:rPr>
        <w:t>. Esse contexto temporal revela ruptura, e não continuidade empresarial, especialmente porque as sociedades tinham sedes em municípios distintos, objetos diversos e inexistência de transmissão de atividade econômica organizada.</w:t>
      </w:r>
    </w:p>
    <w:p w14:paraId="7C9F23A0" w14:textId="7F161A82"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lastRenderedPageBreak/>
        <w:t>f)</w:t>
      </w:r>
      <w:r w:rsidR="007F22C8">
        <w:rPr>
          <w:rFonts w:ascii="Times New Roman" w:hAnsi="Times New Roman" w:cs="Times New Roman"/>
        </w:rPr>
        <w:t xml:space="preserve"> </w:t>
      </w:r>
      <w:r w:rsidRPr="00F35FD1">
        <w:rPr>
          <w:rFonts w:ascii="Times New Roman" w:hAnsi="Times New Roman" w:cs="Times New Roman"/>
        </w:rPr>
        <w:t>Impugnação específica ao incidente de sucessão empresarial:</w:t>
      </w:r>
    </w:p>
    <w:p w14:paraId="677934BE" w14:textId="44F82678"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A sucessão empresarial exige prova de trespasse formal ou material, transferência de estabelecimento, fundo de comércio, clientela, contratos, empregados, estoque, maquinário, ativos, marca ou ponto comercial. Nada disso foi demonstrado pelos exequentes, que sequer indicaram quais bens, contratos, clientes, empregados ou ativos teriam sido transmitidos de uma empresa para outra.</w:t>
      </w:r>
    </w:p>
    <w:p w14:paraId="2FE95343" w14:textId="2EFCEBC8"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g)</w:t>
      </w:r>
      <w:r w:rsidR="007F22C8">
        <w:rPr>
          <w:rFonts w:ascii="Times New Roman" w:hAnsi="Times New Roman" w:cs="Times New Roman"/>
        </w:rPr>
        <w:t xml:space="preserve"> </w:t>
      </w:r>
      <w:r w:rsidRPr="00F35FD1">
        <w:rPr>
          <w:rFonts w:ascii="Times New Roman" w:hAnsi="Times New Roman" w:cs="Times New Roman"/>
        </w:rPr>
        <w:t xml:space="preserve">Autonomia profissional de </w:t>
      </w:r>
      <w:r w:rsidR="007F22C8">
        <w:rPr>
          <w:rFonts w:ascii="Times New Roman" w:hAnsi="Times New Roman" w:cs="Times New Roman"/>
        </w:rPr>
        <w:t>...</w:t>
      </w:r>
      <w:r w:rsidRPr="00F35FD1">
        <w:rPr>
          <w:rFonts w:ascii="Times New Roman" w:hAnsi="Times New Roman" w:cs="Times New Roman"/>
        </w:rPr>
        <w:t xml:space="preserve"> e distinção entre mecânica automotiva e intermediação de veículos:</w:t>
      </w:r>
    </w:p>
    <w:p w14:paraId="25BB7520" w14:textId="54962310"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Foi demonstrado que </w:t>
      </w:r>
      <w:r w:rsidR="007F22C8">
        <w:rPr>
          <w:rFonts w:ascii="Times New Roman" w:hAnsi="Times New Roman" w:cs="Times New Roman"/>
        </w:rPr>
        <w:t>...</w:t>
      </w:r>
      <w:r w:rsidRPr="00F35FD1">
        <w:rPr>
          <w:rFonts w:ascii="Times New Roman" w:hAnsi="Times New Roman" w:cs="Times New Roman"/>
        </w:rPr>
        <w:t xml:space="preserve"> possui formação técnica própria como mecânico, exercendo atividade materialmente distinta daquela discutida na fase cognitiva, que dizia respeito à compra e venda/intermediação de automóvel. A simples circunstância de ambas as atividades orbitarem o amplo “</w:t>
      </w:r>
      <w:r w:rsidRPr="007F22C8">
        <w:rPr>
          <w:rFonts w:ascii="Times New Roman" w:hAnsi="Times New Roman" w:cs="Times New Roman"/>
          <w:i/>
          <w:iCs/>
        </w:rPr>
        <w:t>universo automotivo</w:t>
      </w:r>
      <w:r w:rsidRPr="00F35FD1">
        <w:rPr>
          <w:rFonts w:ascii="Times New Roman" w:hAnsi="Times New Roman" w:cs="Times New Roman"/>
        </w:rPr>
        <w:t>” não autoriza confundir oficina mecânica com agência/intermediação de veículos.</w:t>
      </w:r>
    </w:p>
    <w:p w14:paraId="23891DC6" w14:textId="135A63FB"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h)</w:t>
      </w:r>
      <w:r w:rsidR="007F22C8">
        <w:rPr>
          <w:rFonts w:ascii="Times New Roman" w:hAnsi="Times New Roman" w:cs="Times New Roman"/>
        </w:rPr>
        <w:t xml:space="preserve"> </w:t>
      </w:r>
      <w:r w:rsidRPr="00F35FD1">
        <w:rPr>
          <w:rFonts w:ascii="Times New Roman" w:hAnsi="Times New Roman" w:cs="Times New Roman"/>
        </w:rPr>
        <w:t>Impugnação ao incidente de desconsideração da personalidade jurídica e à tese de grupo econômico:</w:t>
      </w:r>
    </w:p>
    <w:p w14:paraId="5E4803E7" w14:textId="0DBA3D79"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Não há prova de abuso da personalidade jurídica, desvio de finalidade, confusão patrimonial, caixa comum, pagamento cruzado de obrigações, transferência de ativos, ocultação patrimonial, unidade de direção ou coordenação empresarial fraudulenta. O parentesco, a semelhança parcial de nome e publicações em redes sociais não satisfazem os requisitos do art. 50 do Código Civil.</w:t>
      </w:r>
    </w:p>
    <w:p w14:paraId="77689C67" w14:textId="742473A4" w:rsidR="00F35FD1" w:rsidRPr="007F22C8" w:rsidRDefault="007F22C8" w:rsidP="007F22C8">
      <w:pPr>
        <w:ind w:right="-568"/>
        <w:jc w:val="both"/>
        <w:rPr>
          <w:rFonts w:ascii="Times New Roman" w:hAnsi="Times New Roman" w:cs="Times New Roman"/>
        </w:rPr>
      </w:pPr>
      <w:r w:rsidRPr="007F22C8">
        <w:rPr>
          <w:rFonts w:ascii="Times New Roman" w:hAnsi="Times New Roman" w:cs="Times New Roman"/>
        </w:rPr>
        <w:t>i)</w:t>
      </w:r>
      <w:r>
        <w:rPr>
          <w:rFonts w:ascii="Times New Roman" w:hAnsi="Times New Roman" w:cs="Times New Roman"/>
        </w:rPr>
        <w:t xml:space="preserve"> </w:t>
      </w:r>
      <w:r w:rsidR="00F35FD1" w:rsidRPr="007F22C8">
        <w:rPr>
          <w:rFonts w:ascii="Times New Roman" w:hAnsi="Times New Roman" w:cs="Times New Roman"/>
        </w:rPr>
        <w:t>Ausência de prova dos fatos constitutivos alegados pelos exequentes:</w:t>
      </w:r>
    </w:p>
    <w:p w14:paraId="091FA41B" w14:textId="5C2336F1"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Incumbia aos exequentes comprovar os pressupostos da sucessão empresarial, do grupo econômico abusivo e da desconsideração da personalidade jurídica, nos termos do art. 373, I, do CPC. Todavia, a pretensão foi estruturada em presunções, suspeitas e ilações, sem substrato probatório suficiente para legitimar a responsabilização patrimonial de terceiro estranho ao título judicial.</w:t>
      </w:r>
    </w:p>
    <w:p w14:paraId="1DE747D3" w14:textId="63D60F2F"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j)</w:t>
      </w:r>
      <w:r w:rsidR="007F22C8">
        <w:rPr>
          <w:rFonts w:ascii="Times New Roman" w:hAnsi="Times New Roman" w:cs="Times New Roman"/>
        </w:rPr>
        <w:t xml:space="preserve"> </w:t>
      </w:r>
      <w:r w:rsidRPr="00F35FD1">
        <w:rPr>
          <w:rFonts w:ascii="Times New Roman" w:hAnsi="Times New Roman" w:cs="Times New Roman"/>
        </w:rPr>
        <w:t>Pedidos finais de improcedência dos incidentes:</w:t>
      </w:r>
    </w:p>
    <w:p w14:paraId="44C5A93E" w14:textId="4FFFE43C"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 xml:space="preserve">Por todos esses fundamentos, requereu-se a rejeição integral dos pedidos de sucessão empresarial, reconhecimento de grupo econômico e desconsideração da personalidade jurídica, com a consequente exclusão de </w:t>
      </w:r>
      <w:r w:rsidR="007F22C8">
        <w:rPr>
          <w:rFonts w:ascii="Times New Roman" w:hAnsi="Times New Roman" w:cs="Times New Roman"/>
        </w:rPr>
        <w:t>...</w:t>
      </w:r>
      <w:r w:rsidRPr="00F35FD1">
        <w:rPr>
          <w:rFonts w:ascii="Times New Roman" w:hAnsi="Times New Roman" w:cs="Times New Roman"/>
        </w:rPr>
        <w:t xml:space="preserve"> e da extinta </w:t>
      </w:r>
      <w:r w:rsidR="007F22C8">
        <w:rPr>
          <w:rFonts w:ascii="Times New Roman" w:hAnsi="Times New Roman" w:cs="Times New Roman"/>
        </w:rPr>
        <w:t>..</w:t>
      </w:r>
      <w:r w:rsidRPr="00F35FD1">
        <w:rPr>
          <w:rFonts w:ascii="Times New Roman" w:hAnsi="Times New Roman" w:cs="Times New Roman"/>
        </w:rPr>
        <w:t>. do polo passivo do cumprimento de sentença, além da condenação dos exequentes ao pagamento de honorários sucumbenciais.</w:t>
      </w:r>
    </w:p>
    <w:p w14:paraId="6DFA8025" w14:textId="77777777" w:rsidR="00F35FD1" w:rsidRPr="007F22C8" w:rsidRDefault="00F35FD1" w:rsidP="00F35FD1">
      <w:pPr>
        <w:ind w:right="-568"/>
        <w:jc w:val="both"/>
        <w:rPr>
          <w:rFonts w:ascii="Times New Roman" w:hAnsi="Times New Roman" w:cs="Times New Roman"/>
          <w:b/>
          <w:bCs/>
        </w:rPr>
      </w:pPr>
      <w:r w:rsidRPr="007F22C8">
        <w:rPr>
          <w:rFonts w:ascii="Times New Roman" w:hAnsi="Times New Roman" w:cs="Times New Roman"/>
          <w:b/>
          <w:bCs/>
        </w:rPr>
        <w:t>X- PEDIDOS</w:t>
      </w:r>
    </w:p>
    <w:p w14:paraId="3561E959" w14:textId="0633E9CA" w:rsidR="00F35FD1" w:rsidRPr="00F35FD1" w:rsidRDefault="00F35FD1" w:rsidP="00F35FD1">
      <w:pPr>
        <w:ind w:right="-568"/>
        <w:jc w:val="both"/>
        <w:rPr>
          <w:rFonts w:ascii="Times New Roman" w:hAnsi="Times New Roman" w:cs="Times New Roman"/>
        </w:rPr>
      </w:pPr>
      <w:proofErr w:type="spellStart"/>
      <w:r w:rsidRPr="007F22C8">
        <w:rPr>
          <w:rFonts w:ascii="Times New Roman" w:hAnsi="Times New Roman" w:cs="Times New Roman"/>
          <w:b/>
          <w:bCs/>
          <w:i/>
          <w:iCs/>
        </w:rPr>
        <w:t>Ex</w:t>
      </w:r>
      <w:proofErr w:type="spellEnd"/>
      <w:r w:rsidRPr="007F22C8">
        <w:rPr>
          <w:rFonts w:ascii="Times New Roman" w:hAnsi="Times New Roman" w:cs="Times New Roman"/>
          <w:b/>
          <w:bCs/>
          <w:i/>
          <w:iCs/>
        </w:rPr>
        <w:t xml:space="preserve"> positis</w:t>
      </w:r>
      <w:r w:rsidRPr="00F35FD1">
        <w:rPr>
          <w:rFonts w:ascii="Times New Roman" w:hAnsi="Times New Roman" w:cs="Times New Roman"/>
        </w:rPr>
        <w:t>, o sócio suscitado requer:</w:t>
      </w:r>
    </w:p>
    <w:p w14:paraId="5F93568D" w14:textId="315D618D" w:rsidR="00F35FD1" w:rsidRPr="00F35FD1" w:rsidRDefault="007F22C8" w:rsidP="00F35FD1">
      <w:pPr>
        <w:ind w:right="-568"/>
        <w:jc w:val="both"/>
        <w:rPr>
          <w:rFonts w:ascii="Times New Roman" w:hAnsi="Times New Roman" w:cs="Times New Roman"/>
        </w:rPr>
      </w:pPr>
      <w:r w:rsidRPr="007F22C8">
        <w:rPr>
          <w:rFonts w:ascii="Times New Roman" w:hAnsi="Times New Roman" w:cs="Times New Roman"/>
        </w:rPr>
        <w:t>a)</w:t>
      </w:r>
      <w:r>
        <w:rPr>
          <w:rFonts w:ascii="Times New Roman" w:hAnsi="Times New Roman" w:cs="Times New Roman"/>
        </w:rPr>
        <w:t xml:space="preserve"> </w:t>
      </w:r>
      <w:r w:rsidR="00F35FD1" w:rsidRPr="007F22C8">
        <w:rPr>
          <w:rFonts w:ascii="Times New Roman" w:hAnsi="Times New Roman" w:cs="Times New Roman"/>
        </w:rPr>
        <w:t xml:space="preserve">seja julgado improcedente o pedido de sucessão empresarial e de reconhecimento de grupo econômico abusivo, tendo em vista a ausência de prova da transferência de estabelecimento, fundo de comércio, ativos, estoque, clientela, contratos, empregados, equipamentos, maquinário, marca, ponto comercial, operação empresarial efetiva ou continuidade substancial da unidade econômica da extinta </w:t>
      </w:r>
      <w:r>
        <w:rPr>
          <w:rFonts w:ascii="Times New Roman" w:hAnsi="Times New Roman" w:cs="Times New Roman"/>
        </w:rPr>
        <w:t>..</w:t>
      </w:r>
      <w:r w:rsidR="00F35FD1" w:rsidRPr="007F22C8">
        <w:rPr>
          <w:rFonts w:ascii="Times New Roman" w:hAnsi="Times New Roman" w:cs="Times New Roman"/>
        </w:rPr>
        <w:t xml:space="preserve">., bem como em virtude da inexistência de prova no sentido </w:t>
      </w:r>
      <w:r w:rsidR="00F35FD1" w:rsidRPr="007F22C8">
        <w:rPr>
          <w:rFonts w:ascii="Times New Roman" w:hAnsi="Times New Roman" w:cs="Times New Roman"/>
        </w:rPr>
        <w:lastRenderedPageBreak/>
        <w:t>da unidade de direção, coordenação empresarial fraudulenta, caixa comum, confusão operacional, participação societária cruzada, comunhão patrimonial, compartilhamento de estrutura ou fluxo financeiro entre as pessoas jurídicas;</w:t>
      </w:r>
    </w:p>
    <w:p w14:paraId="01D7F2CF" w14:textId="3ED7BC45"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b)</w:t>
      </w:r>
      <w:r w:rsidR="007F22C8">
        <w:rPr>
          <w:rFonts w:ascii="Times New Roman" w:hAnsi="Times New Roman" w:cs="Times New Roman"/>
        </w:rPr>
        <w:t xml:space="preserve"> </w:t>
      </w:r>
      <w:r w:rsidRPr="00F35FD1">
        <w:rPr>
          <w:rFonts w:ascii="Times New Roman" w:hAnsi="Times New Roman" w:cs="Times New Roman"/>
        </w:rPr>
        <w:t>seja julgado improcedente o pedido de desconsideração da personalidade jurídica, diante da ausência dos indícios de abuso da personalidade jurídica, desvio de finalidade ou confusão patrimonial [CC, art. 50];</w:t>
      </w:r>
    </w:p>
    <w:p w14:paraId="548AA5AC" w14:textId="119E9E22"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c)</w:t>
      </w:r>
      <w:r w:rsidR="007F22C8">
        <w:rPr>
          <w:rFonts w:ascii="Times New Roman" w:hAnsi="Times New Roman" w:cs="Times New Roman"/>
        </w:rPr>
        <w:t xml:space="preserve"> </w:t>
      </w:r>
      <w:r w:rsidRPr="00F35FD1">
        <w:rPr>
          <w:rFonts w:ascii="Times New Roman" w:hAnsi="Times New Roman" w:cs="Times New Roman"/>
        </w:rPr>
        <w:t xml:space="preserve">por consequência, seja determinada a exclusão da extinta </w:t>
      </w:r>
      <w:r w:rsidR="007F22C8">
        <w:rPr>
          <w:rFonts w:ascii="Times New Roman" w:hAnsi="Times New Roman" w:cs="Times New Roman"/>
        </w:rPr>
        <w:t>..</w:t>
      </w:r>
      <w:r w:rsidRPr="00F35FD1">
        <w:rPr>
          <w:rFonts w:ascii="Times New Roman" w:hAnsi="Times New Roman" w:cs="Times New Roman"/>
        </w:rPr>
        <w:t xml:space="preserve">. e de </w:t>
      </w:r>
      <w:r w:rsidR="007F22C8">
        <w:rPr>
          <w:rFonts w:ascii="Times New Roman" w:hAnsi="Times New Roman" w:cs="Times New Roman"/>
        </w:rPr>
        <w:t>...</w:t>
      </w:r>
      <w:r w:rsidRPr="00F35FD1">
        <w:rPr>
          <w:rFonts w:ascii="Times New Roman" w:hAnsi="Times New Roman" w:cs="Times New Roman"/>
        </w:rPr>
        <w:t xml:space="preserve"> do polo passivo litisconsorcial, afastando-se sua responsabilidade patrimonial pelos débitos discutidos no cumprimento de sentença;</w:t>
      </w:r>
    </w:p>
    <w:p w14:paraId="18A95C22" w14:textId="05C7762A"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d)</w:t>
      </w:r>
      <w:r w:rsidR="007F22C8">
        <w:rPr>
          <w:rFonts w:ascii="Times New Roman" w:hAnsi="Times New Roman" w:cs="Times New Roman"/>
        </w:rPr>
        <w:t xml:space="preserve"> </w:t>
      </w:r>
      <w:r w:rsidRPr="00F35FD1">
        <w:rPr>
          <w:rFonts w:ascii="Times New Roman" w:hAnsi="Times New Roman" w:cs="Times New Roman"/>
        </w:rPr>
        <w:t>sejam os exequentes condenados ao pagamento de verba honorária advocatícia sucumbencial fixada em 20% [vinte por cento] sobre o valor da pretensão executória [CPC, art. 85, §2º]</w:t>
      </w:r>
      <w:r w:rsidR="001A66F2">
        <w:rPr>
          <w:rStyle w:val="Refdenotaderodap"/>
          <w:rFonts w:ascii="Times New Roman" w:hAnsi="Times New Roman" w:cs="Times New Roman"/>
        </w:rPr>
        <w:footnoteReference w:id="8"/>
      </w:r>
      <w:r w:rsidRPr="00F35FD1">
        <w:rPr>
          <w:rFonts w:ascii="Times New Roman" w:hAnsi="Times New Roman" w:cs="Times New Roman"/>
        </w:rPr>
        <w:t xml:space="preserve">; </w:t>
      </w:r>
    </w:p>
    <w:p w14:paraId="1F8AC79A" w14:textId="759E59A0" w:rsidR="00F35FD1" w:rsidRPr="00F35FD1" w:rsidRDefault="00F35FD1" w:rsidP="00F35FD1">
      <w:pPr>
        <w:ind w:right="-568"/>
        <w:jc w:val="both"/>
        <w:rPr>
          <w:rFonts w:ascii="Times New Roman" w:hAnsi="Times New Roman" w:cs="Times New Roman"/>
        </w:rPr>
      </w:pPr>
      <w:r w:rsidRPr="00F35FD1">
        <w:rPr>
          <w:rFonts w:ascii="Times New Roman" w:hAnsi="Times New Roman" w:cs="Times New Roman"/>
        </w:rPr>
        <w:t>e)</w:t>
      </w:r>
      <w:r w:rsidR="007F22C8">
        <w:rPr>
          <w:rFonts w:ascii="Times New Roman" w:hAnsi="Times New Roman" w:cs="Times New Roman"/>
        </w:rPr>
        <w:t xml:space="preserve"> </w:t>
      </w:r>
      <w:r w:rsidRPr="00F35FD1">
        <w:rPr>
          <w:rFonts w:ascii="Times New Roman" w:hAnsi="Times New Roman" w:cs="Times New Roman"/>
        </w:rPr>
        <w:t>sejam deferidas e produzidas todas as provas em direito admitidas, em especial oral, consistente no depoimento pessoal dos exequentes, e documental suplementar [CPC, art. 135]</w:t>
      </w:r>
      <w:r w:rsidR="001A66F2">
        <w:rPr>
          <w:rStyle w:val="Refdenotaderodap"/>
          <w:rFonts w:ascii="Times New Roman" w:hAnsi="Times New Roman" w:cs="Times New Roman"/>
        </w:rPr>
        <w:footnoteReference w:id="9"/>
      </w:r>
      <w:r w:rsidR="007F22C8">
        <w:rPr>
          <w:rFonts w:ascii="Times New Roman" w:hAnsi="Times New Roman" w:cs="Times New Roman"/>
        </w:rPr>
        <w:t>.</w:t>
      </w:r>
    </w:p>
    <w:p w14:paraId="2A1829CD" w14:textId="1A2E9F2A" w:rsidR="00F35FD1" w:rsidRPr="00F35FD1" w:rsidRDefault="00F35FD1" w:rsidP="007F22C8">
      <w:pPr>
        <w:spacing w:after="0" w:line="240" w:lineRule="auto"/>
        <w:ind w:right="-567"/>
        <w:jc w:val="center"/>
        <w:rPr>
          <w:rFonts w:ascii="Times New Roman" w:hAnsi="Times New Roman" w:cs="Times New Roman"/>
        </w:rPr>
      </w:pPr>
      <w:r w:rsidRPr="00F35FD1">
        <w:rPr>
          <w:rFonts w:ascii="Times New Roman" w:hAnsi="Times New Roman" w:cs="Times New Roman"/>
        </w:rPr>
        <w:t>P</w:t>
      </w:r>
      <w:r w:rsidR="007F22C8">
        <w:rPr>
          <w:rFonts w:ascii="Times New Roman" w:hAnsi="Times New Roman" w:cs="Times New Roman"/>
        </w:rPr>
        <w:t>ede</w:t>
      </w:r>
      <w:r w:rsidRPr="00F35FD1">
        <w:rPr>
          <w:rFonts w:ascii="Times New Roman" w:hAnsi="Times New Roman" w:cs="Times New Roman"/>
        </w:rPr>
        <w:t xml:space="preserve"> Deferimento.</w:t>
      </w:r>
    </w:p>
    <w:p w14:paraId="2FD1233D" w14:textId="0A6281C1" w:rsidR="00F35FD1" w:rsidRDefault="007F22C8" w:rsidP="007F22C8">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45E0C4FE" w14:textId="30BEB196" w:rsidR="007F22C8" w:rsidRPr="00F35FD1" w:rsidRDefault="007F22C8" w:rsidP="007F22C8">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7F22C8" w:rsidRPr="00F35FD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5A750" w14:textId="77777777" w:rsidR="00F60870" w:rsidRDefault="00F60870" w:rsidP="00F35FD1">
      <w:pPr>
        <w:spacing w:after="0" w:line="240" w:lineRule="auto"/>
      </w:pPr>
      <w:r>
        <w:separator/>
      </w:r>
    </w:p>
  </w:endnote>
  <w:endnote w:type="continuationSeparator" w:id="0">
    <w:p w14:paraId="59967A2B" w14:textId="77777777" w:rsidR="00F60870" w:rsidRDefault="00F60870" w:rsidP="00F35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B27BC" w14:textId="77777777" w:rsidR="00F60870" w:rsidRDefault="00F60870" w:rsidP="00F35FD1">
      <w:pPr>
        <w:spacing w:after="0" w:line="240" w:lineRule="auto"/>
      </w:pPr>
      <w:r>
        <w:separator/>
      </w:r>
    </w:p>
  </w:footnote>
  <w:footnote w:type="continuationSeparator" w:id="0">
    <w:p w14:paraId="59766007" w14:textId="77777777" w:rsidR="00F60870" w:rsidRDefault="00F60870" w:rsidP="00F35FD1">
      <w:pPr>
        <w:spacing w:after="0" w:line="240" w:lineRule="auto"/>
      </w:pPr>
      <w:r>
        <w:continuationSeparator/>
      </w:r>
    </w:p>
  </w:footnote>
  <w:footnote w:id="1">
    <w:p w14:paraId="624ACDA5" w14:textId="77777777" w:rsidR="007F22C8" w:rsidRPr="001A66F2" w:rsidRDefault="007F22C8" w:rsidP="001A66F2">
      <w:pPr>
        <w:pStyle w:val="Textodenotaderodap"/>
        <w:ind w:right="-568"/>
        <w:jc w:val="both"/>
        <w:rPr>
          <w:rFonts w:ascii="Times New Roman" w:hAnsi="Times New Roman" w:cs="Times New Roman"/>
        </w:rPr>
      </w:pPr>
      <w:r w:rsidRPr="001A66F2">
        <w:rPr>
          <w:rStyle w:val="Refdenotaderodap"/>
          <w:rFonts w:ascii="Times New Roman" w:hAnsi="Times New Roman" w:cs="Times New Roman"/>
        </w:rPr>
        <w:footnoteRef/>
      </w:r>
      <w:r w:rsidRPr="001A66F2">
        <w:rPr>
          <w:rFonts w:ascii="Times New Roman" w:hAnsi="Times New Roman" w:cs="Times New Roman"/>
        </w:rPr>
        <w:t xml:space="preserve"> </w:t>
      </w:r>
      <w:r w:rsidRPr="001A66F2">
        <w:rPr>
          <w:rFonts w:ascii="Times New Roman" w:hAnsi="Times New Roman" w:cs="Times New Roman"/>
        </w:rPr>
        <w:t>Código Civil, art. 1.052, caput. Na sociedade limitada, a responsabilidade de cada sócio é restrita ao valor de suas quotas, mas todos respondem solidariamente pela integralização do capital social.</w:t>
      </w:r>
    </w:p>
    <w:p w14:paraId="2B2E91CC" w14:textId="6AC02248" w:rsidR="007F22C8" w:rsidRPr="001A66F2" w:rsidRDefault="007F22C8" w:rsidP="001A66F2">
      <w:pPr>
        <w:pStyle w:val="Textodenotaderodap"/>
        <w:ind w:right="-568"/>
        <w:jc w:val="both"/>
        <w:rPr>
          <w:rFonts w:ascii="Times New Roman" w:hAnsi="Times New Roman" w:cs="Times New Roman"/>
        </w:rPr>
      </w:pPr>
      <w:r w:rsidRPr="001A66F2">
        <w:rPr>
          <w:rFonts w:ascii="Times New Roman" w:hAnsi="Times New Roman" w:cs="Times New Roman"/>
        </w:rPr>
        <w:t xml:space="preserve">Código Civil, art. 1.103. Constituem deveres do </w:t>
      </w:r>
      <w:proofErr w:type="gramStart"/>
      <w:r w:rsidRPr="001A66F2">
        <w:rPr>
          <w:rFonts w:ascii="Times New Roman" w:hAnsi="Times New Roman" w:cs="Times New Roman"/>
        </w:rPr>
        <w:t>liquidante:...</w:t>
      </w:r>
      <w:proofErr w:type="gramEnd"/>
      <w:r w:rsidRPr="001A66F2">
        <w:rPr>
          <w:rFonts w:ascii="Times New Roman" w:hAnsi="Times New Roman" w:cs="Times New Roman"/>
        </w:rPr>
        <w:t>IV- ultimar os negócios da sociedade, realizar o ativo, pagar o passivo e partilhar o remanescente entre os sócios ou acionistas;</w:t>
      </w:r>
    </w:p>
  </w:footnote>
  <w:footnote w:id="2">
    <w:p w14:paraId="475124B2" w14:textId="77777777" w:rsidR="001A66F2" w:rsidRPr="001A66F2" w:rsidRDefault="001A66F2" w:rsidP="001A66F2">
      <w:pPr>
        <w:pStyle w:val="Textodenotaderodap"/>
        <w:ind w:right="-568"/>
        <w:jc w:val="both"/>
        <w:rPr>
          <w:rFonts w:ascii="Times New Roman" w:hAnsi="Times New Roman" w:cs="Times New Roman"/>
        </w:rPr>
      </w:pPr>
      <w:r w:rsidRPr="001A66F2">
        <w:rPr>
          <w:rStyle w:val="Refdenotaderodap"/>
          <w:rFonts w:ascii="Times New Roman" w:hAnsi="Times New Roman" w:cs="Times New Roman"/>
        </w:rPr>
        <w:footnoteRef/>
      </w:r>
      <w:r w:rsidRPr="001A66F2">
        <w:rPr>
          <w:rFonts w:ascii="Times New Roman" w:hAnsi="Times New Roman" w:cs="Times New Roman"/>
        </w:rPr>
        <w:t xml:space="preserve"> </w:t>
      </w:r>
      <w:r w:rsidRPr="001A66F2">
        <w:rPr>
          <w:rFonts w:ascii="Times New Roman" w:hAnsi="Times New Roman" w:cs="Times New Roman"/>
        </w:rPr>
        <w:t>Código Civil, art. 1.142, caput. Considera-se estabelecimento todo complexo de bens organizado, para exercício da empresa, por empresário, ou por sociedade empresária.</w:t>
      </w:r>
    </w:p>
    <w:p w14:paraId="0EF992DD" w14:textId="77777777" w:rsidR="001A66F2" w:rsidRPr="001A66F2" w:rsidRDefault="001A66F2" w:rsidP="001A66F2">
      <w:pPr>
        <w:pStyle w:val="Textodenotaderodap"/>
        <w:ind w:right="-568"/>
        <w:jc w:val="both"/>
        <w:rPr>
          <w:rFonts w:ascii="Times New Roman" w:hAnsi="Times New Roman" w:cs="Times New Roman"/>
        </w:rPr>
      </w:pPr>
      <w:r w:rsidRPr="001A66F2">
        <w:rPr>
          <w:rFonts w:ascii="Times New Roman" w:hAnsi="Times New Roman" w:cs="Times New Roman"/>
        </w:rPr>
        <w:t>Código Civil, art. 1.143. Pode o estabelecimento ser objeto unitário de direitos e de negócios jurídicos, translativos ou constitutivos, que sejam compatíveis com a sua natureza.</w:t>
      </w:r>
    </w:p>
    <w:p w14:paraId="04CA7F22" w14:textId="1783E5BB" w:rsidR="001A66F2" w:rsidRPr="001A66F2" w:rsidRDefault="001A66F2" w:rsidP="001A66F2">
      <w:pPr>
        <w:pStyle w:val="Textodenotaderodap"/>
        <w:ind w:right="-568"/>
        <w:jc w:val="both"/>
        <w:rPr>
          <w:rFonts w:ascii="Times New Roman" w:hAnsi="Times New Roman" w:cs="Times New Roman"/>
        </w:rPr>
      </w:pPr>
      <w:r w:rsidRPr="001A66F2">
        <w:rPr>
          <w:rFonts w:ascii="Times New Roman" w:hAnsi="Times New Roman" w:cs="Times New Roman"/>
        </w:rPr>
        <w:t>Código Civil, art. 1.146. O adquirente do estabelecimento responde pelo pagamento dos débitos anteriores à transferência, desde que regularmente contabilizados, continuando o devedor primitivo solidariamente obrigado pelo prazo de um ano, a partir, quanto aos créditos vencidos, da publicação, e, quanto aos outros, da data do vencimento.</w:t>
      </w:r>
    </w:p>
  </w:footnote>
  <w:footnote w:id="3">
    <w:p w14:paraId="4047D204" w14:textId="26D1A9B1" w:rsidR="001A66F2" w:rsidRPr="001A66F2" w:rsidRDefault="001A66F2" w:rsidP="001A66F2">
      <w:pPr>
        <w:pStyle w:val="Textodenotaderodap"/>
        <w:ind w:right="-568"/>
        <w:jc w:val="both"/>
        <w:rPr>
          <w:rFonts w:ascii="Times New Roman" w:hAnsi="Times New Roman" w:cs="Times New Roman"/>
        </w:rPr>
      </w:pPr>
      <w:r w:rsidRPr="001A66F2">
        <w:rPr>
          <w:rStyle w:val="Refdenotaderodap"/>
          <w:rFonts w:ascii="Times New Roman" w:hAnsi="Times New Roman" w:cs="Times New Roman"/>
        </w:rPr>
        <w:footnoteRef/>
      </w:r>
      <w:r w:rsidRPr="001A66F2">
        <w:rPr>
          <w:rFonts w:ascii="Times New Roman" w:hAnsi="Times New Roman" w:cs="Times New Roman"/>
        </w:rPr>
        <w:t xml:space="preserve"> </w:t>
      </w:r>
      <w:r w:rsidRPr="001A66F2">
        <w:rPr>
          <w:rFonts w:ascii="Times New Roman" w:hAnsi="Times New Roman" w:cs="Times New Roman"/>
        </w:rPr>
        <w:t xml:space="preserve">A caracterização da sucessão empresarial exige prova robusta da transferência do estabelecimento e da continuidade da exploração da atividade econômica. A mera identidade de ramo de atividade, utilização de endereço comum ou transferência pontual de empregados não é suficiente para configurar sucessão empresarial. O reconhecimento da sucessão empresarial não pode se fundar em presunções frágeis ou indícios isolados. [TJMG, Agravo de Instrumento n. 1.0000.25.414086-6/001, Relator Desembargador Gilson Soares Lemes, 16ª Câmara Cível, </w:t>
      </w:r>
      <w:proofErr w:type="spellStart"/>
      <w:r w:rsidRPr="001A66F2">
        <w:rPr>
          <w:rFonts w:ascii="Times New Roman" w:hAnsi="Times New Roman" w:cs="Times New Roman"/>
        </w:rPr>
        <w:t>DJe</w:t>
      </w:r>
      <w:proofErr w:type="spellEnd"/>
      <w:r w:rsidRPr="001A66F2">
        <w:rPr>
          <w:rFonts w:ascii="Times New Roman" w:hAnsi="Times New Roman" w:cs="Times New Roman"/>
        </w:rPr>
        <w:t xml:space="preserve"> 17.03.2026].</w:t>
      </w:r>
    </w:p>
  </w:footnote>
  <w:footnote w:id="4">
    <w:p w14:paraId="5C8B45E6" w14:textId="2815B5F8" w:rsidR="001A66F2" w:rsidRPr="001A66F2" w:rsidRDefault="001A66F2" w:rsidP="001A66F2">
      <w:pPr>
        <w:pStyle w:val="Textodenotaderodap"/>
        <w:ind w:right="-568"/>
        <w:jc w:val="both"/>
        <w:rPr>
          <w:rFonts w:ascii="Times New Roman" w:hAnsi="Times New Roman" w:cs="Times New Roman"/>
        </w:rPr>
      </w:pPr>
      <w:r w:rsidRPr="001A66F2">
        <w:rPr>
          <w:rStyle w:val="Refdenotaderodap"/>
          <w:rFonts w:ascii="Times New Roman" w:hAnsi="Times New Roman" w:cs="Times New Roman"/>
        </w:rPr>
        <w:footnoteRef/>
      </w:r>
      <w:r w:rsidRPr="001A66F2">
        <w:rPr>
          <w:rFonts w:ascii="Times New Roman" w:hAnsi="Times New Roman" w:cs="Times New Roman"/>
        </w:rPr>
        <w:t xml:space="preserve"> </w:t>
      </w:r>
      <w:r w:rsidRPr="001A66F2">
        <w:rPr>
          <w:rFonts w:ascii="Times New Roman" w:hAnsi="Times New Roman" w:cs="Times New Roman"/>
        </w:rPr>
        <w:t xml:space="preserve">CF, art. 1º A República Federativa do Brasil, formada pela união indissolúvel dos Estados e Municípios e do Distrito Federal, constitui-se em Estado Democrático de Direito e tem como </w:t>
      </w:r>
      <w:proofErr w:type="gramStart"/>
      <w:r w:rsidRPr="001A66F2">
        <w:rPr>
          <w:rFonts w:ascii="Times New Roman" w:hAnsi="Times New Roman" w:cs="Times New Roman"/>
        </w:rPr>
        <w:t>fundamentos:...</w:t>
      </w:r>
      <w:proofErr w:type="gramEnd"/>
      <w:r w:rsidRPr="001A66F2">
        <w:rPr>
          <w:rFonts w:ascii="Times New Roman" w:hAnsi="Times New Roman" w:cs="Times New Roman"/>
        </w:rPr>
        <w:t xml:space="preserve"> IV - os valores sociais do trabalho e da livre iniciativa;</w:t>
      </w:r>
    </w:p>
  </w:footnote>
  <w:footnote w:id="5">
    <w:p w14:paraId="027F032D" w14:textId="7373B20F" w:rsidR="001A66F2" w:rsidRPr="001A66F2" w:rsidRDefault="001A66F2" w:rsidP="001A66F2">
      <w:pPr>
        <w:pStyle w:val="Textodenotaderodap"/>
        <w:ind w:right="-568"/>
        <w:jc w:val="both"/>
        <w:rPr>
          <w:rFonts w:ascii="Times New Roman" w:hAnsi="Times New Roman" w:cs="Times New Roman"/>
        </w:rPr>
      </w:pPr>
      <w:r w:rsidRPr="001A66F2">
        <w:rPr>
          <w:rStyle w:val="Refdenotaderodap"/>
          <w:rFonts w:ascii="Times New Roman" w:hAnsi="Times New Roman" w:cs="Times New Roman"/>
        </w:rPr>
        <w:footnoteRef/>
      </w:r>
      <w:r w:rsidRPr="001A66F2">
        <w:rPr>
          <w:rFonts w:ascii="Times New Roman" w:hAnsi="Times New Roman" w:cs="Times New Roman"/>
        </w:rPr>
        <w:t xml:space="preserve"> </w:t>
      </w:r>
      <w:r w:rsidRPr="001A66F2">
        <w:rPr>
          <w:rFonts w:ascii="Times New Roman" w:hAnsi="Times New Roman" w:cs="Times New Roman"/>
        </w:rPr>
        <w:t xml:space="preserve">CF, art. 170. A ordem econômica, fundada na valorização do trabalho humano e na livre iniciativa, tem por fim assegurar a </w:t>
      </w:r>
      <w:proofErr w:type="gramStart"/>
      <w:r w:rsidRPr="001A66F2">
        <w:rPr>
          <w:rFonts w:ascii="Times New Roman" w:hAnsi="Times New Roman" w:cs="Times New Roman"/>
        </w:rPr>
        <w:t>todos existência</w:t>
      </w:r>
      <w:proofErr w:type="gramEnd"/>
      <w:r w:rsidRPr="001A66F2">
        <w:rPr>
          <w:rFonts w:ascii="Times New Roman" w:hAnsi="Times New Roman" w:cs="Times New Roman"/>
        </w:rPr>
        <w:t xml:space="preserve"> digna, conforme os ditames da justiça social, observados os seguintes </w:t>
      </w:r>
      <w:proofErr w:type="gramStart"/>
      <w:r w:rsidRPr="001A66F2">
        <w:rPr>
          <w:rFonts w:ascii="Times New Roman" w:hAnsi="Times New Roman" w:cs="Times New Roman"/>
        </w:rPr>
        <w:t>princípios:...</w:t>
      </w:r>
      <w:proofErr w:type="gramEnd"/>
      <w:r w:rsidRPr="001A66F2">
        <w:rPr>
          <w:rFonts w:ascii="Times New Roman" w:hAnsi="Times New Roman" w:cs="Times New Roman"/>
        </w:rPr>
        <w:t>Parágrafo único. É assegurado a todos o livre exercício de qualquer atividade econômica, independentemente de autorização de órgãos públicos, salvo nos casos previstos em lei</w:t>
      </w:r>
    </w:p>
  </w:footnote>
  <w:footnote w:id="6">
    <w:p w14:paraId="766CA9E9" w14:textId="67B4FD6C" w:rsidR="001A66F2" w:rsidRPr="001A66F2" w:rsidRDefault="001A66F2" w:rsidP="001A66F2">
      <w:pPr>
        <w:pStyle w:val="Textodenotaderodap"/>
        <w:ind w:right="-568"/>
        <w:jc w:val="both"/>
        <w:rPr>
          <w:rFonts w:ascii="Times New Roman" w:hAnsi="Times New Roman" w:cs="Times New Roman"/>
        </w:rPr>
      </w:pPr>
      <w:r w:rsidRPr="001A66F2">
        <w:rPr>
          <w:rStyle w:val="Refdenotaderodap"/>
          <w:rFonts w:ascii="Times New Roman" w:hAnsi="Times New Roman" w:cs="Times New Roman"/>
        </w:rPr>
        <w:footnoteRef/>
      </w:r>
      <w:r w:rsidRPr="001A66F2">
        <w:rPr>
          <w:rFonts w:ascii="Times New Roman" w:hAnsi="Times New Roman" w:cs="Times New Roman"/>
        </w:rPr>
        <w:t xml:space="preserve"> </w:t>
      </w:r>
      <w:r w:rsidRPr="001A66F2">
        <w:rPr>
          <w:rFonts w:ascii="Times New Roman" w:hAnsi="Times New Roman" w:cs="Times New Roman"/>
        </w:rPr>
        <w:t>CC, art. 49-A. A pessoa jurídica não se confunde com os seus sócios, associados, instituidores ou administradores. Parágrafo único. A autonomia patrimonial das pessoas jurídicas é um instrumento lícito de alocação e segregação de riscos, estabelecido pela lei com a finalidade de estimular empreendimentos, para a geração de empregos, tributo, renda e inovação em benefício de todos.</w:t>
      </w:r>
    </w:p>
  </w:footnote>
  <w:footnote w:id="7">
    <w:p w14:paraId="3806974B" w14:textId="7F7A8C3A" w:rsidR="001A66F2" w:rsidRPr="001A66F2" w:rsidRDefault="001A66F2" w:rsidP="001A66F2">
      <w:pPr>
        <w:pStyle w:val="Textodenotaderodap"/>
        <w:ind w:right="-568"/>
        <w:jc w:val="both"/>
        <w:rPr>
          <w:rFonts w:ascii="Times New Roman" w:hAnsi="Times New Roman" w:cs="Times New Roman"/>
        </w:rPr>
      </w:pPr>
      <w:r w:rsidRPr="001A66F2">
        <w:rPr>
          <w:rStyle w:val="Refdenotaderodap"/>
          <w:rFonts w:ascii="Times New Roman" w:hAnsi="Times New Roman" w:cs="Times New Roman"/>
        </w:rPr>
        <w:footnoteRef/>
      </w:r>
      <w:r w:rsidRPr="001A66F2">
        <w:rPr>
          <w:rFonts w:ascii="Times New Roman" w:hAnsi="Times New Roman" w:cs="Times New Roman"/>
        </w:rPr>
        <w:t xml:space="preserve"> </w:t>
      </w:r>
      <w:r w:rsidRPr="001A66F2">
        <w:rPr>
          <w:rFonts w:ascii="Times New Roman" w:hAnsi="Times New Roman" w:cs="Times New Roman"/>
        </w:rPr>
        <w:t>CPC, art. 373. O ônus da prova incumbe: I - ao autor, quanto ao fato constitutivo de seu direito;</w:t>
      </w:r>
    </w:p>
  </w:footnote>
  <w:footnote w:id="8">
    <w:p w14:paraId="500CD28C" w14:textId="1EA84BED" w:rsidR="001A66F2" w:rsidRPr="001A66F2" w:rsidRDefault="001A66F2" w:rsidP="001A66F2">
      <w:pPr>
        <w:pStyle w:val="Textodenotaderodap"/>
        <w:ind w:right="-568"/>
        <w:jc w:val="both"/>
        <w:rPr>
          <w:rFonts w:ascii="Times New Roman" w:hAnsi="Times New Roman" w:cs="Times New Roman"/>
        </w:rPr>
      </w:pPr>
      <w:r w:rsidRPr="001A66F2">
        <w:rPr>
          <w:rStyle w:val="Refdenotaderodap"/>
          <w:rFonts w:ascii="Times New Roman" w:hAnsi="Times New Roman" w:cs="Times New Roman"/>
        </w:rPr>
        <w:footnoteRef/>
      </w:r>
      <w:r w:rsidRPr="001A66F2">
        <w:rPr>
          <w:rFonts w:ascii="Times New Roman" w:hAnsi="Times New Roman" w:cs="Times New Roman"/>
        </w:rPr>
        <w:t xml:space="preserve"> </w:t>
      </w:r>
      <w:r w:rsidRPr="001A66F2">
        <w:rPr>
          <w:rFonts w:ascii="Times New Roman" w:hAnsi="Times New Roman" w:cs="Times New Roman"/>
        </w:rPr>
        <w:t>O indeferimento do pedido de desconsideração da personalidade jurídica, tendo como resultado a não inclusão do sócio (ou da empresa) no polo passivo da lide, dá ensejo à fixação de verba honorária em favor do advogado de quem foi indevidamente chamado a litigar em juízo...</w:t>
      </w:r>
      <w:proofErr w:type="spellStart"/>
      <w:r w:rsidRPr="001A66F2">
        <w:rPr>
          <w:rFonts w:ascii="Times New Roman" w:hAnsi="Times New Roman" w:cs="Times New Roman"/>
        </w:rPr>
        <w:t>omissis</w:t>
      </w:r>
      <w:proofErr w:type="spellEnd"/>
      <w:r w:rsidRPr="001A66F2">
        <w:rPr>
          <w:rFonts w:ascii="Times New Roman" w:hAnsi="Times New Roman" w:cs="Times New Roman"/>
        </w:rPr>
        <w:t xml:space="preserve">... [STJ, REsp n. 2.072.206/SP, Ministro Ricardo Villas Bôas </w:t>
      </w:r>
      <w:proofErr w:type="spellStart"/>
      <w:r w:rsidRPr="001A66F2">
        <w:rPr>
          <w:rFonts w:ascii="Times New Roman" w:hAnsi="Times New Roman" w:cs="Times New Roman"/>
        </w:rPr>
        <w:t>Cueva</w:t>
      </w:r>
      <w:proofErr w:type="spellEnd"/>
      <w:r w:rsidRPr="001A66F2">
        <w:rPr>
          <w:rFonts w:ascii="Times New Roman" w:hAnsi="Times New Roman" w:cs="Times New Roman"/>
        </w:rPr>
        <w:t>, Corte Especial, DJEN 12.03.2025].</w:t>
      </w:r>
    </w:p>
  </w:footnote>
  <w:footnote w:id="9">
    <w:p w14:paraId="76CB7103" w14:textId="77777777" w:rsidR="001A66F2" w:rsidRPr="001A66F2" w:rsidRDefault="001A66F2" w:rsidP="001A66F2">
      <w:pPr>
        <w:pStyle w:val="Textodenotaderodap"/>
        <w:ind w:right="-568"/>
        <w:jc w:val="both"/>
        <w:rPr>
          <w:rFonts w:ascii="Times New Roman" w:hAnsi="Times New Roman" w:cs="Times New Roman"/>
        </w:rPr>
      </w:pPr>
      <w:r w:rsidRPr="001A66F2">
        <w:rPr>
          <w:rStyle w:val="Refdenotaderodap"/>
          <w:rFonts w:ascii="Times New Roman" w:hAnsi="Times New Roman" w:cs="Times New Roman"/>
        </w:rPr>
        <w:footnoteRef/>
      </w:r>
      <w:r w:rsidRPr="001A66F2">
        <w:rPr>
          <w:rFonts w:ascii="Times New Roman" w:hAnsi="Times New Roman" w:cs="Times New Roman"/>
        </w:rPr>
        <w:t xml:space="preserve"> </w:t>
      </w:r>
      <w:r w:rsidRPr="001A66F2">
        <w:rPr>
          <w:rFonts w:ascii="Times New Roman" w:hAnsi="Times New Roman" w:cs="Times New Roman"/>
        </w:rPr>
        <w:t>CPC, art. 85.A sentença condenará o vencido a pagar honorários ao advogado do vencedor... §2º Os honorários serão fixados entre o mínimo de dez e o máximo de vinte por cento sobre o valor da condenação, do proveito econômico obtido ou, não sendo possível mensurá-lo, sobre o valor atualizado da causa, atendidos: I - o grau de zelo do profissional;</w:t>
      </w:r>
    </w:p>
    <w:p w14:paraId="75BB7400" w14:textId="77777777" w:rsidR="001A66F2" w:rsidRPr="001A66F2" w:rsidRDefault="001A66F2" w:rsidP="001A66F2">
      <w:pPr>
        <w:pStyle w:val="Textodenotaderodap"/>
        <w:ind w:right="-568"/>
        <w:jc w:val="both"/>
        <w:rPr>
          <w:rFonts w:ascii="Times New Roman" w:hAnsi="Times New Roman" w:cs="Times New Roman"/>
        </w:rPr>
      </w:pPr>
      <w:r w:rsidRPr="001A66F2">
        <w:rPr>
          <w:rFonts w:ascii="Times New Roman" w:hAnsi="Times New Roman" w:cs="Times New Roman"/>
        </w:rPr>
        <w:t xml:space="preserve">II - </w:t>
      </w:r>
      <w:proofErr w:type="gramStart"/>
      <w:r w:rsidRPr="001A66F2">
        <w:rPr>
          <w:rFonts w:ascii="Times New Roman" w:hAnsi="Times New Roman" w:cs="Times New Roman"/>
        </w:rPr>
        <w:t>o</w:t>
      </w:r>
      <w:proofErr w:type="gramEnd"/>
      <w:r w:rsidRPr="001A66F2">
        <w:rPr>
          <w:rFonts w:ascii="Times New Roman" w:hAnsi="Times New Roman" w:cs="Times New Roman"/>
        </w:rPr>
        <w:t xml:space="preserve"> lugar de prestação do serviço; III - a natureza e a importância da causa; IV - o trabalho realizado pelo advogado e o tempo exigido para o seu serviço.</w:t>
      </w:r>
    </w:p>
    <w:p w14:paraId="56E139E6" w14:textId="335E2434" w:rsidR="001A66F2" w:rsidRPr="001A66F2" w:rsidRDefault="001A66F2" w:rsidP="001A66F2">
      <w:pPr>
        <w:pStyle w:val="Textodenotaderodap"/>
        <w:ind w:right="-568"/>
        <w:jc w:val="both"/>
        <w:rPr>
          <w:rFonts w:ascii="Times New Roman" w:hAnsi="Times New Roman" w:cs="Times New Roman"/>
        </w:rPr>
      </w:pPr>
      <w:r w:rsidRPr="001A66F2">
        <w:rPr>
          <w:rFonts w:ascii="Times New Roman" w:hAnsi="Times New Roman" w:cs="Times New Roman"/>
        </w:rPr>
        <w:t>CPC, art. 135. Instaurado o incidente, o sócio ou a pessoa jurídica será citado para manifestar-se e requerer as provas cabíveis no prazo de 15 (quinze) dias.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F63DD"/>
    <w:multiLevelType w:val="hybridMultilevel"/>
    <w:tmpl w:val="09625696"/>
    <w:lvl w:ilvl="0" w:tplc="0414ED7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31A3A1A"/>
    <w:multiLevelType w:val="hybridMultilevel"/>
    <w:tmpl w:val="47C8315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9E07D35"/>
    <w:multiLevelType w:val="hybridMultilevel"/>
    <w:tmpl w:val="00C4E0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6A9E7711"/>
    <w:multiLevelType w:val="hybridMultilevel"/>
    <w:tmpl w:val="FDA0A8CA"/>
    <w:lvl w:ilvl="0" w:tplc="0AF6DEC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24281866">
    <w:abstractNumId w:val="3"/>
  </w:num>
  <w:num w:numId="2" w16cid:durableId="641663442">
    <w:abstractNumId w:val="2"/>
  </w:num>
  <w:num w:numId="3" w16cid:durableId="149951001">
    <w:abstractNumId w:val="0"/>
  </w:num>
  <w:num w:numId="4" w16cid:durableId="697043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FD1"/>
    <w:rsid w:val="001A66F2"/>
    <w:rsid w:val="007F22C8"/>
    <w:rsid w:val="00AC0FF4"/>
    <w:rsid w:val="00B814EA"/>
    <w:rsid w:val="00F35FD1"/>
    <w:rsid w:val="00F6087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E83A0"/>
  <w15:chartTrackingRefBased/>
  <w15:docId w15:val="{C3F91007-76AF-47BE-949E-42F5C3472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35F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F35F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F35FD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F35FD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F35FD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F35FD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35FD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35FD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35FD1"/>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35FD1"/>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F35FD1"/>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F35FD1"/>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F35FD1"/>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F35FD1"/>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F35FD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35FD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35FD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35FD1"/>
    <w:rPr>
      <w:rFonts w:eastAsiaTheme="majorEastAsia" w:cstheme="majorBidi"/>
      <w:color w:val="272727" w:themeColor="text1" w:themeTint="D8"/>
    </w:rPr>
  </w:style>
  <w:style w:type="paragraph" w:styleId="Ttulo">
    <w:name w:val="Title"/>
    <w:basedOn w:val="Normal"/>
    <w:next w:val="Normal"/>
    <w:link w:val="TtuloChar"/>
    <w:uiPriority w:val="10"/>
    <w:qFormat/>
    <w:rsid w:val="00F35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35FD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35FD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35FD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35FD1"/>
    <w:pPr>
      <w:spacing w:before="160"/>
      <w:jc w:val="center"/>
    </w:pPr>
    <w:rPr>
      <w:i/>
      <w:iCs/>
      <w:color w:val="404040" w:themeColor="text1" w:themeTint="BF"/>
    </w:rPr>
  </w:style>
  <w:style w:type="character" w:customStyle="1" w:styleId="CitaoChar">
    <w:name w:val="Citação Char"/>
    <w:basedOn w:val="Fontepargpadro"/>
    <w:link w:val="Citao"/>
    <w:uiPriority w:val="29"/>
    <w:rsid w:val="00F35FD1"/>
    <w:rPr>
      <w:i/>
      <w:iCs/>
      <w:color w:val="404040" w:themeColor="text1" w:themeTint="BF"/>
    </w:rPr>
  </w:style>
  <w:style w:type="paragraph" w:styleId="PargrafodaLista">
    <w:name w:val="List Paragraph"/>
    <w:basedOn w:val="Normal"/>
    <w:uiPriority w:val="34"/>
    <w:qFormat/>
    <w:rsid w:val="00F35FD1"/>
    <w:pPr>
      <w:ind w:left="720"/>
      <w:contextualSpacing/>
    </w:pPr>
  </w:style>
  <w:style w:type="character" w:styleId="nfaseIntensa">
    <w:name w:val="Intense Emphasis"/>
    <w:basedOn w:val="Fontepargpadro"/>
    <w:uiPriority w:val="21"/>
    <w:qFormat/>
    <w:rsid w:val="00F35FD1"/>
    <w:rPr>
      <w:i/>
      <w:iCs/>
      <w:color w:val="2F5496" w:themeColor="accent1" w:themeShade="BF"/>
    </w:rPr>
  </w:style>
  <w:style w:type="paragraph" w:styleId="CitaoIntensa">
    <w:name w:val="Intense Quote"/>
    <w:basedOn w:val="Normal"/>
    <w:next w:val="Normal"/>
    <w:link w:val="CitaoIntensaChar"/>
    <w:uiPriority w:val="30"/>
    <w:qFormat/>
    <w:rsid w:val="00F35F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F35FD1"/>
    <w:rPr>
      <w:i/>
      <w:iCs/>
      <w:color w:val="2F5496" w:themeColor="accent1" w:themeShade="BF"/>
    </w:rPr>
  </w:style>
  <w:style w:type="character" w:styleId="RefernciaIntensa">
    <w:name w:val="Intense Reference"/>
    <w:basedOn w:val="Fontepargpadro"/>
    <w:uiPriority w:val="32"/>
    <w:qFormat/>
    <w:rsid w:val="00F35FD1"/>
    <w:rPr>
      <w:b/>
      <w:bCs/>
      <w:smallCaps/>
      <w:color w:val="2F5496" w:themeColor="accent1" w:themeShade="BF"/>
      <w:spacing w:val="5"/>
    </w:rPr>
  </w:style>
  <w:style w:type="paragraph" w:styleId="Textodenotaderodap">
    <w:name w:val="footnote text"/>
    <w:basedOn w:val="Normal"/>
    <w:link w:val="TextodenotaderodapChar"/>
    <w:uiPriority w:val="99"/>
    <w:unhideWhenUsed/>
    <w:rsid w:val="007F22C8"/>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7F22C8"/>
    <w:rPr>
      <w:sz w:val="20"/>
      <w:szCs w:val="20"/>
    </w:rPr>
  </w:style>
  <w:style w:type="character" w:styleId="Refdenotaderodap">
    <w:name w:val="footnote reference"/>
    <w:basedOn w:val="Fontepargpadro"/>
    <w:uiPriority w:val="99"/>
    <w:semiHidden/>
    <w:unhideWhenUsed/>
    <w:rsid w:val="007F22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1B794-D700-4DE6-BCA8-F0E55363E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18</Pages>
  <Words>6827</Words>
  <Characters>36867</Characters>
  <Application>Microsoft Office Word</Application>
  <DocSecurity>0</DocSecurity>
  <Lines>307</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2026-10-07T19:37:00Z</dcterms:created>
  <dcterms:modified xsi:type="dcterms:W3CDTF">2026-10-07T20:10:00Z</dcterms:modified>
</cp:coreProperties>
</file>