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6470A" w14:textId="77777777" w:rsidR="003B5D5D" w:rsidRPr="003B5D5D" w:rsidRDefault="003B5D5D" w:rsidP="003B5D5D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3B5D5D">
        <w:rPr>
          <w:rFonts w:ascii="Arial Black" w:hAnsi="Arial Black" w:cs="Times New Roman"/>
        </w:rPr>
        <w:t>MODELO DE PETIÇÃO</w:t>
      </w:r>
    </w:p>
    <w:p w14:paraId="1EB53C74" w14:textId="61A16404" w:rsidR="003B5D5D" w:rsidRPr="003B5D5D" w:rsidRDefault="003B5D5D" w:rsidP="003B5D5D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3B5D5D">
        <w:rPr>
          <w:rFonts w:ascii="Arial Black" w:hAnsi="Arial Black" w:cs="Times New Roman"/>
        </w:rPr>
        <w:t>DEPOIMENTO PESSOAL SOB PENA DE CONFISSÃO. INTIMAÇÃO DA PARTE.</w:t>
      </w:r>
      <w:r>
        <w:rPr>
          <w:rFonts w:ascii="Arial Black" w:hAnsi="Arial Black" w:cs="Times New Roman"/>
        </w:rPr>
        <w:t xml:space="preserve"> </w:t>
      </w:r>
      <w:r w:rsidRPr="003B5D5D">
        <w:rPr>
          <w:rFonts w:ascii="Arial Black" w:hAnsi="Arial Black" w:cs="Times New Roman"/>
        </w:rPr>
        <w:t>MANDADO JUDICIAL. OBRIGAÇÃO DA SECRETARIA.</w:t>
      </w:r>
    </w:p>
    <w:p w14:paraId="29DCEC7C" w14:textId="77777777" w:rsidR="003B5D5D" w:rsidRPr="003B5D5D" w:rsidRDefault="003B5D5D" w:rsidP="003B5D5D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3B5D5D">
        <w:rPr>
          <w:rFonts w:ascii="Arial Black" w:hAnsi="Arial Black" w:cs="Times New Roman"/>
        </w:rPr>
        <w:t>ADVOGADO SÓ INTIMA TESTEMUNHA. PRESCRIÇÃO LEGAL</w:t>
      </w:r>
    </w:p>
    <w:p w14:paraId="1B69171B" w14:textId="77777777" w:rsidR="003B5D5D" w:rsidRPr="003B5D5D" w:rsidRDefault="003B5D5D" w:rsidP="003B5D5D">
      <w:pPr>
        <w:spacing w:after="0" w:line="240" w:lineRule="auto"/>
        <w:ind w:right="-567"/>
        <w:jc w:val="right"/>
        <w:rPr>
          <w:rFonts w:ascii="Times New Roman" w:hAnsi="Times New Roman" w:cs="Times New Roman"/>
        </w:rPr>
      </w:pPr>
      <w:proofErr w:type="spellStart"/>
      <w:r w:rsidRPr="003B5D5D">
        <w:rPr>
          <w:rFonts w:ascii="Arial Black" w:hAnsi="Arial Black" w:cs="Times New Roman"/>
        </w:rPr>
        <w:t>Rénan</w:t>
      </w:r>
      <w:proofErr w:type="spellEnd"/>
      <w:r w:rsidRPr="003B5D5D">
        <w:rPr>
          <w:rFonts w:ascii="Arial Black" w:hAnsi="Arial Black" w:cs="Times New Roman"/>
        </w:rPr>
        <w:t xml:space="preserve"> </w:t>
      </w:r>
      <w:proofErr w:type="spellStart"/>
      <w:r w:rsidRPr="003B5D5D">
        <w:rPr>
          <w:rFonts w:ascii="Arial Black" w:hAnsi="Arial Black" w:cs="Times New Roman"/>
        </w:rPr>
        <w:t>Kfuri</w:t>
      </w:r>
      <w:proofErr w:type="spellEnd"/>
      <w:r w:rsidRPr="003B5D5D">
        <w:rPr>
          <w:rFonts w:ascii="Arial Black" w:hAnsi="Arial Black" w:cs="Times New Roman"/>
        </w:rPr>
        <w:t xml:space="preserve"> Lopes</w:t>
      </w:r>
    </w:p>
    <w:p w14:paraId="29A83A48" w14:textId="77777777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</w:p>
    <w:p w14:paraId="7EF02C93" w14:textId="77777777" w:rsid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xma. Sra. Juíza de Direito da ... Vara Empresarial da Comarca de ...</w:t>
      </w:r>
    </w:p>
    <w:p w14:paraId="72226B53" w14:textId="3B41E3F8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 xml:space="preserve">Ação de Dissolução Parcial de Sociedade n. </w:t>
      </w:r>
      <w:r>
        <w:rPr>
          <w:rFonts w:ascii="Times New Roman" w:hAnsi="Times New Roman" w:cs="Times New Roman"/>
        </w:rPr>
        <w:t xml:space="preserve">... </w:t>
      </w:r>
      <w:r w:rsidRPr="003B5D5D">
        <w:rPr>
          <w:rFonts w:ascii="Times New Roman" w:hAnsi="Times New Roman" w:cs="Times New Roman"/>
        </w:rPr>
        <w:t xml:space="preserve">(processo conexo n.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>)</w:t>
      </w:r>
    </w:p>
    <w:p w14:paraId="3D527131" w14:textId="77777777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 xml:space="preserve">- </w:t>
      </w:r>
      <w:proofErr w:type="gramStart"/>
      <w:r w:rsidRPr="003B5D5D">
        <w:rPr>
          <w:rFonts w:ascii="Times New Roman" w:hAnsi="Times New Roman" w:cs="Times New Roman"/>
        </w:rPr>
        <w:t>urgente</w:t>
      </w:r>
      <w:proofErr w:type="gramEnd"/>
      <w:r w:rsidRPr="003B5D5D">
        <w:rPr>
          <w:rFonts w:ascii="Times New Roman" w:hAnsi="Times New Roman" w:cs="Times New Roman"/>
        </w:rPr>
        <w:t xml:space="preserve"> -</w:t>
      </w:r>
    </w:p>
    <w:p w14:paraId="1ECD3D4B" w14:textId="10F20851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 xml:space="preserve">Audiência de Instrução e Julgamento designada para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, às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 horas</w:t>
      </w:r>
    </w:p>
    <w:p w14:paraId="694949F2" w14:textId="77777777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B5D5D">
        <w:rPr>
          <w:rFonts w:ascii="Times New Roman" w:hAnsi="Times New Roman" w:cs="Times New Roman"/>
          <w:b/>
          <w:bCs/>
        </w:rPr>
        <w:t>PETIÇÃO — REITERAÇÃO DE EXPEDIÇÃO E CUMPRIMENTO DOS MANDADOS DE INTIMAÇÃO PESSOAL E REQUERIMENTO DE RECONHECIMENTO DE NULIDADE DE EVENTUAL INTIMAÇÃO PROMOVIDA PELO ADVOGADO DA PARTE CONTRÁRIA</w:t>
      </w:r>
    </w:p>
    <w:p w14:paraId="359C824B" w14:textId="7330818F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3B5D5D">
        <w:rPr>
          <w:rFonts w:ascii="Times New Roman" w:hAnsi="Times New Roman" w:cs="Times New Roman"/>
        </w:rPr>
        <w:t xml:space="preserve">, réu/reconvinte já qualificado nos autos em epígrafe, por seus advogados </w:t>
      </w:r>
      <w:r w:rsidRPr="003B5D5D">
        <w:rPr>
          <w:rFonts w:ascii="Times New Roman" w:hAnsi="Times New Roman" w:cs="Times New Roman"/>
          <w:i/>
          <w:iCs/>
        </w:rPr>
        <w:t>in fine</w:t>
      </w:r>
      <w:r w:rsidRPr="003B5D5D">
        <w:rPr>
          <w:rFonts w:ascii="Times New Roman" w:hAnsi="Times New Roman" w:cs="Times New Roman"/>
        </w:rPr>
        <w:t xml:space="preserve"> assinados, vem, respeitosamente, à presença de Vossa Excelência, aduzir o que se segue:</w:t>
      </w:r>
    </w:p>
    <w:p w14:paraId="503F55F5" w14:textId="050589B9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B5D5D">
        <w:rPr>
          <w:rFonts w:ascii="Times New Roman" w:hAnsi="Times New Roman" w:cs="Times New Roman"/>
          <w:b/>
          <w:bCs/>
        </w:rPr>
        <w:t xml:space="preserve">I- </w:t>
      </w:r>
      <w:r w:rsidRPr="003B5D5D">
        <w:rPr>
          <w:rFonts w:ascii="Times New Roman" w:hAnsi="Times New Roman" w:cs="Times New Roman"/>
          <w:b/>
          <w:bCs/>
        </w:rPr>
        <w:t>OS FATOS</w:t>
      </w:r>
    </w:p>
    <w:p w14:paraId="28D170A5" w14:textId="39D0130D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 xml:space="preserve">Em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, o requerente protocolizou petição [Id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] requerendo a expedição de mandados de intimação para que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, autora e reconvindo, respectivamente, sejam pessoalmente intimados para prestar seus depoimentos pessoais na audiência de instrução e julgamento designada para o dia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, às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, sob pena de confissão [CPC, art. 385, </w:t>
      </w:r>
      <w:r w:rsidRPr="003B5D5D">
        <w:rPr>
          <w:rFonts w:ascii="Times New Roman" w:hAnsi="Times New Roman" w:cs="Times New Roman"/>
          <w:i/>
          <w:iCs/>
        </w:rPr>
        <w:t xml:space="preserve">caput </w:t>
      </w:r>
      <w:r w:rsidRPr="003B5D5D">
        <w:rPr>
          <w:rFonts w:ascii="Times New Roman" w:hAnsi="Times New Roman" w:cs="Times New Roman"/>
        </w:rPr>
        <w:t>e §1º].</w:t>
      </w:r>
    </w:p>
    <w:p w14:paraId="4714C938" w14:textId="6B1CAF0F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 xml:space="preserve">Na mesma oportunidade, o requerente indicou os endereços completos de ambos os depoentes e comprovou o recolhimento das custas das duas diligências necessárias à expedição e ao cumprimento dos mandados </w:t>
      </w:r>
      <w:proofErr w:type="gramStart"/>
      <w:r w:rsidRPr="003B5D5D">
        <w:rPr>
          <w:rFonts w:ascii="Times New Roman" w:hAnsi="Times New Roman" w:cs="Times New Roman"/>
        </w:rPr>
        <w:t>[Guia</w:t>
      </w:r>
      <w:proofErr w:type="gramEnd"/>
      <w:r w:rsidRPr="003B5D5D">
        <w:rPr>
          <w:rFonts w:ascii="Times New Roman" w:hAnsi="Times New Roman" w:cs="Times New Roman"/>
        </w:rPr>
        <w:t xml:space="preserve"> GRCTJ nº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, no valor de R$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, paga em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>, conforme comprovante bancário anexo à referida petição].</w:t>
      </w:r>
    </w:p>
    <w:p w14:paraId="3512B223" w14:textId="2EB7B9CB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 xml:space="preserve">Passados mais de 15 [quinze] dias daquele protocolo — e a despeito da audiência estar agendada para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, ou seja, a menos de duas semanas da presente data —, não consta dos autos notícia de expedição ou de cumprimento dos mandados requeridos. </w:t>
      </w:r>
    </w:p>
    <w:p w14:paraId="68B2A3DE" w14:textId="5BA0BEA0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 xml:space="preserve">O último ato praticado nos autos foi o despacho de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 [Id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>], que sequer faz menção ao andamento daquela diligência.</w:t>
      </w:r>
    </w:p>
    <w:p w14:paraId="1886638A" w14:textId="40BDD671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B5D5D">
        <w:rPr>
          <w:rFonts w:ascii="Times New Roman" w:hAnsi="Times New Roman" w:cs="Times New Roman"/>
          <w:b/>
          <w:bCs/>
        </w:rPr>
        <w:t>II- URGÊNCIA E DO RISCO DE INUTILIDADE DA AUDIÊNCIA</w:t>
      </w:r>
    </w:p>
    <w:p w14:paraId="4B4BDA12" w14:textId="77777777" w:rsid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>A demora da secretaria na expedição dos mandados é motivo de séria preocupação para o ora peticionário. Isso porque, nos termos do art. 385, §1º, do CPC, a pena de confissão somente pode ser aplicada à parte regular e pessoalmente intimada e advertida das consequências de sua ausência — o que pressupõe tempo hábil para expedição, cumprimento e juntada aos autos do mandado, com a devida antecedência.</w:t>
      </w:r>
    </w:p>
    <w:p w14:paraId="7181C1AB" w14:textId="44BEDFF0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lastRenderedPageBreak/>
        <w:t xml:space="preserve">Some-se a isso que, conforme fixado na decisão saneadora de pontos controvertidos [Id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>], foi deferida a produção de prova oral, com rol de testemunhas limitado a 3 [três] para cada ponto controvertido, de modo que a audiência de instrução comportará a oitiva de número expressivo de testemunhas, já arroladas e presumivelmente já cientificadas ou comprometidas a comparecer pelas partes e seus patronos, nos termos do art. 455 do CPC.</w:t>
      </w:r>
    </w:p>
    <w:p w14:paraId="1B5640E3" w14:textId="0484D6E7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 xml:space="preserve">Caso a intimação pessoal de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 e de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 não se concretize a tempo por inércia cartorária, e não por desídia do peticionário que já cumpriu tempestivamente todos os atos a seu cargo, evidentemente a ausência dos depoentes poderá inviabilizar a colheita de seus depoimentos pessoais na data designada, impondo o eventual cancelamento ou redesignação da audiência. </w:t>
      </w:r>
    </w:p>
    <w:p w14:paraId="50C6EDA4" w14:textId="2FA8ECF3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 xml:space="preserve">Esse cenário se mostraria especialmente prejudicial e antieconômico, considerando o elevado número de testemunhas arroladas e mobilizadas para o ato, cujo comparecimento seria tornado improdutivo, com evidente prejuízo à celeridade processual, à economia dos atos judiciais e ao próprio andamento do feito, que já tramita desde </w:t>
      </w:r>
      <w:r>
        <w:rPr>
          <w:rFonts w:ascii="Times New Roman" w:hAnsi="Times New Roman" w:cs="Times New Roman"/>
        </w:rPr>
        <w:t>...</w:t>
      </w:r>
    </w:p>
    <w:p w14:paraId="0D361D51" w14:textId="010EFA88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B5D5D">
        <w:rPr>
          <w:rFonts w:ascii="Times New Roman" w:hAnsi="Times New Roman" w:cs="Times New Roman"/>
          <w:b/>
          <w:bCs/>
        </w:rPr>
        <w:t>III-</w:t>
      </w:r>
      <w:r w:rsidRPr="003B5D5D">
        <w:rPr>
          <w:rFonts w:ascii="Times New Roman" w:hAnsi="Times New Roman" w:cs="Times New Roman"/>
          <w:b/>
          <w:bCs/>
        </w:rPr>
        <w:t xml:space="preserve"> </w:t>
      </w:r>
      <w:r w:rsidRPr="003B5D5D">
        <w:rPr>
          <w:rFonts w:ascii="Times New Roman" w:hAnsi="Times New Roman" w:cs="Times New Roman"/>
          <w:b/>
          <w:bCs/>
        </w:rPr>
        <w:t>AUSÊNCIA DE PREVISÃO LEGAL PARA QUE O ADVOGADO INTIME DIRETAMENTE A PARTE CONTRÁRIA PARA DEPOIMENTO PESSOAL SOB PENA DE CONFISSÃO</w:t>
      </w:r>
    </w:p>
    <w:p w14:paraId="700F5ACE" w14:textId="7ED0C918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 xml:space="preserve">Ainda que, por cautela, se cogitasse a hipótese de o requerente ou seu advogado promoverem, por conta própria, a intimação de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 e de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 por correspondência direta, nos moldes do procedimento aplicável às testemunhas, essa providência não encontra amparo no ordenamento processual e não pode ser exigida do requerente nem produzir os efeitos da intimação pessoal a que alude o art. 385, §1º, do CPC.</w:t>
      </w:r>
    </w:p>
    <w:p w14:paraId="715943D4" w14:textId="2ABFA1F8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 xml:space="preserve">O art. 455, </w:t>
      </w:r>
      <w:r w:rsidRPr="003B5D5D">
        <w:rPr>
          <w:rFonts w:ascii="Times New Roman" w:hAnsi="Times New Roman" w:cs="Times New Roman"/>
          <w:i/>
          <w:iCs/>
        </w:rPr>
        <w:t>caput</w:t>
      </w:r>
      <w:r w:rsidRPr="003B5D5D">
        <w:rPr>
          <w:rFonts w:ascii="Times New Roman" w:hAnsi="Times New Roman" w:cs="Times New Roman"/>
        </w:rPr>
        <w:t>, do CPC dispõe que cabe ao advogado da parte informar ou intimar a testemunha por ele arrolada, dispensando-se a intimação do juízo. A norma é de aplicação restrita: refere-se, textualmente, apenas a testemunha, arrolada pelo próprio advogado que promove a intimação — hipótese em que o depoente comparece a favor de quem o intimou. O dispositivo não contempla, em nenhum momento, a figura da parte, tampouco autoriza que o advogado de uma das partes intime a parte adversária.</w:t>
      </w:r>
    </w:p>
    <w:p w14:paraId="7EAB2A20" w14:textId="14B57180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>Já o depoimento pessoal é disciplinado por regime próprio [</w:t>
      </w:r>
      <w:proofErr w:type="spellStart"/>
      <w:r w:rsidRPr="003B5D5D">
        <w:rPr>
          <w:rFonts w:ascii="Times New Roman" w:hAnsi="Times New Roman" w:cs="Times New Roman"/>
        </w:rPr>
        <w:t>arts</w:t>
      </w:r>
      <w:proofErr w:type="spellEnd"/>
      <w:r w:rsidRPr="003B5D5D">
        <w:rPr>
          <w:rFonts w:ascii="Times New Roman" w:hAnsi="Times New Roman" w:cs="Times New Roman"/>
        </w:rPr>
        <w:t>. 385 a 388 do CPC], que exige que a parte seja pessoalmente intimada e advertida da pena de confesso [art. 385, §1º]. Diferentemente do que ocorre com a testemunha — cujo comparecimento beneficia quem a arrolou —, no depoimento pessoal é a parte contrária que arca com o risco do ato [confissão ficta], o que exige garantia reforçada de regularidade formal da intimação, sob pena de vulneração do contraditório e da ampla defesa.</w:t>
      </w:r>
    </w:p>
    <w:p w14:paraId="3A8D8DF9" w14:textId="0FCFFD24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>Por essa razão, a doutrina e a prática forense majoritária são uníssonas em reconhecer que a intimação pessoal para fins de depoimento pessoal deve ser providenciada pelo próprio juízo — por carta com aviso de recebimento expedida pela secretaria, ou por mandado cumprido por Oficial de Justiça —, e não pela parte requerente ou por seu advogado, seja por ausência de previsão legal autorizativa, seja pelo risco de comprometer a lisura e a validade do ato, notadamente da eventual pena de confissão dele decorrente.</w:t>
      </w:r>
    </w:p>
    <w:p w14:paraId="28E08035" w14:textId="392F060D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lastRenderedPageBreak/>
        <w:t xml:space="preserve">Diante disso, requer-se seja expressamente registrado que inexiste previsão legal que autorize o advogado do requerente — ou de qualquer das partes — a promover, por iniciativa própria e via correspondência direta, a intimação da parte contrária para prestar depoimento pessoal sob pena de confissão, sendo nula, por ausência de amparo legal e por afronta aos </w:t>
      </w:r>
      <w:proofErr w:type="spellStart"/>
      <w:r w:rsidRPr="003B5D5D">
        <w:rPr>
          <w:rFonts w:ascii="Times New Roman" w:hAnsi="Times New Roman" w:cs="Times New Roman"/>
        </w:rPr>
        <w:t>arts</w:t>
      </w:r>
      <w:proofErr w:type="spellEnd"/>
      <w:r w:rsidRPr="003B5D5D">
        <w:rPr>
          <w:rFonts w:ascii="Times New Roman" w:hAnsi="Times New Roman" w:cs="Times New Roman"/>
        </w:rPr>
        <w:t xml:space="preserve">. 385, §1º, e 455, </w:t>
      </w:r>
      <w:r w:rsidRPr="003B5D5D">
        <w:rPr>
          <w:rFonts w:ascii="Times New Roman" w:hAnsi="Times New Roman" w:cs="Times New Roman"/>
          <w:i/>
          <w:iCs/>
        </w:rPr>
        <w:t>caput</w:t>
      </w:r>
      <w:r w:rsidRPr="003B5D5D">
        <w:rPr>
          <w:rFonts w:ascii="Times New Roman" w:hAnsi="Times New Roman" w:cs="Times New Roman"/>
        </w:rPr>
        <w:t>, do CPC, qualquer intimação promovida nesses moldes, distinta daquela regularmente expedida e cumprida pelo próprio juízo.</w:t>
      </w:r>
    </w:p>
    <w:p w14:paraId="330089B5" w14:textId="633BFF8A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>Nesse único sentido entende o colendo TRIBUNAL DE JUSTIÇA DE MINAS GERAIS:</w:t>
      </w:r>
    </w:p>
    <w:p w14:paraId="0B80C950" w14:textId="28F2A771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“</w:t>
      </w:r>
      <w:r w:rsidRPr="003B5D5D">
        <w:rPr>
          <w:rFonts w:ascii="Times New Roman" w:hAnsi="Times New Roman" w:cs="Times New Roman"/>
          <w:i/>
          <w:iCs/>
        </w:rPr>
        <w:t>DIREITO CIVIL E PROCESSUAL CIVIL. APELAÇÃO CÍVEL. AÇÃO DE COBRANÇA CUMULADA COM INDENIZAÇÃO POR DANOS MATERIAIS E MORAIS. LOCAÇÃO DE VEÍCULO E PRESTAÇÃO DE SERVIÇOS. ALEGAÇÃO DE INADIMPLEMENTO CONTRATUAL. REQUERIMENTO DE DEPOIMENTO PESSOAL DA PARTE RÉ. AUSÊNCIA DE PROVIDÊNCIAS PARA SUA INTIMAÇÃO. CERCEAMENTO DE DEFESA. NULIDADE DA SENTENÇA. RETORNO DOS AUTOS À ORIGEM.</w:t>
      </w:r>
    </w:p>
    <w:p w14:paraId="3203F210" w14:textId="000E6A9A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B5D5D">
        <w:rPr>
          <w:rFonts w:ascii="Times New Roman" w:hAnsi="Times New Roman" w:cs="Times New Roman"/>
          <w:i/>
          <w:iCs/>
        </w:rPr>
        <w:t>I. CASO EM EXAME</w:t>
      </w:r>
    </w:p>
    <w:p w14:paraId="6E514E69" w14:textId="702E3B2A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B5D5D">
        <w:rPr>
          <w:rFonts w:ascii="Times New Roman" w:hAnsi="Times New Roman" w:cs="Times New Roman"/>
          <w:i/>
          <w:iCs/>
        </w:rPr>
        <w:t>Apelação cível interposta contra sentença que, em ação de cobrança cumulada com indenização por danos materiais e morais decorrente de alegado inadimplemento contratual relativo à locação de caminhão e prestação de serviços, julgou improcedentes os pedidos iniciais.</w:t>
      </w:r>
    </w:p>
    <w:p w14:paraId="0A16292D" w14:textId="46381298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B5D5D">
        <w:rPr>
          <w:rFonts w:ascii="Times New Roman" w:hAnsi="Times New Roman" w:cs="Times New Roman"/>
          <w:i/>
          <w:iCs/>
        </w:rPr>
        <w:t>II. QUESTÃO EM DISCUSSÃO</w:t>
      </w:r>
    </w:p>
    <w:p w14:paraId="324912DA" w14:textId="1611DC2B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B5D5D">
        <w:rPr>
          <w:rFonts w:ascii="Times New Roman" w:hAnsi="Times New Roman" w:cs="Times New Roman"/>
          <w:i/>
          <w:iCs/>
        </w:rPr>
        <w:t>A questão em discussão consiste em definir se a realização da audiência de instrução e o julgamento da causa sem a adoção de providências para assegurar o depoimento pessoal da representante da parte ré, previamente requerido pela parte autora, configura cerceamento de defesa.</w:t>
      </w:r>
    </w:p>
    <w:p w14:paraId="168BCEA1" w14:textId="3AE248DB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B5D5D">
        <w:rPr>
          <w:rFonts w:ascii="Times New Roman" w:hAnsi="Times New Roman" w:cs="Times New Roman"/>
          <w:i/>
          <w:iCs/>
        </w:rPr>
        <w:t>III. RAZÕES DE DECIDIR</w:t>
      </w:r>
    </w:p>
    <w:p w14:paraId="0ADC249F" w14:textId="21A465CE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B5D5D">
        <w:rPr>
          <w:rFonts w:ascii="Times New Roman" w:hAnsi="Times New Roman" w:cs="Times New Roman"/>
          <w:i/>
          <w:iCs/>
        </w:rPr>
        <w:t>A parte autora requereu expressamente a produção do depoimento pessoal da representante da parte ré como meio de prova relevante para o esclarecimento dos fatos controvertidos.</w:t>
      </w:r>
    </w:p>
    <w:p w14:paraId="4F8BC568" w14:textId="0B0D8B44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B5D5D">
        <w:rPr>
          <w:rFonts w:ascii="Times New Roman" w:hAnsi="Times New Roman" w:cs="Times New Roman"/>
          <w:i/>
          <w:iCs/>
        </w:rPr>
        <w:t>O mandado de intimação expedido retornou negativo, tendo a parte autora indicado novo endereço para realização de nova diligência.</w:t>
      </w:r>
    </w:p>
    <w:p w14:paraId="4C780D10" w14:textId="05578ECA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B5D5D">
        <w:rPr>
          <w:rFonts w:ascii="Times New Roman" w:hAnsi="Times New Roman" w:cs="Times New Roman"/>
          <w:i/>
          <w:iCs/>
        </w:rPr>
        <w:t>O juízo de origem deixou de determinar nova tentativa de intimação ou qualquer providência para viabilizar a colheita do depoimento pessoal requerido.</w:t>
      </w:r>
    </w:p>
    <w:p w14:paraId="13C4FABF" w14:textId="17647E8C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B5D5D">
        <w:rPr>
          <w:rFonts w:ascii="Times New Roman" w:hAnsi="Times New Roman" w:cs="Times New Roman"/>
          <w:i/>
          <w:iCs/>
        </w:rPr>
        <w:t>A realização da audiência de instrução e o subsequente julgamento da causa sem a produção da prova requerida restringem o direito de defesa da parte e comprometem a adequada instrução do processo, especialmente em litígio marcado por versões fáticas contrapostas acerca do cumprimento do contrato.</w:t>
      </w:r>
    </w:p>
    <w:p w14:paraId="13DEE0BA" w14:textId="3CF4D38C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B5D5D">
        <w:rPr>
          <w:rFonts w:ascii="Times New Roman" w:hAnsi="Times New Roman" w:cs="Times New Roman"/>
          <w:i/>
          <w:iCs/>
        </w:rPr>
        <w:t>IV. DISPOSITIVO E TESE</w:t>
      </w:r>
    </w:p>
    <w:p w14:paraId="45B970FC" w14:textId="0DBD9474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B5D5D">
        <w:rPr>
          <w:rFonts w:ascii="Times New Roman" w:hAnsi="Times New Roman" w:cs="Times New Roman"/>
          <w:i/>
          <w:iCs/>
        </w:rPr>
        <w:t>Sentença desconstituída.</w:t>
      </w:r>
    </w:p>
    <w:p w14:paraId="3806EA44" w14:textId="441C5389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3B5D5D">
        <w:rPr>
          <w:rFonts w:ascii="Times New Roman" w:hAnsi="Times New Roman" w:cs="Times New Roman"/>
          <w:i/>
          <w:iCs/>
        </w:rPr>
        <w:lastRenderedPageBreak/>
        <w:t>Tese de julgamento:</w:t>
      </w:r>
    </w:p>
    <w:p w14:paraId="1BBE4667" w14:textId="47993B9A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  <w:i/>
          <w:iCs/>
        </w:rPr>
        <w:t>A ausência de providências judiciais para viabilizar o depoimento pessoal da parte ré, previamente requerido e relevante para o esclarecimento de fatos controvertidos, configura cerceamento de defesa e impõe a nulidade da sentença</w:t>
      </w:r>
      <w:r w:rsidRPr="003B5D5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</w:t>
      </w:r>
      <w:r w:rsidRPr="003B5D5D">
        <w:rPr>
          <w:rFonts w:ascii="Times New Roman" w:hAnsi="Times New Roman" w:cs="Times New Roman"/>
        </w:rPr>
        <w:t>[TJMG, Apelação Cível n. 1.0000.26.108935-3/001, Relator Desembargador Marcelo de Oliveira Milagres, 21ª Câmara Cível, DJEN 17.04.2026]</w:t>
      </w:r>
      <w:r>
        <w:rPr>
          <w:rFonts w:ascii="Times New Roman" w:hAnsi="Times New Roman" w:cs="Times New Roman"/>
        </w:rPr>
        <w:t xml:space="preserve"> </w:t>
      </w:r>
      <w:r w:rsidRPr="003B5D5D">
        <w:rPr>
          <w:rFonts w:ascii="Times New Roman" w:hAnsi="Times New Roman" w:cs="Times New Roman"/>
        </w:rPr>
        <w:t>- doc.</w:t>
      </w:r>
      <w:r>
        <w:rPr>
          <w:rFonts w:ascii="Times New Roman" w:hAnsi="Times New Roman" w:cs="Times New Roman"/>
        </w:rPr>
        <w:t xml:space="preserve"> n. ......</w:t>
      </w:r>
      <w:r w:rsidRPr="003B5D5D">
        <w:rPr>
          <w:rFonts w:ascii="Times New Roman" w:hAnsi="Times New Roman" w:cs="Times New Roman"/>
        </w:rPr>
        <w:t xml:space="preserve"> -</w:t>
      </w:r>
    </w:p>
    <w:p w14:paraId="08DED29D" w14:textId="77777777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B5D5D">
        <w:rPr>
          <w:rFonts w:ascii="Times New Roman" w:hAnsi="Times New Roman" w:cs="Times New Roman"/>
          <w:b/>
          <w:bCs/>
        </w:rPr>
        <w:t>IV</w:t>
      </w:r>
      <w:proofErr w:type="gramStart"/>
      <w:r w:rsidRPr="003B5D5D">
        <w:rPr>
          <w:rFonts w:ascii="Times New Roman" w:hAnsi="Times New Roman" w:cs="Times New Roman"/>
          <w:b/>
          <w:bCs/>
        </w:rPr>
        <w:t>-  PEDIDOS</w:t>
      </w:r>
      <w:proofErr w:type="gramEnd"/>
    </w:p>
    <w:p w14:paraId="7FD3B0E2" w14:textId="5C90689F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3B5D5D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3B5D5D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3B5D5D">
        <w:rPr>
          <w:rFonts w:ascii="Times New Roman" w:hAnsi="Times New Roman" w:cs="Times New Roman"/>
        </w:rPr>
        <w:t>, o demandado/reconvinte requer:</w:t>
      </w:r>
    </w:p>
    <w:p w14:paraId="688B5D63" w14:textId="725F33E1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Pr="003B5D5D">
        <w:rPr>
          <w:rFonts w:ascii="Times New Roman" w:hAnsi="Times New Roman" w:cs="Times New Roman"/>
        </w:rPr>
        <w:t xml:space="preserve">seja determinada, com urgência, a imediata expedição e o cumprimento dos mandados de intimação pessoal de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 e de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 para prestarem depoimento pessoal na audiência de instrução e julgamento designada para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, às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h, sob pena de confissão, cujas diligências já se encontram integralmente pagas desde 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 xml:space="preserve"> [Id 1</w:t>
      </w:r>
      <w:r>
        <w:rPr>
          <w:rFonts w:ascii="Times New Roman" w:hAnsi="Times New Roman" w:cs="Times New Roman"/>
        </w:rPr>
        <w:t>...</w:t>
      </w:r>
      <w:r w:rsidRPr="003B5D5D">
        <w:rPr>
          <w:rFonts w:ascii="Times New Roman" w:hAnsi="Times New Roman" w:cs="Times New Roman"/>
        </w:rPr>
        <w:t>];</w:t>
      </w:r>
    </w:p>
    <w:p w14:paraId="6CF5C0BF" w14:textId="133A4379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>b)</w:t>
      </w:r>
      <w:r>
        <w:rPr>
          <w:rFonts w:ascii="Times New Roman" w:hAnsi="Times New Roman" w:cs="Times New Roman"/>
        </w:rPr>
        <w:t xml:space="preserve"> </w:t>
      </w:r>
      <w:r w:rsidRPr="003B5D5D">
        <w:rPr>
          <w:rFonts w:ascii="Times New Roman" w:hAnsi="Times New Roman" w:cs="Times New Roman"/>
        </w:rPr>
        <w:t xml:space="preserve">seja reconhecido e registrado nos autos que não há previsão legal que autorize o advogado da parte contrária a promover, por conta própria e via correspondência direta, a intimação da parte adversária para depoimento pessoal sob pena de confissão, sendo nula qualquer intimação assim realizada, à luz dos </w:t>
      </w:r>
      <w:proofErr w:type="spellStart"/>
      <w:r w:rsidRPr="003B5D5D">
        <w:rPr>
          <w:rFonts w:ascii="Times New Roman" w:hAnsi="Times New Roman" w:cs="Times New Roman"/>
        </w:rPr>
        <w:t>arts</w:t>
      </w:r>
      <w:proofErr w:type="spellEnd"/>
      <w:r w:rsidRPr="003B5D5D">
        <w:rPr>
          <w:rFonts w:ascii="Times New Roman" w:hAnsi="Times New Roman" w:cs="Times New Roman"/>
        </w:rPr>
        <w:t>. 385, §1º, e 455, caput, do CPC, competindo tal providência exclusivamente ao juízo;</w:t>
      </w:r>
    </w:p>
    <w:p w14:paraId="7B712AE2" w14:textId="2526CD57" w:rsidR="003B5D5D" w:rsidRPr="003B5D5D" w:rsidRDefault="003B5D5D" w:rsidP="003B5D5D">
      <w:pPr>
        <w:ind w:right="-568"/>
        <w:jc w:val="both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 xml:space="preserve">c) subsidiariamente, caso não </w:t>
      </w:r>
      <w:proofErr w:type="gramStart"/>
      <w:r w:rsidRPr="003B5D5D">
        <w:rPr>
          <w:rFonts w:ascii="Times New Roman" w:hAnsi="Times New Roman" w:cs="Times New Roman"/>
        </w:rPr>
        <w:t>seja</w:t>
      </w:r>
      <w:proofErr w:type="gramEnd"/>
      <w:r w:rsidRPr="003B5D5D">
        <w:rPr>
          <w:rFonts w:ascii="Times New Roman" w:hAnsi="Times New Roman" w:cs="Times New Roman"/>
        </w:rPr>
        <w:t xml:space="preserve"> possível a expedição e o cumprimento tempestivo dos mandados até a data da audiência, </w:t>
      </w:r>
      <w:proofErr w:type="gramStart"/>
      <w:r w:rsidRPr="003B5D5D">
        <w:rPr>
          <w:rFonts w:ascii="Times New Roman" w:hAnsi="Times New Roman" w:cs="Times New Roman"/>
        </w:rPr>
        <w:t>seja</w:t>
      </w:r>
      <w:proofErr w:type="gramEnd"/>
      <w:r w:rsidRPr="003B5D5D">
        <w:rPr>
          <w:rFonts w:ascii="Times New Roman" w:hAnsi="Times New Roman" w:cs="Times New Roman"/>
        </w:rPr>
        <w:t xml:space="preserve"> avaliada, desde logo, a redesignação do ato, de modo a evitar a realização de audiência esvaziada de sua utilidade prática, dada a impossibilidade de colheita do depoimento pessoal das partes indicadas, com prejuízo às testemunhas já arroladas e mobilizadas para o mesmo ato.</w:t>
      </w:r>
    </w:p>
    <w:p w14:paraId="3F872BFE" w14:textId="2F45A6B2" w:rsidR="003B5D5D" w:rsidRPr="003B5D5D" w:rsidRDefault="003B5D5D" w:rsidP="003B5D5D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3B5D5D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ede</w:t>
      </w:r>
      <w:r w:rsidRPr="003B5D5D">
        <w:rPr>
          <w:rFonts w:ascii="Times New Roman" w:hAnsi="Times New Roman" w:cs="Times New Roman"/>
        </w:rPr>
        <w:t xml:space="preserve"> Deferimento.</w:t>
      </w:r>
    </w:p>
    <w:p w14:paraId="7F8E5277" w14:textId="54D862AA" w:rsidR="003B5D5D" w:rsidRDefault="003B5D5D" w:rsidP="003B5D5D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233C684B" w14:textId="0E9E031E" w:rsidR="003B5D5D" w:rsidRPr="003B5D5D" w:rsidRDefault="003B5D5D" w:rsidP="003B5D5D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3B5D5D" w:rsidRPr="003B5D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136C"/>
    <w:multiLevelType w:val="hybridMultilevel"/>
    <w:tmpl w:val="B9161228"/>
    <w:lvl w:ilvl="0" w:tplc="2D6255D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951555"/>
    <w:multiLevelType w:val="hybridMultilevel"/>
    <w:tmpl w:val="1FE4B98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644272">
    <w:abstractNumId w:val="0"/>
  </w:num>
  <w:num w:numId="2" w16cid:durableId="2079280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D5D"/>
    <w:rsid w:val="00211987"/>
    <w:rsid w:val="003B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F8FA7"/>
  <w15:chartTrackingRefBased/>
  <w15:docId w15:val="{98A4AAE3-AF74-4BFE-8248-6ED368A2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B5D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B5D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B5D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B5D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B5D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B5D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B5D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B5D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B5D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B5D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B5D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B5D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B5D5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B5D5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B5D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B5D5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B5D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B5D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B5D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B5D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B5D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B5D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B5D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B5D5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B5D5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B5D5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B5D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B5D5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B5D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1480</Words>
  <Characters>7998</Characters>
  <Application>Microsoft Office Word</Application>
  <DocSecurity>0</DocSecurity>
  <Lines>66</Lines>
  <Paragraphs>18</Paragraphs>
  <ScaleCrop>false</ScaleCrop>
  <Company/>
  <LinksUpToDate>false</LinksUpToDate>
  <CharactersWithSpaces>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2026-10-07T17:44:00Z</dcterms:created>
  <dcterms:modified xsi:type="dcterms:W3CDTF">2026-10-07T17:53:00Z</dcterms:modified>
</cp:coreProperties>
</file>