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CF127" w14:textId="77777777" w:rsidR="00E41054" w:rsidRPr="00E41054" w:rsidRDefault="00E41054" w:rsidP="00E41054">
      <w:pPr>
        <w:spacing w:after="0" w:line="240" w:lineRule="auto"/>
        <w:ind w:right="-567"/>
        <w:jc w:val="center"/>
        <w:rPr>
          <w:rFonts w:ascii="Arial Black" w:hAnsi="Arial Black" w:cs="Times New Roman"/>
        </w:rPr>
      </w:pPr>
      <w:r w:rsidRPr="00E41054">
        <w:rPr>
          <w:rFonts w:ascii="Arial Black" w:hAnsi="Arial Black" w:cs="Times New Roman"/>
        </w:rPr>
        <w:t>MODELO DE PETIÇÃO</w:t>
      </w:r>
    </w:p>
    <w:p w14:paraId="046C295B" w14:textId="77777777" w:rsidR="00E41054" w:rsidRPr="00E41054" w:rsidRDefault="00E41054" w:rsidP="00E41054">
      <w:pPr>
        <w:spacing w:after="0" w:line="240" w:lineRule="auto"/>
        <w:ind w:right="-567"/>
        <w:jc w:val="center"/>
        <w:rPr>
          <w:rFonts w:ascii="Arial Black" w:hAnsi="Arial Black" w:cs="Times New Roman"/>
        </w:rPr>
      </w:pPr>
      <w:r w:rsidRPr="00E41054">
        <w:rPr>
          <w:rFonts w:ascii="Arial Black" w:hAnsi="Arial Black" w:cs="Times New Roman"/>
        </w:rPr>
        <w:t>CUMPRIMENTO DE SENTENÇA. INTIMAÇÃO DO EXECUTADO.</w:t>
      </w:r>
    </w:p>
    <w:p w14:paraId="447B46C6" w14:textId="77777777" w:rsidR="00E41054" w:rsidRPr="00E41054" w:rsidRDefault="00E41054" w:rsidP="00E41054">
      <w:pPr>
        <w:spacing w:after="0" w:line="240" w:lineRule="auto"/>
        <w:ind w:right="-567"/>
        <w:jc w:val="center"/>
        <w:rPr>
          <w:rFonts w:ascii="Arial Black" w:hAnsi="Arial Black" w:cs="Times New Roman"/>
        </w:rPr>
      </w:pPr>
      <w:r w:rsidRPr="00E41054">
        <w:rPr>
          <w:rFonts w:ascii="Arial Black" w:hAnsi="Arial Black" w:cs="Times New Roman"/>
        </w:rPr>
        <w:t>PRAZO SUPERIOR A UM ANO DO TRÂNSITO EM JULGADO.</w:t>
      </w:r>
    </w:p>
    <w:p w14:paraId="4856F50B" w14:textId="77777777" w:rsidR="00E41054" w:rsidRPr="00E41054" w:rsidRDefault="00E41054" w:rsidP="00E41054">
      <w:pPr>
        <w:spacing w:after="0" w:line="240" w:lineRule="auto"/>
        <w:ind w:right="-567"/>
        <w:jc w:val="center"/>
        <w:rPr>
          <w:rFonts w:ascii="Arial Black" w:hAnsi="Arial Black" w:cs="Times New Roman"/>
        </w:rPr>
      </w:pPr>
      <w:r w:rsidRPr="00E41054">
        <w:rPr>
          <w:rFonts w:ascii="Arial Black" w:hAnsi="Arial Black" w:cs="Times New Roman"/>
        </w:rPr>
        <w:t>CPC, art. 513, § 4º. PETIÇÃO</w:t>
      </w:r>
    </w:p>
    <w:p w14:paraId="4B037C0A" w14:textId="77777777" w:rsidR="00E41054" w:rsidRPr="00E41054" w:rsidRDefault="00E41054" w:rsidP="00E41054">
      <w:pPr>
        <w:spacing w:after="0" w:line="240" w:lineRule="auto"/>
        <w:ind w:right="-567"/>
        <w:jc w:val="right"/>
        <w:rPr>
          <w:rFonts w:ascii="Arial Black" w:hAnsi="Arial Black" w:cs="Times New Roman"/>
        </w:rPr>
      </w:pPr>
      <w:r w:rsidRPr="00E41054">
        <w:rPr>
          <w:rFonts w:ascii="Arial Black" w:hAnsi="Arial Black" w:cs="Times New Roman"/>
        </w:rPr>
        <w:t>Rénan Kfuri Lopes</w:t>
      </w:r>
    </w:p>
    <w:p w14:paraId="5FBA6BB0" w14:textId="77777777" w:rsidR="00E41054" w:rsidRPr="00E41054" w:rsidRDefault="00E41054" w:rsidP="00E41054">
      <w:pPr>
        <w:ind w:right="-568"/>
        <w:jc w:val="both"/>
        <w:rPr>
          <w:rFonts w:ascii="Times New Roman" w:hAnsi="Times New Roman" w:cs="Times New Roman"/>
        </w:rPr>
      </w:pPr>
    </w:p>
    <w:p w14:paraId="7B3670E4" w14:textId="77777777" w:rsidR="00E41054" w:rsidRDefault="00E41054" w:rsidP="00E41054">
      <w:pPr>
        <w:ind w:right="-568"/>
        <w:jc w:val="both"/>
        <w:rPr>
          <w:rFonts w:ascii="Times New Roman" w:hAnsi="Times New Roman" w:cs="Times New Roman"/>
        </w:rPr>
      </w:pPr>
      <w:r w:rsidRPr="00E41054">
        <w:rPr>
          <w:rFonts w:ascii="Times New Roman" w:hAnsi="Times New Roman" w:cs="Times New Roman"/>
        </w:rPr>
        <w:t>E</w:t>
      </w:r>
      <w:r>
        <w:rPr>
          <w:rFonts w:ascii="Times New Roman" w:hAnsi="Times New Roman" w:cs="Times New Roman"/>
        </w:rPr>
        <w:t>xmo. Sr. Juiz de Direito da ... Vara Cível da Comarca de ...</w:t>
      </w:r>
    </w:p>
    <w:p w14:paraId="306C3827" w14:textId="7509FE9A" w:rsidR="00E41054" w:rsidRPr="00E41054" w:rsidRDefault="00E41054" w:rsidP="00E41054">
      <w:pPr>
        <w:ind w:right="-568"/>
        <w:jc w:val="both"/>
        <w:rPr>
          <w:rFonts w:ascii="Times New Roman" w:hAnsi="Times New Roman" w:cs="Times New Roman"/>
        </w:rPr>
      </w:pPr>
      <w:proofErr w:type="spellStart"/>
      <w:r w:rsidRPr="00E41054">
        <w:rPr>
          <w:rFonts w:ascii="Times New Roman" w:hAnsi="Times New Roman" w:cs="Times New Roman"/>
        </w:rPr>
        <w:t>PJe</w:t>
      </w:r>
      <w:proofErr w:type="spellEnd"/>
      <w:r w:rsidRPr="00E41054">
        <w:rPr>
          <w:rFonts w:ascii="Times New Roman" w:hAnsi="Times New Roman" w:cs="Times New Roman"/>
        </w:rPr>
        <w:t xml:space="preserve"> </w:t>
      </w:r>
      <w:r>
        <w:rPr>
          <w:rFonts w:ascii="Times New Roman" w:hAnsi="Times New Roman" w:cs="Times New Roman"/>
        </w:rPr>
        <w:t>...</w:t>
      </w:r>
    </w:p>
    <w:p w14:paraId="6F8554A3" w14:textId="177F864A" w:rsidR="00E41054" w:rsidRPr="00E41054" w:rsidRDefault="00E41054" w:rsidP="00E41054">
      <w:pPr>
        <w:ind w:right="-568"/>
        <w:jc w:val="both"/>
        <w:rPr>
          <w:rFonts w:ascii="Times New Roman" w:hAnsi="Times New Roman" w:cs="Times New Roman"/>
        </w:rPr>
      </w:pPr>
      <w:r>
        <w:rPr>
          <w:rFonts w:ascii="Times New Roman" w:hAnsi="Times New Roman" w:cs="Times New Roman"/>
        </w:rPr>
        <w:t>(nome)</w:t>
      </w:r>
      <w:r w:rsidRPr="00E41054">
        <w:rPr>
          <w:rFonts w:ascii="Times New Roman" w:hAnsi="Times New Roman" w:cs="Times New Roman"/>
        </w:rPr>
        <w:t xml:space="preserve">, </w:t>
      </w:r>
      <w:r>
        <w:rPr>
          <w:rFonts w:ascii="Times New Roman" w:hAnsi="Times New Roman" w:cs="Times New Roman"/>
        </w:rPr>
        <w:t>(nome)</w:t>
      </w:r>
      <w:r w:rsidRPr="00E41054">
        <w:rPr>
          <w:rFonts w:ascii="Times New Roman" w:hAnsi="Times New Roman" w:cs="Times New Roman"/>
        </w:rPr>
        <w:t xml:space="preserve"> e </w:t>
      </w:r>
      <w:r>
        <w:rPr>
          <w:rFonts w:ascii="Times New Roman" w:hAnsi="Times New Roman" w:cs="Times New Roman"/>
        </w:rPr>
        <w:t>(nome)</w:t>
      </w:r>
      <w:r w:rsidRPr="00E41054">
        <w:rPr>
          <w:rFonts w:ascii="Times New Roman" w:hAnsi="Times New Roman" w:cs="Times New Roman"/>
        </w:rPr>
        <w:t>, advogados, nos autos epigrafados do “</w:t>
      </w:r>
      <w:r w:rsidRPr="00E41054">
        <w:rPr>
          <w:rFonts w:ascii="Times New Roman" w:hAnsi="Times New Roman" w:cs="Times New Roman"/>
          <w:i/>
          <w:iCs/>
        </w:rPr>
        <w:t>cumprimento da sentença ilíquida</w:t>
      </w:r>
      <w:r w:rsidRPr="00E41054">
        <w:rPr>
          <w:rFonts w:ascii="Times New Roman" w:hAnsi="Times New Roman" w:cs="Times New Roman"/>
        </w:rPr>
        <w:t xml:space="preserve">” que contendem </w:t>
      </w:r>
      <w:r>
        <w:rPr>
          <w:rFonts w:ascii="Times New Roman" w:hAnsi="Times New Roman" w:cs="Times New Roman"/>
        </w:rPr>
        <w:t>...</w:t>
      </w:r>
      <w:r w:rsidRPr="00E41054">
        <w:rPr>
          <w:rFonts w:ascii="Times New Roman" w:hAnsi="Times New Roman" w:cs="Times New Roman"/>
        </w:rPr>
        <w:t xml:space="preserve">, </w:t>
      </w:r>
      <w:r>
        <w:rPr>
          <w:rFonts w:ascii="Times New Roman" w:hAnsi="Times New Roman" w:cs="Times New Roman"/>
        </w:rPr>
        <w:t>...</w:t>
      </w:r>
      <w:r w:rsidRPr="00E41054">
        <w:rPr>
          <w:rFonts w:ascii="Times New Roman" w:hAnsi="Times New Roman" w:cs="Times New Roman"/>
        </w:rPr>
        <w:t xml:space="preserve">, </w:t>
      </w:r>
      <w:r>
        <w:rPr>
          <w:rFonts w:ascii="Times New Roman" w:hAnsi="Times New Roman" w:cs="Times New Roman"/>
        </w:rPr>
        <w:t>....</w:t>
      </w:r>
      <w:r w:rsidRPr="00E41054">
        <w:rPr>
          <w:rFonts w:ascii="Times New Roman" w:hAnsi="Times New Roman" w:cs="Times New Roman"/>
        </w:rPr>
        <w:t xml:space="preserve"> e </w:t>
      </w:r>
      <w:r>
        <w:rPr>
          <w:rFonts w:ascii="Times New Roman" w:hAnsi="Times New Roman" w:cs="Times New Roman"/>
        </w:rPr>
        <w:t>...</w:t>
      </w:r>
      <w:r w:rsidRPr="00E41054">
        <w:rPr>
          <w:rFonts w:ascii="Times New Roman" w:hAnsi="Times New Roman" w:cs="Times New Roman"/>
        </w:rPr>
        <w:t>, vêm, respeitosamente, aduzir e requerer o que se segue:</w:t>
      </w:r>
    </w:p>
    <w:p w14:paraId="26CE6EBD" w14:textId="77777777" w:rsidR="00E41054" w:rsidRPr="00E41054" w:rsidRDefault="00E41054" w:rsidP="00E41054">
      <w:pPr>
        <w:ind w:right="-568"/>
        <w:jc w:val="both"/>
        <w:rPr>
          <w:rFonts w:ascii="Times New Roman" w:hAnsi="Times New Roman" w:cs="Times New Roman"/>
          <w:b/>
          <w:bCs/>
        </w:rPr>
      </w:pPr>
      <w:r w:rsidRPr="00E41054">
        <w:rPr>
          <w:rFonts w:ascii="Times New Roman" w:hAnsi="Times New Roman" w:cs="Times New Roman"/>
          <w:b/>
          <w:bCs/>
        </w:rPr>
        <w:t>NECESSIDADE DE INTIMAÇÃO PESSOAL DOS COEXECUTADOS</w:t>
      </w:r>
    </w:p>
    <w:p w14:paraId="587B0E44" w14:textId="7679E6C9" w:rsidR="00E41054" w:rsidRPr="00E41054" w:rsidRDefault="00E41054" w:rsidP="00E41054">
      <w:pPr>
        <w:ind w:right="-568"/>
        <w:jc w:val="both"/>
        <w:rPr>
          <w:rFonts w:ascii="Times New Roman" w:hAnsi="Times New Roman" w:cs="Times New Roman"/>
        </w:rPr>
      </w:pPr>
      <w:r w:rsidRPr="00E41054">
        <w:rPr>
          <w:rFonts w:ascii="Times New Roman" w:hAnsi="Times New Roman" w:cs="Times New Roman"/>
        </w:rPr>
        <w:t>Em síntese, conforme se verifica da leitura da peça de ingresso do presente “</w:t>
      </w:r>
      <w:r w:rsidRPr="00E41054">
        <w:rPr>
          <w:rFonts w:ascii="Times New Roman" w:hAnsi="Times New Roman" w:cs="Times New Roman"/>
          <w:i/>
          <w:iCs/>
        </w:rPr>
        <w:t>cumprimento da sentença ilíquida</w:t>
      </w:r>
      <w:r w:rsidRPr="00E41054">
        <w:rPr>
          <w:rFonts w:ascii="Times New Roman" w:hAnsi="Times New Roman" w:cs="Times New Roman"/>
        </w:rPr>
        <w:t xml:space="preserve">” [sic], distribuído inicialmente perante o d. juízo da CENTRASE Cível de </w:t>
      </w:r>
      <w:r>
        <w:rPr>
          <w:rFonts w:ascii="Times New Roman" w:hAnsi="Times New Roman" w:cs="Times New Roman"/>
        </w:rPr>
        <w:t>...</w:t>
      </w:r>
      <w:r w:rsidRPr="00E41054">
        <w:rPr>
          <w:rFonts w:ascii="Times New Roman" w:hAnsi="Times New Roman" w:cs="Times New Roman"/>
        </w:rPr>
        <w:t xml:space="preserve"> na data de </w:t>
      </w:r>
      <w:proofErr w:type="gramStart"/>
      <w:r>
        <w:rPr>
          <w:rFonts w:ascii="Times New Roman" w:hAnsi="Times New Roman" w:cs="Times New Roman"/>
        </w:rPr>
        <w:t>...</w:t>
      </w:r>
      <w:r w:rsidRPr="00E41054">
        <w:rPr>
          <w:rFonts w:ascii="Times New Roman" w:hAnsi="Times New Roman" w:cs="Times New Roman"/>
        </w:rPr>
        <w:t xml:space="preserve"> ,</w:t>
      </w:r>
      <w:proofErr w:type="gramEnd"/>
      <w:r w:rsidRPr="00E41054">
        <w:rPr>
          <w:rFonts w:ascii="Times New Roman" w:hAnsi="Times New Roman" w:cs="Times New Roman"/>
        </w:rPr>
        <w:t xml:space="preserve"> a v. sentença objeto deste incidental processual transitou livremente em julgado em </w:t>
      </w:r>
      <w:r>
        <w:rPr>
          <w:rFonts w:ascii="Times New Roman" w:hAnsi="Times New Roman" w:cs="Times New Roman"/>
        </w:rPr>
        <w:t>...</w:t>
      </w:r>
      <w:r w:rsidRPr="00E41054">
        <w:rPr>
          <w:rFonts w:ascii="Times New Roman" w:hAnsi="Times New Roman" w:cs="Times New Roman"/>
        </w:rPr>
        <w:t xml:space="preserve"> [Ids </w:t>
      </w:r>
      <w:r>
        <w:rPr>
          <w:rFonts w:ascii="Times New Roman" w:hAnsi="Times New Roman" w:cs="Times New Roman"/>
        </w:rPr>
        <w:t>...</w:t>
      </w:r>
      <w:r w:rsidRPr="00E41054">
        <w:rPr>
          <w:rFonts w:ascii="Times New Roman" w:hAnsi="Times New Roman" w:cs="Times New Roman"/>
        </w:rPr>
        <w:t xml:space="preserve"> e </w:t>
      </w:r>
      <w:r>
        <w:rPr>
          <w:rFonts w:ascii="Times New Roman" w:hAnsi="Times New Roman" w:cs="Times New Roman"/>
        </w:rPr>
        <w:t>...</w:t>
      </w:r>
      <w:r w:rsidRPr="00E41054">
        <w:rPr>
          <w:rFonts w:ascii="Times New Roman" w:hAnsi="Times New Roman" w:cs="Times New Roman"/>
        </w:rPr>
        <w:t>].</w:t>
      </w:r>
    </w:p>
    <w:p w14:paraId="388C515B" w14:textId="039F63B2" w:rsidR="00E41054" w:rsidRPr="00E41054" w:rsidRDefault="00E41054" w:rsidP="00E41054">
      <w:pPr>
        <w:ind w:right="-568"/>
        <w:jc w:val="both"/>
        <w:rPr>
          <w:rFonts w:ascii="Times New Roman" w:hAnsi="Times New Roman" w:cs="Times New Roman"/>
        </w:rPr>
      </w:pPr>
      <w:r w:rsidRPr="00E41054">
        <w:rPr>
          <w:rFonts w:ascii="Times New Roman" w:hAnsi="Times New Roman" w:cs="Times New Roman"/>
        </w:rPr>
        <w:t xml:space="preserve">Destarte, sem avançar no mérito da </w:t>
      </w:r>
      <w:r w:rsidRPr="00E41054">
        <w:rPr>
          <w:rFonts w:ascii="Times New Roman" w:hAnsi="Times New Roman" w:cs="Times New Roman"/>
          <w:i/>
          <w:iCs/>
        </w:rPr>
        <w:t>quaestio juris</w:t>
      </w:r>
      <w:r w:rsidRPr="00E41054">
        <w:rPr>
          <w:rFonts w:ascii="Times New Roman" w:hAnsi="Times New Roman" w:cs="Times New Roman"/>
        </w:rPr>
        <w:t xml:space="preserve"> submetida a julgamento, tendo em vista o transcurso de aproximadamente 6 [seis] anos entre a data do trânsito em julgado da sentença e a data de distribuição deste “</w:t>
      </w:r>
      <w:r w:rsidRPr="00E41054">
        <w:rPr>
          <w:rFonts w:ascii="Times New Roman" w:hAnsi="Times New Roman" w:cs="Times New Roman"/>
          <w:i/>
          <w:iCs/>
        </w:rPr>
        <w:t>cumprimento da sentença ilíquida</w:t>
      </w:r>
      <w:r w:rsidRPr="00E41054">
        <w:rPr>
          <w:rFonts w:ascii="Times New Roman" w:hAnsi="Times New Roman" w:cs="Times New Roman"/>
        </w:rPr>
        <w:t>” [sic], indubitável a necessidade de intimação pessoal dos devedores na forma do art. 513, §4º do CPC</w:t>
      </w:r>
      <w:r>
        <w:rPr>
          <w:rStyle w:val="Refdenotaderodap"/>
          <w:rFonts w:ascii="Times New Roman" w:hAnsi="Times New Roman" w:cs="Times New Roman"/>
        </w:rPr>
        <w:footnoteReference w:id="1"/>
      </w:r>
      <w:r w:rsidRPr="00E41054">
        <w:rPr>
          <w:rFonts w:ascii="Times New Roman" w:hAnsi="Times New Roman" w:cs="Times New Roman"/>
        </w:rPr>
        <w:t xml:space="preserve">, a fim de evitar ulterior arguição de nulidade processual, </w:t>
      </w:r>
      <w:r w:rsidRPr="00E41054">
        <w:rPr>
          <w:rFonts w:ascii="Times New Roman" w:hAnsi="Times New Roman" w:cs="Times New Roman"/>
          <w:i/>
          <w:iCs/>
        </w:rPr>
        <w:t>ad litteris</w:t>
      </w:r>
      <w:r w:rsidRPr="00E41054">
        <w:rPr>
          <w:rFonts w:ascii="Times New Roman" w:hAnsi="Times New Roman" w:cs="Times New Roman"/>
        </w:rPr>
        <w:t>:</w:t>
      </w:r>
    </w:p>
    <w:p w14:paraId="7A19D391" w14:textId="77777777" w:rsidR="00E41054" w:rsidRPr="00E41054" w:rsidRDefault="00E41054" w:rsidP="00E41054">
      <w:pPr>
        <w:ind w:right="-568"/>
        <w:jc w:val="both"/>
        <w:rPr>
          <w:rFonts w:ascii="Times New Roman" w:hAnsi="Times New Roman" w:cs="Times New Roman"/>
          <w:i/>
          <w:iCs/>
        </w:rPr>
      </w:pPr>
      <w:r w:rsidRPr="00E41054">
        <w:rPr>
          <w:rFonts w:ascii="Times New Roman" w:hAnsi="Times New Roman" w:cs="Times New Roman"/>
          <w:i/>
          <w:iCs/>
        </w:rPr>
        <w:t>CPC, art. 513. O cumprimento da sentença será feito segundo as regras deste Título, observando-se, no que couber e conforme a natureza da obrigação, o disposto no Livro II da Parte Especial deste Código...</w:t>
      </w:r>
    </w:p>
    <w:p w14:paraId="4BD654C4" w14:textId="77777777" w:rsidR="00E41054" w:rsidRPr="00E41054" w:rsidRDefault="00E41054" w:rsidP="00E41054">
      <w:pPr>
        <w:ind w:right="-568"/>
        <w:jc w:val="both"/>
        <w:rPr>
          <w:rFonts w:ascii="Times New Roman" w:hAnsi="Times New Roman" w:cs="Times New Roman"/>
        </w:rPr>
      </w:pPr>
      <w:r w:rsidRPr="00E41054">
        <w:rPr>
          <w:rFonts w:ascii="Times New Roman" w:hAnsi="Times New Roman" w:cs="Times New Roman"/>
          <w:i/>
          <w:iCs/>
        </w:rPr>
        <w:t>§ 4º Se o requerimento a que alude o § 1º for formulado após 1 (um) ano do trânsito em julgado da sentença, a intimação será feita na pessoa do devedor, por meio de carta com aviso de recebimento encaminhada ao endereço constante dos autos, observado o disposto no parágrafo único do art. 274 e no § 3º deste artigo</w:t>
      </w:r>
      <w:r w:rsidRPr="00E41054">
        <w:rPr>
          <w:rFonts w:ascii="Times New Roman" w:hAnsi="Times New Roman" w:cs="Times New Roman"/>
        </w:rPr>
        <w:t>.</w:t>
      </w:r>
    </w:p>
    <w:p w14:paraId="312720AB" w14:textId="54B3A971" w:rsidR="00E41054" w:rsidRPr="00E41054" w:rsidRDefault="00E41054" w:rsidP="00E41054">
      <w:pPr>
        <w:ind w:right="-568"/>
        <w:jc w:val="both"/>
        <w:rPr>
          <w:rFonts w:ascii="Times New Roman" w:hAnsi="Times New Roman" w:cs="Times New Roman"/>
        </w:rPr>
      </w:pPr>
      <w:r w:rsidRPr="00E41054">
        <w:rPr>
          <w:rFonts w:ascii="Times New Roman" w:hAnsi="Times New Roman" w:cs="Times New Roman"/>
        </w:rPr>
        <w:t>Nesse sentido o egrégio Tribunal de Justiça do Estado de Minas Gerais, no ponto:</w:t>
      </w:r>
    </w:p>
    <w:p w14:paraId="71C51D0E" w14:textId="7A9FC414" w:rsidR="00E41054" w:rsidRPr="00E41054" w:rsidRDefault="00E41054" w:rsidP="00E41054">
      <w:pPr>
        <w:ind w:right="-568"/>
        <w:jc w:val="both"/>
        <w:rPr>
          <w:rFonts w:ascii="Times New Roman" w:hAnsi="Times New Roman" w:cs="Times New Roman"/>
        </w:rPr>
      </w:pPr>
      <w:r>
        <w:rPr>
          <w:rFonts w:ascii="Times New Roman" w:hAnsi="Times New Roman" w:cs="Times New Roman"/>
        </w:rPr>
        <w:t>“</w:t>
      </w:r>
      <w:r w:rsidRPr="00E41054">
        <w:rPr>
          <w:rFonts w:ascii="Times New Roman" w:hAnsi="Times New Roman" w:cs="Times New Roman"/>
          <w:i/>
          <w:iCs/>
        </w:rPr>
        <w:t>1. A intimação para cumprimento de sentença requerida após um ano do trânsito em julgado deve ser pessoal, por carta com aviso de recebimento, nos termos do art. 513, §4º, do CPC. 2. A ausência dessa intimação configura nulidade processual dos atos subsequentes...</w:t>
      </w:r>
      <w:proofErr w:type="spellStart"/>
      <w:r w:rsidRPr="00E41054">
        <w:rPr>
          <w:rFonts w:ascii="Times New Roman" w:hAnsi="Times New Roman" w:cs="Times New Roman"/>
          <w:i/>
          <w:iCs/>
        </w:rPr>
        <w:t>omissis</w:t>
      </w:r>
      <w:proofErr w:type="spellEnd"/>
      <w:r w:rsidRPr="00E41054">
        <w:rPr>
          <w:rFonts w:ascii="Times New Roman" w:hAnsi="Times New Roman" w:cs="Times New Roman"/>
        </w:rPr>
        <w:t>...</w:t>
      </w:r>
      <w:r>
        <w:rPr>
          <w:rFonts w:ascii="Times New Roman" w:hAnsi="Times New Roman" w:cs="Times New Roman"/>
        </w:rPr>
        <w:t xml:space="preserve">” </w:t>
      </w:r>
      <w:r w:rsidRPr="00E41054">
        <w:rPr>
          <w:rFonts w:ascii="Times New Roman" w:hAnsi="Times New Roman" w:cs="Times New Roman"/>
        </w:rPr>
        <w:t xml:space="preserve">[TJMG, Agravo de Instrumento n. 1.0000.25.242931-1/001, Relatora Desembargadora Eveline Felix, 18ª Câmara Cível, </w:t>
      </w:r>
      <w:proofErr w:type="spellStart"/>
      <w:r w:rsidRPr="00E41054">
        <w:rPr>
          <w:rFonts w:ascii="Times New Roman" w:hAnsi="Times New Roman" w:cs="Times New Roman"/>
        </w:rPr>
        <w:t>DJe</w:t>
      </w:r>
      <w:proofErr w:type="spellEnd"/>
      <w:r w:rsidRPr="00E41054">
        <w:rPr>
          <w:rFonts w:ascii="Times New Roman" w:hAnsi="Times New Roman" w:cs="Times New Roman"/>
        </w:rPr>
        <w:t xml:space="preserve"> 10.09.2025]</w:t>
      </w:r>
    </w:p>
    <w:p w14:paraId="351D44A3" w14:textId="501C8508" w:rsidR="00E41054" w:rsidRPr="00E41054" w:rsidRDefault="00E41054" w:rsidP="00E41054">
      <w:pPr>
        <w:ind w:right="-568"/>
        <w:jc w:val="both"/>
        <w:rPr>
          <w:rFonts w:ascii="Times New Roman" w:hAnsi="Times New Roman" w:cs="Times New Roman"/>
        </w:rPr>
      </w:pPr>
      <w:r w:rsidRPr="00E41054">
        <w:rPr>
          <w:rFonts w:ascii="Times New Roman" w:hAnsi="Times New Roman" w:cs="Times New Roman"/>
        </w:rPr>
        <w:lastRenderedPageBreak/>
        <w:t>Portanto, sem quebra de reverência, não mais podem os advogados subscritores deste petitório serem destinatários das intimações oriundas do processo por verdadeira falta de poderes para representar os litisconsortes passivos [CPC, art. 103]</w:t>
      </w:r>
      <w:r>
        <w:rPr>
          <w:rStyle w:val="Refdenotaderodap"/>
          <w:rFonts w:ascii="Times New Roman" w:hAnsi="Times New Roman" w:cs="Times New Roman"/>
        </w:rPr>
        <w:footnoteReference w:id="2"/>
      </w:r>
      <w:r w:rsidRPr="00E41054">
        <w:rPr>
          <w:rFonts w:ascii="Times New Roman" w:hAnsi="Times New Roman" w:cs="Times New Roman"/>
        </w:rPr>
        <w:t xml:space="preserve">. </w:t>
      </w:r>
    </w:p>
    <w:p w14:paraId="07F9804D" w14:textId="77777777" w:rsidR="00E41054" w:rsidRPr="00E41054" w:rsidRDefault="00E41054" w:rsidP="00E41054">
      <w:pPr>
        <w:ind w:right="-568"/>
        <w:jc w:val="both"/>
        <w:rPr>
          <w:rFonts w:ascii="Times New Roman" w:hAnsi="Times New Roman" w:cs="Times New Roman"/>
          <w:b/>
          <w:bCs/>
        </w:rPr>
      </w:pPr>
      <w:r w:rsidRPr="00E41054">
        <w:rPr>
          <w:rFonts w:ascii="Times New Roman" w:hAnsi="Times New Roman" w:cs="Times New Roman"/>
          <w:b/>
          <w:bCs/>
        </w:rPr>
        <w:t>PEDIDOS</w:t>
      </w:r>
    </w:p>
    <w:p w14:paraId="09BBBD74" w14:textId="13F59ADE" w:rsidR="00E41054" w:rsidRDefault="00E41054" w:rsidP="00E41054">
      <w:pPr>
        <w:ind w:right="-568"/>
        <w:jc w:val="both"/>
        <w:rPr>
          <w:rFonts w:ascii="Times New Roman" w:hAnsi="Times New Roman" w:cs="Times New Roman"/>
        </w:rPr>
      </w:pPr>
      <w:proofErr w:type="spellStart"/>
      <w:r w:rsidRPr="00E41054">
        <w:rPr>
          <w:rFonts w:ascii="Times New Roman" w:hAnsi="Times New Roman" w:cs="Times New Roman"/>
          <w:b/>
          <w:bCs/>
          <w:i/>
          <w:iCs/>
        </w:rPr>
        <w:t>Ex</w:t>
      </w:r>
      <w:proofErr w:type="spellEnd"/>
      <w:r w:rsidRPr="00E41054">
        <w:rPr>
          <w:rFonts w:ascii="Times New Roman" w:hAnsi="Times New Roman" w:cs="Times New Roman"/>
          <w:b/>
          <w:bCs/>
          <w:i/>
          <w:iCs/>
        </w:rPr>
        <w:t xml:space="preserve"> positis</w:t>
      </w:r>
      <w:r w:rsidRPr="00E41054">
        <w:rPr>
          <w:rFonts w:ascii="Times New Roman" w:hAnsi="Times New Roman" w:cs="Times New Roman"/>
        </w:rPr>
        <w:t xml:space="preserve">, os ora peticionários requerem sejam descadastrados os seus nomes do presente </w:t>
      </w:r>
      <w:proofErr w:type="spellStart"/>
      <w:r w:rsidRPr="00E41054">
        <w:rPr>
          <w:rFonts w:ascii="Times New Roman" w:hAnsi="Times New Roman" w:cs="Times New Roman"/>
        </w:rPr>
        <w:t>PJe</w:t>
      </w:r>
      <w:proofErr w:type="spellEnd"/>
      <w:r w:rsidRPr="00E41054">
        <w:rPr>
          <w:rFonts w:ascii="Times New Roman" w:hAnsi="Times New Roman" w:cs="Times New Roman"/>
        </w:rPr>
        <w:t xml:space="preserve">-Processo Judicial Eletrônico, tendo em vista o requerimento de cumprimento de sentença ter sido formulado após quase 6 [seis] </w:t>
      </w:r>
      <w:r>
        <w:rPr>
          <w:rFonts w:ascii="Times New Roman" w:hAnsi="Times New Roman" w:cs="Times New Roman"/>
        </w:rPr>
        <w:t xml:space="preserve">anos </w:t>
      </w:r>
      <w:r w:rsidRPr="00E41054">
        <w:rPr>
          <w:rFonts w:ascii="Times New Roman" w:hAnsi="Times New Roman" w:cs="Times New Roman"/>
        </w:rPr>
        <w:t>do trânsito em julgado da v. sentença, determinando-se a intimação pessoal dos devedores para se manifestarem na forma legal [CPC, art. 513, §4º].</w:t>
      </w:r>
    </w:p>
    <w:p w14:paraId="3178C6AB" w14:textId="04577FF6" w:rsidR="00E41054" w:rsidRDefault="00E41054" w:rsidP="00E41054">
      <w:pPr>
        <w:spacing w:after="0" w:line="240" w:lineRule="auto"/>
        <w:ind w:right="-567"/>
        <w:jc w:val="center"/>
        <w:rPr>
          <w:rFonts w:ascii="Times New Roman" w:hAnsi="Times New Roman" w:cs="Times New Roman"/>
        </w:rPr>
      </w:pPr>
      <w:r>
        <w:rPr>
          <w:rFonts w:ascii="Times New Roman" w:hAnsi="Times New Roman" w:cs="Times New Roman"/>
        </w:rPr>
        <w:t>Pede Deferimento.</w:t>
      </w:r>
    </w:p>
    <w:p w14:paraId="18F0438F" w14:textId="453CECEE" w:rsidR="00E41054" w:rsidRDefault="00E41054" w:rsidP="00E41054">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187331E4" w14:textId="67BAB4CF" w:rsidR="00E41054" w:rsidRPr="00E41054" w:rsidRDefault="00E41054" w:rsidP="00E41054">
      <w:pPr>
        <w:spacing w:after="0" w:line="240" w:lineRule="auto"/>
        <w:ind w:right="-567"/>
        <w:jc w:val="center"/>
        <w:rPr>
          <w:rFonts w:ascii="Times New Roman" w:hAnsi="Times New Roman" w:cs="Times New Roman"/>
        </w:rPr>
      </w:pPr>
      <w:r>
        <w:rPr>
          <w:rFonts w:ascii="Times New Roman" w:hAnsi="Times New Roman" w:cs="Times New Roman"/>
        </w:rPr>
        <w:t>(Assinatura e OAB dos Advogados)</w:t>
      </w:r>
    </w:p>
    <w:p w14:paraId="0B96A462" w14:textId="46FD48B7" w:rsidR="00E41054" w:rsidRPr="00E41054" w:rsidRDefault="00E41054" w:rsidP="00E41054">
      <w:pPr>
        <w:ind w:right="-568"/>
        <w:jc w:val="both"/>
        <w:rPr>
          <w:rFonts w:ascii="Times New Roman" w:hAnsi="Times New Roman" w:cs="Times New Roman"/>
        </w:rPr>
      </w:pPr>
    </w:p>
    <w:sectPr w:rsidR="00E41054" w:rsidRPr="00E4105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8607AC" w14:textId="77777777" w:rsidR="00093988" w:rsidRDefault="00093988" w:rsidP="00E41054">
      <w:pPr>
        <w:spacing w:after="0" w:line="240" w:lineRule="auto"/>
      </w:pPr>
      <w:r>
        <w:separator/>
      </w:r>
    </w:p>
  </w:endnote>
  <w:endnote w:type="continuationSeparator" w:id="0">
    <w:p w14:paraId="532C272D" w14:textId="77777777" w:rsidR="00093988" w:rsidRDefault="00093988" w:rsidP="00E410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6399CD" w14:textId="77777777" w:rsidR="00093988" w:rsidRDefault="00093988" w:rsidP="00E41054">
      <w:pPr>
        <w:spacing w:after="0" w:line="240" w:lineRule="auto"/>
      </w:pPr>
      <w:r>
        <w:separator/>
      </w:r>
    </w:p>
  </w:footnote>
  <w:footnote w:type="continuationSeparator" w:id="0">
    <w:p w14:paraId="79D1B66D" w14:textId="77777777" w:rsidR="00093988" w:rsidRDefault="00093988" w:rsidP="00E41054">
      <w:pPr>
        <w:spacing w:after="0" w:line="240" w:lineRule="auto"/>
      </w:pPr>
      <w:r>
        <w:continuationSeparator/>
      </w:r>
    </w:p>
  </w:footnote>
  <w:footnote w:id="1">
    <w:p w14:paraId="6CA38D21" w14:textId="77777777" w:rsidR="00E41054" w:rsidRPr="00E41054" w:rsidRDefault="00E41054" w:rsidP="00E41054">
      <w:pPr>
        <w:pStyle w:val="Textodenotaderodap"/>
        <w:ind w:right="-568"/>
        <w:jc w:val="both"/>
        <w:rPr>
          <w:rFonts w:ascii="Times New Roman" w:hAnsi="Times New Roman" w:cs="Times New Roman"/>
        </w:rPr>
      </w:pPr>
      <w:r w:rsidRPr="00E41054">
        <w:rPr>
          <w:rStyle w:val="Refdenotaderodap"/>
          <w:rFonts w:ascii="Times New Roman" w:hAnsi="Times New Roman" w:cs="Times New Roman"/>
        </w:rPr>
        <w:footnoteRef/>
      </w:r>
      <w:r w:rsidRPr="00E41054">
        <w:rPr>
          <w:rFonts w:ascii="Times New Roman" w:hAnsi="Times New Roman" w:cs="Times New Roman"/>
        </w:rPr>
        <w:t xml:space="preserve"> </w:t>
      </w:r>
      <w:r w:rsidRPr="00E41054">
        <w:rPr>
          <w:rFonts w:ascii="Times New Roman" w:hAnsi="Times New Roman" w:cs="Times New Roman"/>
        </w:rPr>
        <w:t>CPC, art. 269, caput. Intimação é o ato pelo qual se dá ciência a alguém dos atos e dos termos do processo.</w:t>
      </w:r>
    </w:p>
    <w:p w14:paraId="14C0490E" w14:textId="596A1F47" w:rsidR="00E41054" w:rsidRPr="00E41054" w:rsidRDefault="00E41054" w:rsidP="00E41054">
      <w:pPr>
        <w:pStyle w:val="Textodenotaderodap"/>
        <w:ind w:right="-568"/>
        <w:jc w:val="both"/>
        <w:rPr>
          <w:rFonts w:ascii="Times New Roman" w:hAnsi="Times New Roman" w:cs="Times New Roman"/>
        </w:rPr>
      </w:pPr>
      <w:r w:rsidRPr="00E41054">
        <w:rPr>
          <w:rFonts w:ascii="Times New Roman" w:hAnsi="Times New Roman" w:cs="Times New Roman"/>
        </w:rPr>
        <w:t>CPC, art. 280. As citações e as intimações serão nulas quando feitas sem observância das prescrições legais.</w:t>
      </w:r>
    </w:p>
  </w:footnote>
  <w:footnote w:id="2">
    <w:p w14:paraId="71285F3E" w14:textId="5553586B" w:rsidR="00E41054" w:rsidRPr="00E41054" w:rsidRDefault="00E41054" w:rsidP="00E41054">
      <w:pPr>
        <w:pStyle w:val="Textodenotaderodap"/>
        <w:ind w:right="-568"/>
        <w:jc w:val="both"/>
        <w:rPr>
          <w:rFonts w:ascii="Times New Roman" w:hAnsi="Times New Roman" w:cs="Times New Roman"/>
        </w:rPr>
      </w:pPr>
      <w:r w:rsidRPr="00E41054">
        <w:rPr>
          <w:rStyle w:val="Refdenotaderodap"/>
          <w:rFonts w:ascii="Times New Roman" w:hAnsi="Times New Roman" w:cs="Times New Roman"/>
        </w:rPr>
        <w:footnoteRef/>
      </w:r>
      <w:r w:rsidRPr="00E41054">
        <w:rPr>
          <w:rFonts w:ascii="Times New Roman" w:hAnsi="Times New Roman" w:cs="Times New Roman"/>
        </w:rPr>
        <w:t xml:space="preserve"> </w:t>
      </w:r>
      <w:r w:rsidRPr="00E41054">
        <w:rPr>
          <w:rFonts w:ascii="Times New Roman" w:hAnsi="Times New Roman" w:cs="Times New Roman"/>
        </w:rPr>
        <w:t>CPC, art. 103. A parte será representada em juízo por advogado regularmente inscrito na Ordem dos Advogados do Brasil. Parágrafo único. É lícito à parte postular em causa própria quando tiver habilitação legal.</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054"/>
    <w:rsid w:val="00093988"/>
    <w:rsid w:val="00CF3CCA"/>
    <w:rsid w:val="00E4105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B45AA"/>
  <w15:chartTrackingRefBased/>
  <w15:docId w15:val="{29183A96-36ED-4256-9E58-F0FC4D504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E410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E410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E4105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E4105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E4105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E4105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4105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4105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41054"/>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41054"/>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E41054"/>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E41054"/>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E41054"/>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E41054"/>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E41054"/>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E41054"/>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E41054"/>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E41054"/>
    <w:rPr>
      <w:rFonts w:eastAsiaTheme="majorEastAsia" w:cstheme="majorBidi"/>
      <w:color w:val="272727" w:themeColor="text1" w:themeTint="D8"/>
    </w:rPr>
  </w:style>
  <w:style w:type="paragraph" w:styleId="Ttulo">
    <w:name w:val="Title"/>
    <w:basedOn w:val="Normal"/>
    <w:next w:val="Normal"/>
    <w:link w:val="TtuloChar"/>
    <w:uiPriority w:val="10"/>
    <w:qFormat/>
    <w:rsid w:val="00E410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4105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E41054"/>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41054"/>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E41054"/>
    <w:pPr>
      <w:spacing w:before="160"/>
      <w:jc w:val="center"/>
    </w:pPr>
    <w:rPr>
      <w:i/>
      <w:iCs/>
      <w:color w:val="404040" w:themeColor="text1" w:themeTint="BF"/>
    </w:rPr>
  </w:style>
  <w:style w:type="character" w:customStyle="1" w:styleId="CitaoChar">
    <w:name w:val="Citação Char"/>
    <w:basedOn w:val="Fontepargpadro"/>
    <w:link w:val="Citao"/>
    <w:uiPriority w:val="29"/>
    <w:rsid w:val="00E41054"/>
    <w:rPr>
      <w:i/>
      <w:iCs/>
      <w:color w:val="404040" w:themeColor="text1" w:themeTint="BF"/>
    </w:rPr>
  </w:style>
  <w:style w:type="paragraph" w:styleId="PargrafodaLista">
    <w:name w:val="List Paragraph"/>
    <w:basedOn w:val="Normal"/>
    <w:uiPriority w:val="34"/>
    <w:qFormat/>
    <w:rsid w:val="00E41054"/>
    <w:pPr>
      <w:ind w:left="720"/>
      <w:contextualSpacing/>
    </w:pPr>
  </w:style>
  <w:style w:type="character" w:styleId="nfaseIntensa">
    <w:name w:val="Intense Emphasis"/>
    <w:basedOn w:val="Fontepargpadro"/>
    <w:uiPriority w:val="21"/>
    <w:qFormat/>
    <w:rsid w:val="00E41054"/>
    <w:rPr>
      <w:i/>
      <w:iCs/>
      <w:color w:val="2F5496" w:themeColor="accent1" w:themeShade="BF"/>
    </w:rPr>
  </w:style>
  <w:style w:type="paragraph" w:styleId="CitaoIntensa">
    <w:name w:val="Intense Quote"/>
    <w:basedOn w:val="Normal"/>
    <w:next w:val="Normal"/>
    <w:link w:val="CitaoIntensaChar"/>
    <w:uiPriority w:val="30"/>
    <w:qFormat/>
    <w:rsid w:val="00E410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E41054"/>
    <w:rPr>
      <w:i/>
      <w:iCs/>
      <w:color w:val="2F5496" w:themeColor="accent1" w:themeShade="BF"/>
    </w:rPr>
  </w:style>
  <w:style w:type="character" w:styleId="RefernciaIntensa">
    <w:name w:val="Intense Reference"/>
    <w:basedOn w:val="Fontepargpadro"/>
    <w:uiPriority w:val="32"/>
    <w:qFormat/>
    <w:rsid w:val="00E41054"/>
    <w:rPr>
      <w:b/>
      <w:bCs/>
      <w:smallCaps/>
      <w:color w:val="2F5496" w:themeColor="accent1" w:themeShade="BF"/>
      <w:spacing w:val="5"/>
    </w:rPr>
  </w:style>
  <w:style w:type="paragraph" w:styleId="Textodenotaderodap">
    <w:name w:val="footnote text"/>
    <w:basedOn w:val="Normal"/>
    <w:link w:val="TextodenotaderodapChar"/>
    <w:uiPriority w:val="99"/>
    <w:unhideWhenUsed/>
    <w:rsid w:val="00E41054"/>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E41054"/>
    <w:rPr>
      <w:sz w:val="20"/>
      <w:szCs w:val="20"/>
    </w:rPr>
  </w:style>
  <w:style w:type="character" w:styleId="Refdenotaderodap">
    <w:name w:val="footnote reference"/>
    <w:basedOn w:val="Fontepargpadro"/>
    <w:uiPriority w:val="99"/>
    <w:semiHidden/>
    <w:unhideWhenUsed/>
    <w:rsid w:val="00E4105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E204CA-88BD-4BC1-A632-C43DCFC0C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453</Words>
  <Characters>2450</Characters>
  <Application>Microsoft Office Word</Application>
  <DocSecurity>0</DocSecurity>
  <Lines>20</Lines>
  <Paragraphs>5</Paragraphs>
  <ScaleCrop>false</ScaleCrop>
  <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2025-10-14T17:05:00Z</dcterms:created>
  <dcterms:modified xsi:type="dcterms:W3CDTF">2025-10-14T17:15:00Z</dcterms:modified>
</cp:coreProperties>
</file>