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78557" w14:textId="77777777" w:rsidR="00C93C20" w:rsidRPr="00C93C20" w:rsidRDefault="00C93C20" w:rsidP="00C93C2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93C20">
        <w:rPr>
          <w:rFonts w:ascii="Arial Black" w:hAnsi="Arial Black" w:cs="Times New Roman"/>
        </w:rPr>
        <w:t>MODELO DE PETIÇÃO</w:t>
      </w:r>
    </w:p>
    <w:p w14:paraId="63332010" w14:textId="77777777" w:rsidR="00C93C20" w:rsidRPr="00C93C20" w:rsidRDefault="00C93C20" w:rsidP="00C93C2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93C20">
        <w:rPr>
          <w:rFonts w:ascii="Arial Black" w:hAnsi="Arial Black" w:cs="Times New Roman"/>
        </w:rPr>
        <w:t>CUMPRIMENTO DE SENTENÇA. IMPENHORABILIDADE.</w:t>
      </w:r>
    </w:p>
    <w:p w14:paraId="3B61EE43" w14:textId="77777777" w:rsidR="00C93C20" w:rsidRPr="00C93C20" w:rsidRDefault="00C93C20" w:rsidP="00C93C2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93C20">
        <w:rPr>
          <w:rFonts w:ascii="Arial Black" w:hAnsi="Arial Black" w:cs="Times New Roman"/>
        </w:rPr>
        <w:t>SALÁRIOS. VALORES EM CONTA CORRENTE.</w:t>
      </w:r>
    </w:p>
    <w:p w14:paraId="36FE621F" w14:textId="77777777" w:rsidR="00C93C20" w:rsidRPr="00C93C20" w:rsidRDefault="00C93C20" w:rsidP="00C93C20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93C20">
        <w:rPr>
          <w:rFonts w:ascii="Arial Black" w:hAnsi="Arial Black" w:cs="Times New Roman"/>
        </w:rPr>
        <w:t>40 SALÁRIOS MÍNIMOS. MANUTENÇÃO DO DEVEDOR. PETIÇÃO</w:t>
      </w:r>
    </w:p>
    <w:p w14:paraId="58071AAC" w14:textId="77777777" w:rsidR="00C93C20" w:rsidRPr="00C93C20" w:rsidRDefault="00C93C20" w:rsidP="00C93C20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C93C20">
        <w:rPr>
          <w:rFonts w:ascii="Arial Black" w:hAnsi="Arial Black" w:cs="Times New Roman"/>
        </w:rPr>
        <w:t>Rénan</w:t>
      </w:r>
      <w:proofErr w:type="spellEnd"/>
      <w:r w:rsidRPr="00C93C20">
        <w:rPr>
          <w:rFonts w:ascii="Arial Black" w:hAnsi="Arial Black" w:cs="Times New Roman"/>
        </w:rPr>
        <w:t xml:space="preserve"> </w:t>
      </w:r>
      <w:proofErr w:type="spellStart"/>
      <w:r w:rsidRPr="00C93C20">
        <w:rPr>
          <w:rFonts w:ascii="Arial Black" w:hAnsi="Arial Black" w:cs="Times New Roman"/>
        </w:rPr>
        <w:t>Kfuri</w:t>
      </w:r>
      <w:proofErr w:type="spellEnd"/>
      <w:r w:rsidRPr="00C93C20">
        <w:rPr>
          <w:rFonts w:ascii="Arial Black" w:hAnsi="Arial Black" w:cs="Times New Roman"/>
        </w:rPr>
        <w:t xml:space="preserve"> Lopes</w:t>
      </w:r>
    </w:p>
    <w:p w14:paraId="23972967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</w:p>
    <w:p w14:paraId="08F07B47" w14:textId="77777777" w:rsid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de Feitos Tributários da Comarca de ...</w:t>
      </w:r>
    </w:p>
    <w:p w14:paraId="25D9C221" w14:textId="7DD359C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C93C20">
        <w:rPr>
          <w:rFonts w:ascii="Times New Roman" w:hAnsi="Times New Roman" w:cs="Times New Roman"/>
        </w:rPr>
        <w:t>PJe</w:t>
      </w:r>
      <w:proofErr w:type="spellEnd"/>
      <w:r w:rsidRPr="00C93C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071D5AB3" w14:textId="30282014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- URGENTE -</w:t>
      </w:r>
    </w:p>
    <w:p w14:paraId="3C4550E6" w14:textId="0E63719D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- ARGUIÇÃO DE IMPENHORABILIDADE [CPC, ART. 854, §3º, I] -</w:t>
      </w:r>
    </w:p>
    <w:p w14:paraId="3132A154" w14:textId="180A5F6A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- SÃO IMPENHORÁVEIS VALORES ADVINDOS DE SALÁRIO E DESTINADOS AO SUSTENTO DO EXECUTADO [CPC, ART. 833, IV] –</w:t>
      </w:r>
    </w:p>
    <w:p w14:paraId="58ACE3B7" w14:textId="60FB3501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- TAMBÉM SÃO IMPENHORÁVEIS VALORES MANTIDOS EM CONTA BANCÁRIA ATÉ O LIMITE DE 40 SALÁRIOS MÍNIMOS, SE DESTINADOS À MANUTENÇÃO DO DEVEDOR [CPC, ART. 833, X] -</w:t>
      </w:r>
    </w:p>
    <w:p w14:paraId="1D24D7E6" w14:textId="202D5CDA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- DESBLOQUEIO IMEDIATO -</w:t>
      </w:r>
    </w:p>
    <w:p w14:paraId="297B5FCF" w14:textId="64E15EE4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(nome, qualificação, endereço, CPF E e-mail)</w:t>
      </w:r>
      <w:r w:rsidRPr="00C93C20">
        <w:rPr>
          <w:rFonts w:ascii="Times New Roman" w:hAnsi="Times New Roman" w:cs="Times New Roman"/>
        </w:rPr>
        <w:t xml:space="preserve">, por seus advogados </w:t>
      </w:r>
      <w:r w:rsidRPr="00C93C20">
        <w:rPr>
          <w:rFonts w:ascii="Times New Roman" w:hAnsi="Times New Roman" w:cs="Times New Roman"/>
          <w:i/>
          <w:iCs/>
        </w:rPr>
        <w:t xml:space="preserve">in fine </w:t>
      </w:r>
      <w:r w:rsidRPr="00C93C20">
        <w:rPr>
          <w:rFonts w:ascii="Times New Roman" w:hAnsi="Times New Roman" w:cs="Times New Roman"/>
        </w:rPr>
        <w:t xml:space="preserve">assinados, </w:t>
      </w:r>
      <w:r w:rsidRPr="00C93C20">
        <w:rPr>
          <w:rFonts w:ascii="Times New Roman" w:hAnsi="Times New Roman" w:cs="Times New Roman"/>
          <w:i/>
          <w:iCs/>
        </w:rPr>
        <w:t xml:space="preserve">ut </w:t>
      </w:r>
      <w:r w:rsidRPr="00C93C20">
        <w:rPr>
          <w:rFonts w:ascii="Times New Roman" w:hAnsi="Times New Roman" w:cs="Times New Roman"/>
        </w:rPr>
        <w:t>instrumento de mandato ora anexado [doc.</w:t>
      </w:r>
      <w:r>
        <w:rPr>
          <w:rFonts w:ascii="Times New Roman" w:hAnsi="Times New Roman" w:cs="Times New Roman"/>
        </w:rPr>
        <w:t xml:space="preserve"> n. ...</w:t>
      </w:r>
      <w:r w:rsidRPr="00C93C20">
        <w:rPr>
          <w:rFonts w:ascii="Times New Roman" w:hAnsi="Times New Roman" w:cs="Times New Roman"/>
        </w:rPr>
        <w:t xml:space="preserve">], nos autos epigrafados da execução fiscal promovida pelo MUNICÍPIO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exequente, vem, respeitosamente, apresentar a presente IMPUGNAÇÃO À CONSTRIÇÃO DE ATIVOS RECAÍDA SOBRE A INTEGRALIDADE DE SEU SALÁRIO/VERBA DE NATUREZA ALIMENTAR IMPENHORÁVEL [CPC, </w:t>
      </w:r>
      <w:proofErr w:type="spellStart"/>
      <w:r w:rsidRPr="00C93C20">
        <w:rPr>
          <w:rFonts w:ascii="Times New Roman" w:hAnsi="Times New Roman" w:cs="Times New Roman"/>
        </w:rPr>
        <w:t>arts</w:t>
      </w:r>
      <w:proofErr w:type="spellEnd"/>
      <w:r w:rsidRPr="00C93C20">
        <w:rPr>
          <w:rFonts w:ascii="Times New Roman" w:hAnsi="Times New Roman" w:cs="Times New Roman"/>
        </w:rPr>
        <w:t>. 832, 833, IV e 854, §3º, I], pelas razões adiante articuladas:</w:t>
      </w:r>
    </w:p>
    <w:p w14:paraId="7B6F9F94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BREVE ESCORÇO</w:t>
      </w:r>
    </w:p>
    <w:p w14:paraId="0449FA0A" w14:textId="38897665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Versa a presente demanda sobre uma execução fiscal ajuizada com o objetivo de cobrar CDAs oriundas de débitos de IPTU de imóvel localizado em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, legitimamente constituídos e constritos em dívida ativa.</w:t>
      </w:r>
    </w:p>
    <w:p w14:paraId="0CD49073" w14:textId="463C282F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Em síntese, tratam-se os autos de uma execução fiscal promovida pelo Município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contra o ora peticionário/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para cobrança das </w:t>
      </w:r>
      <w:proofErr w:type="spellStart"/>
      <w:r w:rsidRPr="00C93C20">
        <w:rPr>
          <w:rFonts w:ascii="Times New Roman" w:hAnsi="Times New Roman" w:cs="Times New Roman"/>
        </w:rPr>
        <w:t>CDA’s</w:t>
      </w:r>
      <w:proofErr w:type="spellEnd"/>
      <w:r w:rsidRPr="00C93C20">
        <w:rPr>
          <w:rFonts w:ascii="Times New Roman" w:hAnsi="Times New Roman" w:cs="Times New Roman"/>
        </w:rPr>
        <w:t xml:space="preserve"> oriundas de débitos de IPTU dos anos/exercícios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</w:t>
      </w:r>
      <w:proofErr w:type="gramStart"/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[</w:t>
      </w:r>
      <w:proofErr w:type="gramEnd"/>
      <w:r w:rsidRPr="00C93C20">
        <w:rPr>
          <w:rFonts w:ascii="Times New Roman" w:hAnsi="Times New Roman" w:cs="Times New Roman"/>
        </w:rPr>
        <w:t xml:space="preserve">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 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 referentes ao imóvel constituído pelo apartamento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do Edifício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sito à Rua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].</w:t>
      </w:r>
    </w:p>
    <w:p w14:paraId="046AF0FD" w14:textId="77777777" w:rsid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A r. decisão inaugural foi proferida por este d. juízo da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ª Vara de Feitos Tributários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na data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tendo sido determinada a citação do executado/ora peticionário para proceder ao pagamento da dívida no prazo legal, sob pena de constrição de bens através das diligências SISBAJUD, RENAJUD e CNIB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].</w:t>
      </w:r>
    </w:p>
    <w:p w14:paraId="360022BF" w14:textId="3BEB136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lastRenderedPageBreak/>
        <w:t>Na sequência houve a expedição de correspondência para citação do devedor através de “</w:t>
      </w:r>
      <w:r w:rsidRPr="00C93C20">
        <w:rPr>
          <w:rFonts w:ascii="Times New Roman" w:hAnsi="Times New Roman" w:cs="Times New Roman"/>
          <w:i/>
          <w:iCs/>
        </w:rPr>
        <w:t>correio</w:t>
      </w:r>
      <w:r w:rsidRPr="00C93C20">
        <w:rPr>
          <w:rFonts w:ascii="Times New Roman" w:hAnsi="Times New Roman" w:cs="Times New Roman"/>
        </w:rPr>
        <w:t xml:space="preserve">”, sendo acostado ao caderno processual um aviso de recebimento subscrito por pessoa desconhecida completamente estranha à lide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].</w:t>
      </w:r>
    </w:p>
    <w:p w14:paraId="7D6B3416" w14:textId="73A55EC6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Embora não haja citação válida e regular do devedor neste processado, certificou-se na data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o transcurso do prazo legal “</w:t>
      </w:r>
      <w:r w:rsidRPr="00C93C20">
        <w:rPr>
          <w:rFonts w:ascii="Times New Roman" w:hAnsi="Times New Roman" w:cs="Times New Roman"/>
          <w:i/>
          <w:iCs/>
        </w:rPr>
        <w:t>sem manifestação do executado</w:t>
      </w:r>
      <w:r w:rsidRPr="00C93C20">
        <w:rPr>
          <w:rFonts w:ascii="Times New Roman" w:hAnsi="Times New Roman" w:cs="Times New Roman"/>
        </w:rPr>
        <w:t xml:space="preserve">” [Id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].</w:t>
      </w:r>
    </w:p>
    <w:p w14:paraId="43709B96" w14:textId="7FCCE10C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Acolhendo a pretensão do exequente foi deferida a utilização do sistema SISBAJUD para bloquear eventual saldo bancário mantido em contas de titularidade do devedor até o limite da execução [Ids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].</w:t>
      </w:r>
    </w:p>
    <w:p w14:paraId="3DD20CC2" w14:textId="47AD3A7F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Por derradeiro, ainda que não tenha sido até o momento carreado aos autos o resultado da referida diligência expropriatória, procedeu-se ao bloqueio de R$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 em uma conta corrente mantida pelo devedor/ora peticionário junto ao Banco </w:t>
      </w:r>
      <w:r>
        <w:rPr>
          <w:rFonts w:ascii="Times New Roman" w:hAnsi="Times New Roman" w:cs="Times New Roman"/>
        </w:rPr>
        <w:t>..</w:t>
      </w:r>
      <w:r w:rsidRPr="00C93C20">
        <w:rPr>
          <w:rFonts w:ascii="Times New Roman" w:hAnsi="Times New Roman" w:cs="Times New Roman"/>
        </w:rPr>
        <w:t>. [doc.</w:t>
      </w:r>
      <w:r>
        <w:rPr>
          <w:rFonts w:ascii="Times New Roman" w:hAnsi="Times New Roman" w:cs="Times New Roman"/>
        </w:rPr>
        <w:t xml:space="preserve"> ...</w:t>
      </w:r>
      <w:r w:rsidRPr="00C93C20">
        <w:rPr>
          <w:rFonts w:ascii="Times New Roman" w:hAnsi="Times New Roman" w:cs="Times New Roman"/>
        </w:rPr>
        <w:t>].</w:t>
      </w:r>
    </w:p>
    <w:p w14:paraId="4037BEB9" w14:textId="5BAA054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No entanto, conforme se verá pormenorizado adiante, essa quantia objeto de bloqueio SISBAJUD provém exclusivamente do modesto salário do executado/ora peticionário. E por se tratar verba de natureza alimentar, a premente necessidade de imediato desbloqueio dos valores, sob pena de grave comprometimento da subsistência e dignidade do devedor.</w:t>
      </w:r>
    </w:p>
    <w:p w14:paraId="642C7051" w14:textId="32743AE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Esse o breve relato necessário.</w:t>
      </w:r>
    </w:p>
    <w:p w14:paraId="17DDC000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93C20">
        <w:rPr>
          <w:rFonts w:ascii="Times New Roman" w:hAnsi="Times New Roman" w:cs="Times New Roman"/>
          <w:b/>
          <w:bCs/>
        </w:rPr>
        <w:t>IMPENHORABILIDADE DE SALÁRIO</w:t>
      </w:r>
    </w:p>
    <w:p w14:paraId="311B7B0B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A proteção jurídica da impenhorabilidade conferida ao salário, verba de natureza eminentemente alimentar, recebido exclusivamente para garantir a subsistência digna do devedor, objeto de constrição que acarreta o comprometimento do mínimo existencial.</w:t>
      </w:r>
    </w:p>
    <w:p w14:paraId="3471109F" w14:textId="3004AE53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Sem quebra de reverência, de conhecimento geral que verbas de natureza alimentar ostentam manto protetivo contra atos constritivos, como é o caso dos vencimentos, subsídios, soldos salários, remunerações, proventos de aposentadoria, pensões, pecúlios, montepios, bem como quantias recebidas por liberalidade de terceiro e destinadas ao sustento do devedor e de sua família, os ganhos de trabalhador autônomo e os honorários de profissional liberal.</w:t>
      </w:r>
    </w:p>
    <w:p w14:paraId="7CE8A391" w14:textId="3EA06A0A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A salvaguarda legal erigida pelo art. 833, IV do Código de Processo Civil reconhece nessas verbas não meros “</w:t>
      </w:r>
      <w:r w:rsidRPr="00C93C20">
        <w:rPr>
          <w:rFonts w:ascii="Times New Roman" w:hAnsi="Times New Roman" w:cs="Times New Roman"/>
          <w:i/>
          <w:iCs/>
        </w:rPr>
        <w:t>números</w:t>
      </w:r>
      <w:r w:rsidRPr="00C93C20">
        <w:rPr>
          <w:rFonts w:ascii="Times New Roman" w:hAnsi="Times New Roman" w:cs="Times New Roman"/>
        </w:rPr>
        <w:t xml:space="preserve">”, mas verdadeira expressão de subsistência humana e proteção ao mínimo existencial, </w:t>
      </w:r>
      <w:proofErr w:type="spellStart"/>
      <w:r w:rsidRPr="00C93C20">
        <w:rPr>
          <w:rFonts w:ascii="Times New Roman" w:hAnsi="Times New Roman" w:cs="Times New Roman"/>
          <w:i/>
          <w:iCs/>
        </w:rPr>
        <w:t>expressis</w:t>
      </w:r>
      <w:proofErr w:type="spellEnd"/>
      <w:r w:rsidRPr="00C93C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93C20">
        <w:rPr>
          <w:rFonts w:ascii="Times New Roman" w:hAnsi="Times New Roman" w:cs="Times New Roman"/>
          <w:i/>
          <w:iCs/>
        </w:rPr>
        <w:t>verbis</w:t>
      </w:r>
      <w:proofErr w:type="spellEnd"/>
      <w:r w:rsidRPr="00C93C20">
        <w:rPr>
          <w:rFonts w:ascii="Times New Roman" w:hAnsi="Times New Roman" w:cs="Times New Roman"/>
        </w:rPr>
        <w:t>:</w:t>
      </w:r>
    </w:p>
    <w:p w14:paraId="59D82377" w14:textId="2B10CAD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C93C20">
        <w:rPr>
          <w:rFonts w:ascii="Times New Roman" w:hAnsi="Times New Roman" w:cs="Times New Roman"/>
          <w:i/>
          <w:iCs/>
        </w:rPr>
        <w:t>833. São impenhoráveis:...</w:t>
      </w:r>
    </w:p>
    <w:p w14:paraId="53D56ADD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  <w:i/>
          <w:iCs/>
        </w:rPr>
        <w:t>IV- os vencimentos, os subsídios, os soldos, os salários, as remunerações, os proventos de aposentadoria, as pensões, os pecúlios e os montepios, bem como as quantias recebidas por liberalidade de terceiro e destinadas ao sustento do devedor e de sua família, os ganhos de trabalhador autônomo e os honorários de profissional liberal, ressalvado o § 2º</w:t>
      </w:r>
      <w:r w:rsidRPr="00C93C20">
        <w:rPr>
          <w:rFonts w:ascii="Times New Roman" w:hAnsi="Times New Roman" w:cs="Times New Roman"/>
        </w:rPr>
        <w:t xml:space="preserve">; </w:t>
      </w:r>
    </w:p>
    <w:p w14:paraId="48A924C6" w14:textId="77777777" w:rsid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Roga-se vênia, mas a interpretação desse dispositivo não poderia dar margem a dúvidas, não estando sujeito à execução os bens que a lei considera impenhoráveis ou inalienáveis [CPC, art. 832].</w:t>
      </w:r>
    </w:p>
    <w:p w14:paraId="1113B903" w14:textId="39B3FACC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lastRenderedPageBreak/>
        <w:t>Outrossim, embora voltada à satisfação do crédito, a execução fiscal ou civil não pode ser convertida em instrumento de aniquilação financeira do executado. Muito ao contrário, a atividade jurisdicional executiva deve ser exercida sob os vetores da proporcionalidade e da razoabilidade.</w:t>
      </w:r>
    </w:p>
    <w:p w14:paraId="632589C2" w14:textId="3DA96306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Na espécie do caso em tela, o executado/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é assalariado e exerce atualmente a função de Coordenador de Conservação perante a sociedade empresarial “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”, cuja remuneração líquida do mês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foi de R$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], após deduções legais [IRPF e INSS] e pelo “</w:t>
      </w:r>
      <w:r w:rsidRPr="00C93C20">
        <w:rPr>
          <w:rFonts w:ascii="Times New Roman" w:hAnsi="Times New Roman" w:cs="Times New Roman"/>
          <w:i/>
          <w:iCs/>
        </w:rPr>
        <w:t>adiantamento de salário</w:t>
      </w:r>
      <w:r w:rsidRPr="00C93C20">
        <w:rPr>
          <w:rFonts w:ascii="Times New Roman" w:hAnsi="Times New Roman" w:cs="Times New Roman"/>
        </w:rPr>
        <w:t>”, constantes no “</w:t>
      </w:r>
      <w:r w:rsidRPr="00C93C20">
        <w:rPr>
          <w:rFonts w:ascii="Times New Roman" w:hAnsi="Times New Roman" w:cs="Times New Roman"/>
          <w:i/>
          <w:iCs/>
        </w:rPr>
        <w:t>Demonstrativo de Pagamento Mensal</w:t>
      </w:r>
      <w:r w:rsidRPr="00C93C20">
        <w:rPr>
          <w:rFonts w:ascii="Times New Roman" w:hAnsi="Times New Roman" w:cs="Times New Roman"/>
        </w:rPr>
        <w:t>” [doc.</w:t>
      </w:r>
      <w:r>
        <w:rPr>
          <w:rFonts w:ascii="Times New Roman" w:hAnsi="Times New Roman" w:cs="Times New Roman"/>
        </w:rPr>
        <w:t xml:space="preserve"> n. ...</w:t>
      </w:r>
      <w:r w:rsidRPr="00C93C20">
        <w:rPr>
          <w:rFonts w:ascii="Times New Roman" w:hAnsi="Times New Roman" w:cs="Times New Roman"/>
        </w:rPr>
        <w:t xml:space="preserve">]. </w:t>
      </w:r>
    </w:p>
    <w:p w14:paraId="7A26E901" w14:textId="71A76CC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Após desempenhar suas atividades durante todo o mês, o empregador procedeu ao pagamento do salário do executado/ora peticionário em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mediante transferência bancária destinada à conta corrente n.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, agência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.], conforme se comprova pelo “</w:t>
      </w:r>
      <w:r w:rsidRPr="00C93C20">
        <w:rPr>
          <w:rFonts w:ascii="Times New Roman" w:hAnsi="Times New Roman" w:cs="Times New Roman"/>
          <w:i/>
          <w:iCs/>
        </w:rPr>
        <w:t>demonstrativo de Pagamento Mensal</w:t>
      </w:r>
      <w:r w:rsidRPr="00C93C20">
        <w:rPr>
          <w:rFonts w:ascii="Times New Roman" w:hAnsi="Times New Roman" w:cs="Times New Roman"/>
        </w:rPr>
        <w:t>”:</w:t>
      </w:r>
    </w:p>
    <w:p w14:paraId="7484BE48" w14:textId="2FC656AB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(descrever) </w:t>
      </w:r>
      <w:r w:rsidRPr="00C93C20">
        <w:rPr>
          <w:rFonts w:ascii="Times New Roman" w:hAnsi="Times New Roman" w:cs="Times New Roman"/>
        </w:rPr>
        <w:t>[vide doc.</w:t>
      </w:r>
      <w:r>
        <w:rPr>
          <w:rFonts w:ascii="Times New Roman" w:hAnsi="Times New Roman" w:cs="Times New Roman"/>
        </w:rPr>
        <w:t xml:space="preserve"> n. ...</w:t>
      </w:r>
      <w:r w:rsidRPr="00C93C20">
        <w:rPr>
          <w:rFonts w:ascii="Times New Roman" w:hAnsi="Times New Roman" w:cs="Times New Roman"/>
        </w:rPr>
        <w:t>]</w:t>
      </w:r>
    </w:p>
    <w:p w14:paraId="35631766" w14:textId="66F7A753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Ou seja, trata-se de crédito de origem absolutamente identificável, cuja natureza alimentar se revela de forma objetiva, documental e incontroversa.</w:t>
      </w:r>
    </w:p>
    <w:p w14:paraId="5CB471F1" w14:textId="28906C11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Contudo, de maneira particularmente gravosa, na data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>] – primeiro dia útil subsequente ao pagamento da remuneração do executado – a integralidade da verba salarial foi objeto de bloqueio judicial, recaindo esse ato constritivo sobre a totalidade [100%] do numerário depositado, esvaziando por completo a conta bancária do devedor:</w:t>
      </w:r>
    </w:p>
    <w:p w14:paraId="778FAF4F" w14:textId="2C4A47B3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(descrever) </w:t>
      </w:r>
      <w:r w:rsidRPr="00C93C20">
        <w:rPr>
          <w:rFonts w:ascii="Times New Roman" w:hAnsi="Times New Roman" w:cs="Times New Roman"/>
        </w:rPr>
        <w:t>[vide doc.</w:t>
      </w:r>
      <w:r>
        <w:rPr>
          <w:rFonts w:ascii="Times New Roman" w:hAnsi="Times New Roman" w:cs="Times New Roman"/>
        </w:rPr>
        <w:t xml:space="preserve"> n. ...</w:t>
      </w:r>
      <w:r w:rsidRPr="00C93C20">
        <w:rPr>
          <w:rFonts w:ascii="Times New Roman" w:hAnsi="Times New Roman" w:cs="Times New Roman"/>
        </w:rPr>
        <w:t>]</w:t>
      </w:r>
    </w:p>
    <w:p w14:paraId="475F4CAD" w14:textId="38AD6236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  <w:i/>
          <w:iCs/>
        </w:rPr>
        <w:t xml:space="preserve">Permissa </w:t>
      </w:r>
      <w:proofErr w:type="spellStart"/>
      <w:r w:rsidRPr="00C93C20">
        <w:rPr>
          <w:rFonts w:ascii="Times New Roman" w:hAnsi="Times New Roman" w:cs="Times New Roman"/>
          <w:i/>
          <w:iCs/>
        </w:rPr>
        <w:t>maxima</w:t>
      </w:r>
      <w:proofErr w:type="spellEnd"/>
      <w:r w:rsidRPr="00C93C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93C20">
        <w:rPr>
          <w:rFonts w:ascii="Times New Roman" w:hAnsi="Times New Roman" w:cs="Times New Roman"/>
          <w:i/>
          <w:iCs/>
        </w:rPr>
        <w:t>venia</w:t>
      </w:r>
      <w:proofErr w:type="spellEnd"/>
      <w:r w:rsidRPr="00C93C20">
        <w:rPr>
          <w:rFonts w:ascii="Times New Roman" w:hAnsi="Times New Roman" w:cs="Times New Roman"/>
        </w:rPr>
        <w:t>, a sequência cronológica dos fatos evidencia a desproporcionalidade da medida. O salário creditado na véspera do final de semana; antes mesmo que pudesse cumprir sua finalidade natural – custear despesas com aluguel, condomínio, energia elétrica, alimentação, transporte e demais despesas essenciais – foi integralmente subtraído da esfera de disponibilidade do empregado/trabalhador.</w:t>
      </w:r>
    </w:p>
    <w:p w14:paraId="52958B5A" w14:textId="6E9D96B1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Trocando em miúdos, em apenas UM DIA todo o salário do executado foi bloqueado via SISBAJUD. Não houve constrição parcial, não houve resguardo mínimo, mas lamentavelmente </w:t>
      </w:r>
      <w:proofErr w:type="spellStart"/>
      <w:r w:rsidRPr="00C93C20">
        <w:rPr>
          <w:rFonts w:ascii="Times New Roman" w:hAnsi="Times New Roman" w:cs="Times New Roman"/>
        </w:rPr>
        <w:t>constritada</w:t>
      </w:r>
      <w:proofErr w:type="spellEnd"/>
      <w:r w:rsidRPr="00C93C20">
        <w:rPr>
          <w:rFonts w:ascii="Times New Roman" w:hAnsi="Times New Roman" w:cs="Times New Roman"/>
        </w:rPr>
        <w:t xml:space="preserve"> na íntegra a remuneração do devedor.</w:t>
      </w:r>
    </w:p>
    <w:p w14:paraId="4F324971" w14:textId="2EAB05C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Essa circunstância agrava sobremaneira a situação, pois óbvio e ululante que o início do mês é precisamente o período em que se concentram os compromissos financeiros ordinários. </w:t>
      </w:r>
    </w:p>
    <w:p w14:paraId="06EA2BBF" w14:textId="65439A0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  <w:i/>
          <w:iCs/>
        </w:rPr>
        <w:t xml:space="preserve">Data </w:t>
      </w:r>
      <w:proofErr w:type="spellStart"/>
      <w:r w:rsidRPr="00C93C20">
        <w:rPr>
          <w:rFonts w:ascii="Times New Roman" w:hAnsi="Times New Roman" w:cs="Times New Roman"/>
          <w:i/>
          <w:iCs/>
        </w:rPr>
        <w:t>venia</w:t>
      </w:r>
      <w:proofErr w:type="spellEnd"/>
      <w:r w:rsidRPr="00C93C20">
        <w:rPr>
          <w:rFonts w:ascii="Times New Roman" w:hAnsi="Times New Roman" w:cs="Times New Roman"/>
        </w:rPr>
        <w:t>, a privação do salário nesse primeiro dia útil equivale, na prática, a inviabilizar o cumprimento das obrigações mais elementares do ser humano [v.g. débitos de cartão de crédito em que se concentram todas as despesas do executado, contas de telefone, parcela de financiamento imobiliário, taxas condominiais, aluguel e contas de energia elétrica], comprometendo a estabilidade financeira de forma abrupta e imediata [doc.</w:t>
      </w:r>
      <w:r>
        <w:rPr>
          <w:rFonts w:ascii="Times New Roman" w:hAnsi="Times New Roman" w:cs="Times New Roman"/>
        </w:rPr>
        <w:t xml:space="preserve"> n. ...</w:t>
      </w:r>
      <w:r w:rsidRPr="00C93C20">
        <w:rPr>
          <w:rFonts w:ascii="Times New Roman" w:hAnsi="Times New Roman" w:cs="Times New Roman"/>
        </w:rPr>
        <w:t>].</w:t>
      </w:r>
    </w:p>
    <w:p w14:paraId="5DE69650" w14:textId="53B6A591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A título meramente ilustrativo, suficientemente revelador da gravidade da situação, insta pontuar que apenas neste mês de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o executado/ora peticionário possui compromissos financeiros já assumidos que totalizam aproximadamente R$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</w:t>
      </w:r>
      <w:r w:rsidRPr="00C93C20">
        <w:rPr>
          <w:rFonts w:ascii="Times New Roman" w:hAnsi="Times New Roman" w:cs="Times New Roman"/>
          <w:i/>
          <w:iCs/>
        </w:rPr>
        <w:t xml:space="preserve">ad </w:t>
      </w:r>
      <w:proofErr w:type="spellStart"/>
      <w:r w:rsidRPr="00C93C20">
        <w:rPr>
          <w:rFonts w:ascii="Times New Roman" w:hAnsi="Times New Roman" w:cs="Times New Roman"/>
          <w:i/>
          <w:iCs/>
        </w:rPr>
        <w:t>illustrandum</w:t>
      </w:r>
      <w:proofErr w:type="spellEnd"/>
      <w:r w:rsidRPr="00C93C20">
        <w:rPr>
          <w:rFonts w:ascii="Times New Roman" w:hAnsi="Times New Roman" w:cs="Times New Roman"/>
        </w:rPr>
        <w:t>:</w:t>
      </w:r>
    </w:p>
    <w:p w14:paraId="082CA0C5" w14:textId="31676C74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lastRenderedPageBreak/>
        <w:t xml:space="preserve">- Despesas Previstas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-</w:t>
      </w:r>
    </w:p>
    <w:p w14:paraId="3320505A" w14:textId="6E96517D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1.</w:t>
      </w:r>
      <w:r w:rsidRPr="00C93C20">
        <w:rPr>
          <w:rFonts w:ascii="Times New Roman" w:hAnsi="Times New Roman" w:cs="Times New Roman"/>
        </w:rPr>
        <w:tab/>
        <w:t xml:space="preserve">Cartão de Crédito......................................................................R$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79B75BAB" w14:textId="50CBC0D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2.</w:t>
      </w:r>
      <w:r w:rsidRPr="00C93C20">
        <w:rPr>
          <w:rFonts w:ascii="Times New Roman" w:hAnsi="Times New Roman" w:cs="Times New Roman"/>
        </w:rPr>
        <w:tab/>
        <w:t xml:space="preserve">Conta de Telefone..........................................................................R$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0A449A32" w14:textId="23536B23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3.</w:t>
      </w:r>
      <w:r w:rsidRPr="00C93C20">
        <w:rPr>
          <w:rFonts w:ascii="Times New Roman" w:hAnsi="Times New Roman" w:cs="Times New Roman"/>
        </w:rPr>
        <w:tab/>
        <w:t xml:space="preserve">Financiamento............................................................................R$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04DC395F" w14:textId="0CE38895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4.</w:t>
      </w:r>
      <w:r w:rsidRPr="00C93C20">
        <w:rPr>
          <w:rFonts w:ascii="Times New Roman" w:hAnsi="Times New Roman" w:cs="Times New Roman"/>
        </w:rPr>
        <w:tab/>
        <w:t xml:space="preserve">Condomínio...................................................................................R$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0F91B6C0" w14:textId="3A0F1EDD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5.</w:t>
      </w:r>
      <w:r w:rsidRPr="00C93C20">
        <w:rPr>
          <w:rFonts w:ascii="Times New Roman" w:hAnsi="Times New Roman" w:cs="Times New Roman"/>
        </w:rPr>
        <w:tab/>
        <w:t xml:space="preserve">CEMIG...........................................................................................R$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641C90EE" w14:textId="0D78BE9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6.</w:t>
      </w:r>
      <w:r w:rsidRPr="00C93C20">
        <w:rPr>
          <w:rFonts w:ascii="Times New Roman" w:hAnsi="Times New Roman" w:cs="Times New Roman"/>
        </w:rPr>
        <w:tab/>
        <w:t xml:space="preserve">Aluguel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/Trabalho 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36F0E89B" w14:textId="280F9CB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7.</w:t>
      </w:r>
      <w:r w:rsidRPr="00C93C20">
        <w:rPr>
          <w:rFonts w:ascii="Times New Roman" w:hAnsi="Times New Roman" w:cs="Times New Roman"/>
        </w:rPr>
        <w:tab/>
        <w:t xml:space="preserve">Condomínio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/Trabalho...................................................R$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53185C99" w14:textId="58F1025F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8.</w:t>
      </w:r>
      <w:r w:rsidRPr="00C93C20">
        <w:rPr>
          <w:rFonts w:ascii="Times New Roman" w:hAnsi="Times New Roman" w:cs="Times New Roman"/>
        </w:rPr>
        <w:tab/>
        <w:t xml:space="preserve">CEMIG </w:t>
      </w:r>
      <w:r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/Trabalho.............................................................R$ </w:t>
      </w:r>
      <w:r>
        <w:rPr>
          <w:rFonts w:ascii="Times New Roman" w:hAnsi="Times New Roman" w:cs="Times New Roman"/>
        </w:rPr>
        <w:t>...</w:t>
      </w:r>
    </w:p>
    <w:p w14:paraId="68A52EB3" w14:textId="2026314F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9.</w:t>
      </w:r>
      <w:r w:rsidRPr="00C93C20">
        <w:rPr>
          <w:rFonts w:ascii="Times New Roman" w:hAnsi="Times New Roman" w:cs="Times New Roman"/>
        </w:rPr>
        <w:tab/>
        <w:t>Regularização CNPJ Débitos Ajuizados/Fazenda [x</w:t>
      </w:r>
      <w:proofErr w:type="gramStart"/>
      <w:r w:rsidRPr="00C93C20">
        <w:rPr>
          <w:rFonts w:ascii="Times New Roman" w:hAnsi="Times New Roman" w:cs="Times New Roman"/>
        </w:rPr>
        <w:t>8]..........................</w:t>
      </w:r>
      <w:proofErr w:type="gramEnd"/>
      <w:r w:rsidRPr="00C93C20">
        <w:rPr>
          <w:rFonts w:ascii="Times New Roman" w:hAnsi="Times New Roman" w:cs="Times New Roman"/>
        </w:rPr>
        <w:t xml:space="preserve">R$ </w:t>
      </w:r>
      <w:r w:rsidR="00FE7DE6">
        <w:rPr>
          <w:rFonts w:ascii="Times New Roman" w:hAnsi="Times New Roman" w:cs="Times New Roman"/>
        </w:rPr>
        <w:t>...</w:t>
      </w:r>
    </w:p>
    <w:p w14:paraId="23FD700E" w14:textId="6B21D965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10.</w:t>
      </w:r>
      <w:r w:rsidRPr="00C93C20">
        <w:rPr>
          <w:rFonts w:ascii="Times New Roman" w:hAnsi="Times New Roman" w:cs="Times New Roman"/>
        </w:rPr>
        <w:tab/>
        <w:t>Regularização CNPJ Simples Nacional [x</w:t>
      </w:r>
      <w:proofErr w:type="gramStart"/>
      <w:r w:rsidRPr="00C93C20">
        <w:rPr>
          <w:rFonts w:ascii="Times New Roman" w:hAnsi="Times New Roman" w:cs="Times New Roman"/>
        </w:rPr>
        <w:t>50].......................................</w:t>
      </w:r>
      <w:proofErr w:type="gramEnd"/>
      <w:r w:rsidRPr="00C93C20">
        <w:rPr>
          <w:rFonts w:ascii="Times New Roman" w:hAnsi="Times New Roman" w:cs="Times New Roman"/>
        </w:rPr>
        <w:t xml:space="preserve">R$ </w:t>
      </w:r>
      <w:r w:rsidR="00FE7DE6">
        <w:rPr>
          <w:rFonts w:ascii="Times New Roman" w:hAnsi="Times New Roman" w:cs="Times New Roman"/>
        </w:rPr>
        <w:t>...</w:t>
      </w:r>
    </w:p>
    <w:p w14:paraId="4CC0998F" w14:textId="3A94020D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TOTAL....................................................................................R$ </w:t>
      </w:r>
      <w:r w:rsidR="00FE7DE6">
        <w:rPr>
          <w:rFonts w:ascii="Times New Roman" w:hAnsi="Times New Roman" w:cs="Times New Roman"/>
        </w:rPr>
        <w:t>...</w:t>
      </w:r>
    </w:p>
    <w:p w14:paraId="28CEBDA0" w14:textId="5B1F8416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O montante supera, com larga margem, a própria remuneração bruta do executado, evidenciando quadro de absoluto desequilíbrio orçamentário. Registre-se não se tratarem despesas supérfluas ou voluntariamente assumidas com leviandade, mas obrigações acumuladas ao longo do tempo decorrentes de compromissos familiares e responsabilidades inadiáveis, além da incidência de juros pela adesão necessária ao crédito rotativo do cartão de crédito decorrente da falta de recursos para pagamento das despesas.</w:t>
      </w:r>
    </w:p>
    <w:p w14:paraId="1ABD8410" w14:textId="631B384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Em miúdos, o bloqueio integral do salário do executado não apenas agrava um cenário de vulnerabilidade preexistente, como potencializa o risco de inadimplemento generalizado.</w:t>
      </w:r>
    </w:p>
    <w:p w14:paraId="1702AE16" w14:textId="2649DD8C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A jurisprudência se orienta a primeiro relance de olhos no sentido de que é impenhorável a quantia inferior a quarenta salários mínimos mantida em conta corrente do executado, salvo comprovação de fraude, abuso ou má-fé [TJMG, Agravo de Instrumento n. 1.0000.25.437686-6/001, Relator Desembargador Newton Teixeira Carvalho, 13ª Câmara Cível, </w:t>
      </w:r>
      <w:proofErr w:type="spellStart"/>
      <w:r w:rsidRPr="00C93C20">
        <w:rPr>
          <w:rFonts w:ascii="Times New Roman" w:hAnsi="Times New Roman" w:cs="Times New Roman"/>
        </w:rPr>
        <w:t>DJe</w:t>
      </w:r>
      <w:proofErr w:type="spellEnd"/>
      <w:r w:rsidRPr="00C93C20">
        <w:rPr>
          <w:rFonts w:ascii="Times New Roman" w:hAnsi="Times New Roman" w:cs="Times New Roman"/>
        </w:rPr>
        <w:t xml:space="preserve"> 28.02.2026].</w:t>
      </w:r>
    </w:p>
    <w:p w14:paraId="7D86C2F8" w14:textId="7AC505B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Nesse sentido o uníssono entendimento do egrégio Tribunal de Justiça de Minas Gerais, no ponto:</w:t>
      </w:r>
    </w:p>
    <w:p w14:paraId="11F0D381" w14:textId="46559E50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93C20" w:rsidRPr="00FE7DE6">
        <w:rPr>
          <w:rFonts w:ascii="Times New Roman" w:hAnsi="Times New Roman" w:cs="Times New Roman"/>
          <w:i/>
          <w:iCs/>
        </w:rPr>
        <w:t>É vedada a penhora de percentual do salário do executado quando ausentes as hipóteses excepcionais do art. 833, § 2º, do CPC, sobretudo quando demonstrado que a verba constitui a única fonte de renda e compromete a subsistência do devedor e de sua família...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omissis</w:t>
      </w:r>
      <w:proofErr w:type="spellEnd"/>
      <w:r w:rsidR="00C93C20" w:rsidRPr="00C93C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="00C93C20" w:rsidRPr="00C93C20">
        <w:rPr>
          <w:rFonts w:ascii="Times New Roman" w:hAnsi="Times New Roman" w:cs="Times New Roman"/>
        </w:rPr>
        <w:t xml:space="preserve">[TJMG, Agravo de Instrumento n. 1.0000.25.385166-1/001, Relator Desembargador Newton Teixeira Carvalho, 13ª Câmara Cível, </w:t>
      </w:r>
      <w:proofErr w:type="spellStart"/>
      <w:r w:rsidR="00C93C20" w:rsidRPr="00C93C20">
        <w:rPr>
          <w:rFonts w:ascii="Times New Roman" w:hAnsi="Times New Roman" w:cs="Times New Roman"/>
        </w:rPr>
        <w:t>DJe</w:t>
      </w:r>
      <w:proofErr w:type="spellEnd"/>
      <w:r w:rsidR="00C93C20" w:rsidRPr="00C93C20">
        <w:rPr>
          <w:rFonts w:ascii="Times New Roman" w:hAnsi="Times New Roman" w:cs="Times New Roman"/>
        </w:rPr>
        <w:t xml:space="preserve"> 20.02.2026]</w:t>
      </w:r>
    </w:p>
    <w:p w14:paraId="68E329EE" w14:textId="201B1D9C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93C20" w:rsidRPr="00FE7DE6">
        <w:rPr>
          <w:rFonts w:ascii="Times New Roman" w:hAnsi="Times New Roman" w:cs="Times New Roman"/>
          <w:i/>
          <w:iCs/>
        </w:rPr>
        <w:t>São impenhoráveis as quantias depositadas em conta bancária, até o limite de 40 salários mínimos, independentemente da natureza da conta, nos termos do art. 833, X, do CPC e da jurisprudência do STJ...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omissis</w:t>
      </w:r>
      <w:proofErr w:type="spellEnd"/>
      <w:r w:rsidR="00C93C20" w:rsidRPr="00FE7DE6">
        <w:rPr>
          <w:rFonts w:ascii="Times New Roman" w:hAnsi="Times New Roman" w:cs="Times New Roman"/>
          <w:i/>
          <w:iCs/>
        </w:rPr>
        <w:t>..</w:t>
      </w:r>
      <w:r w:rsidR="00C93C20" w:rsidRPr="00C93C2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”</w:t>
      </w:r>
      <w:r w:rsidR="00C93C20" w:rsidRPr="00C93C20">
        <w:rPr>
          <w:rFonts w:ascii="Times New Roman" w:hAnsi="Times New Roman" w:cs="Times New Roman"/>
        </w:rPr>
        <w:t xml:space="preserve"> [TJMG, Agravo de Instrumento n. 1.0000.24.433292-0/002, Relator Desembargador Lúcio de Brito, 13ª Câmara Cível, </w:t>
      </w:r>
      <w:proofErr w:type="spellStart"/>
      <w:r w:rsidR="00C93C20" w:rsidRPr="00C93C20">
        <w:rPr>
          <w:rFonts w:ascii="Times New Roman" w:hAnsi="Times New Roman" w:cs="Times New Roman"/>
        </w:rPr>
        <w:t>DJe</w:t>
      </w:r>
      <w:proofErr w:type="spellEnd"/>
      <w:r w:rsidR="00C93C20" w:rsidRPr="00C93C20">
        <w:rPr>
          <w:rFonts w:ascii="Times New Roman" w:hAnsi="Times New Roman" w:cs="Times New Roman"/>
        </w:rPr>
        <w:t xml:space="preserve"> 20.02.2026]</w:t>
      </w:r>
    </w:p>
    <w:p w14:paraId="5A546E14" w14:textId="4B4B9B8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lastRenderedPageBreak/>
        <w:t xml:space="preserve">No mesmo sentido: TJMG, Agravo de Instrumento n. 1.0000.25.372231-8/001, Relator Desembargador Newton Teixeira Carvalho, 13ª Câmara Cível, </w:t>
      </w:r>
      <w:proofErr w:type="spellStart"/>
      <w:r w:rsidRPr="00C93C20">
        <w:rPr>
          <w:rFonts w:ascii="Times New Roman" w:hAnsi="Times New Roman" w:cs="Times New Roman"/>
        </w:rPr>
        <w:t>DJe</w:t>
      </w:r>
      <w:proofErr w:type="spellEnd"/>
      <w:r w:rsidRPr="00C93C20">
        <w:rPr>
          <w:rFonts w:ascii="Times New Roman" w:hAnsi="Times New Roman" w:cs="Times New Roman"/>
        </w:rPr>
        <w:t xml:space="preserve"> 17.12.2025; TJMG, Agravo de Instrumento n. 1.0000.25.220150-4/001, Relatora Desembargadora Lílian Maciel, 20ª Câmara Cível, </w:t>
      </w:r>
      <w:proofErr w:type="spellStart"/>
      <w:r w:rsidRPr="00C93C20">
        <w:rPr>
          <w:rFonts w:ascii="Times New Roman" w:hAnsi="Times New Roman" w:cs="Times New Roman"/>
        </w:rPr>
        <w:t>DJe</w:t>
      </w:r>
      <w:proofErr w:type="spellEnd"/>
      <w:r w:rsidRPr="00C93C20">
        <w:rPr>
          <w:rFonts w:ascii="Times New Roman" w:hAnsi="Times New Roman" w:cs="Times New Roman"/>
        </w:rPr>
        <w:t xml:space="preserve"> 19.12.2025 e TJMG, Agravo de Instrumento n. 1.0000.25.423731-6/001, Relator Desembargador Newton Teixeira Carvalho, 13ª Câmara Cível, </w:t>
      </w:r>
      <w:proofErr w:type="spellStart"/>
      <w:r w:rsidRPr="00C93C20">
        <w:rPr>
          <w:rFonts w:ascii="Times New Roman" w:hAnsi="Times New Roman" w:cs="Times New Roman"/>
        </w:rPr>
        <w:t>DJe</w:t>
      </w:r>
      <w:proofErr w:type="spellEnd"/>
      <w:r w:rsidRPr="00C93C20">
        <w:rPr>
          <w:rFonts w:ascii="Times New Roman" w:hAnsi="Times New Roman" w:cs="Times New Roman"/>
        </w:rPr>
        <w:t xml:space="preserve"> 20.02.2026.</w:t>
      </w:r>
    </w:p>
    <w:p w14:paraId="1D77D142" w14:textId="2E994F53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Destarte, comprovado à saciedade que a constrição recaiu sobre a verba de natureza estritamente alimentar, protegida por expressa disposição legal e pelos princípios constitucionais da dignidade da pessoa humana e do mínimo existencial, haverá de ser terminada a imediata desconstituição da indisponibilidade da integralidade do salário do executado -única fonte de renda do devedor-, restabelecendo a legalidade e preservando a dignidade do devedor [CPC, </w:t>
      </w:r>
      <w:proofErr w:type="spellStart"/>
      <w:r w:rsidRPr="00C93C20">
        <w:rPr>
          <w:rFonts w:ascii="Times New Roman" w:hAnsi="Times New Roman" w:cs="Times New Roman"/>
        </w:rPr>
        <w:t>arts</w:t>
      </w:r>
      <w:proofErr w:type="spellEnd"/>
      <w:r w:rsidRPr="00C93C20">
        <w:rPr>
          <w:rFonts w:ascii="Times New Roman" w:hAnsi="Times New Roman" w:cs="Times New Roman"/>
        </w:rPr>
        <w:t>. 832, 833, IV e 854, §3º, I].</w:t>
      </w:r>
    </w:p>
    <w:p w14:paraId="0EAB3488" w14:textId="77777777" w:rsidR="00C93C20" w:rsidRPr="00FE7DE6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E7DE6">
        <w:rPr>
          <w:rFonts w:ascii="Times New Roman" w:hAnsi="Times New Roman" w:cs="Times New Roman"/>
          <w:b/>
          <w:bCs/>
        </w:rPr>
        <w:t>IMPENHORABILIDADE DE VALORES RESERVADOS EM CONTA BANCÁRIA</w:t>
      </w:r>
    </w:p>
    <w:p w14:paraId="590AF390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É impenhorável o saldo bancário mantido em conta bancária até o limite de 40 salários mínimos.</w:t>
      </w:r>
    </w:p>
    <w:p w14:paraId="5E477215" w14:textId="4A84E41D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Necessário trazer à baila que além das verbas de natureza alimentar pormenorizadas no art. 833, IV do Código de Processo Civil, também guarda proteção especial as reservas financeiras mantidas em instituições bancárias até o limite de 40 [quarenta] salários mínimos, reconhecendo que esses valores frequentemente representam economia destinada à manutenção do próprio devedor e de sua família em momentos de necessidade.</w:t>
      </w:r>
    </w:p>
    <w:p w14:paraId="5289C7E0" w14:textId="3B37629B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Trata-se de interpretação extensiva da regra legal hospedada no art. 833, X do digesto instrumental civil, cuja finalidade é preservar a margem mínima de segurança do devedor, evitando que a execução comprometa por completo a estabilidade financeira do jurisdicionado, </w:t>
      </w:r>
      <w:proofErr w:type="spellStart"/>
      <w:r w:rsidRPr="00FE7DE6">
        <w:rPr>
          <w:rFonts w:ascii="Times New Roman" w:hAnsi="Times New Roman" w:cs="Times New Roman"/>
          <w:i/>
          <w:iCs/>
        </w:rPr>
        <w:t>ex</w:t>
      </w:r>
      <w:proofErr w:type="spellEnd"/>
      <w:r w:rsidRPr="00FE7DE6">
        <w:rPr>
          <w:rFonts w:ascii="Times New Roman" w:hAnsi="Times New Roman" w:cs="Times New Roman"/>
          <w:i/>
          <w:iCs/>
        </w:rPr>
        <w:t xml:space="preserve"> vi </w:t>
      </w:r>
      <w:proofErr w:type="spellStart"/>
      <w:r w:rsidRPr="00FE7DE6">
        <w:rPr>
          <w:rFonts w:ascii="Times New Roman" w:hAnsi="Times New Roman" w:cs="Times New Roman"/>
          <w:i/>
          <w:iCs/>
        </w:rPr>
        <w:t>legem</w:t>
      </w:r>
      <w:proofErr w:type="spellEnd"/>
      <w:r w:rsidRPr="00C93C20">
        <w:rPr>
          <w:rFonts w:ascii="Times New Roman" w:hAnsi="Times New Roman" w:cs="Times New Roman"/>
        </w:rPr>
        <w:t>:</w:t>
      </w:r>
    </w:p>
    <w:p w14:paraId="0AC5AB5A" w14:textId="77777777" w:rsidR="00C93C20" w:rsidRPr="00FE7DE6" w:rsidRDefault="00C93C20" w:rsidP="00C93C20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FE7DE6">
        <w:rPr>
          <w:rFonts w:ascii="Times New Roman" w:hAnsi="Times New Roman" w:cs="Times New Roman"/>
          <w:i/>
          <w:iCs/>
        </w:rPr>
        <w:t>CPC, art. 833. São impenhoráveis:...</w:t>
      </w:r>
    </w:p>
    <w:p w14:paraId="5C4B6067" w14:textId="77777777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FE7DE6">
        <w:rPr>
          <w:rFonts w:ascii="Times New Roman" w:hAnsi="Times New Roman" w:cs="Times New Roman"/>
          <w:i/>
          <w:iCs/>
        </w:rPr>
        <w:t xml:space="preserve">X- </w:t>
      </w:r>
      <w:proofErr w:type="gramStart"/>
      <w:r w:rsidRPr="00FE7DE6">
        <w:rPr>
          <w:rFonts w:ascii="Times New Roman" w:hAnsi="Times New Roman" w:cs="Times New Roman"/>
          <w:i/>
          <w:iCs/>
        </w:rPr>
        <w:t>a</w:t>
      </w:r>
      <w:proofErr w:type="gramEnd"/>
      <w:r w:rsidRPr="00FE7DE6">
        <w:rPr>
          <w:rFonts w:ascii="Times New Roman" w:hAnsi="Times New Roman" w:cs="Times New Roman"/>
          <w:i/>
          <w:iCs/>
        </w:rPr>
        <w:t xml:space="preserve"> quantia depositada em caderneta de poupança, até o limite de 40 (quarenta) salários-mínimos</w:t>
      </w:r>
      <w:r w:rsidRPr="00C93C20">
        <w:rPr>
          <w:rFonts w:ascii="Times New Roman" w:hAnsi="Times New Roman" w:cs="Times New Roman"/>
        </w:rPr>
        <w:t>;</w:t>
      </w:r>
    </w:p>
    <w:p w14:paraId="67805545" w14:textId="56CE993E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A jurisprudência do colendo Superior Tribunal de Justiça, de forma reiterada, firmou entendimento no sentido de que a impenhorabilidade de valores inferiores a 40 [quarenta] salários mínimos, prevista no aludido dispositivo -CPC, art. 833, X-, estende-se a contas-correntes e aplicações financeiras, cabendo ao devedor comprovar que os valores constritos constituem reserva destinada a prover a subsistência sua e de sua família [STJ, REsp n. 2.050.324/SP, Relator Ministro Ricardo Villas Bôas </w:t>
      </w:r>
      <w:proofErr w:type="spellStart"/>
      <w:r w:rsidRPr="00C93C20">
        <w:rPr>
          <w:rFonts w:ascii="Times New Roman" w:hAnsi="Times New Roman" w:cs="Times New Roman"/>
        </w:rPr>
        <w:t>Cueva</w:t>
      </w:r>
      <w:proofErr w:type="spellEnd"/>
      <w:r w:rsidRPr="00C93C20">
        <w:rPr>
          <w:rFonts w:ascii="Times New Roman" w:hAnsi="Times New Roman" w:cs="Times New Roman"/>
        </w:rPr>
        <w:t>, Terceira Turma, DJEN 18.12.2025].</w:t>
      </w:r>
    </w:p>
    <w:p w14:paraId="4143D281" w14:textId="4ED9BD8F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Na hipótese </w:t>
      </w:r>
      <w:r w:rsidRPr="00FE7DE6">
        <w:rPr>
          <w:rFonts w:ascii="Times New Roman" w:hAnsi="Times New Roman" w:cs="Times New Roman"/>
          <w:i/>
          <w:iCs/>
        </w:rPr>
        <w:t>sub lide</w:t>
      </w:r>
      <w:r w:rsidRPr="00C93C20">
        <w:rPr>
          <w:rFonts w:ascii="Times New Roman" w:hAnsi="Times New Roman" w:cs="Times New Roman"/>
        </w:rPr>
        <w:t xml:space="preserve"> o executado mantinha junto à instituição Nu Pagamentos S.A. [</w:t>
      </w:r>
      <w:proofErr w:type="spellStart"/>
      <w:r w:rsidRPr="00FE7DE6">
        <w:rPr>
          <w:rFonts w:ascii="Times New Roman" w:hAnsi="Times New Roman" w:cs="Times New Roman"/>
          <w:i/>
          <w:iCs/>
        </w:rPr>
        <w:t>NuBank</w:t>
      </w:r>
      <w:proofErr w:type="spellEnd"/>
      <w:r w:rsidRPr="00C93C20">
        <w:rPr>
          <w:rFonts w:ascii="Times New Roman" w:hAnsi="Times New Roman" w:cs="Times New Roman"/>
        </w:rPr>
        <w:t>] uma modesta reserva financeira alocada em funcionalidade chamada “</w:t>
      </w:r>
      <w:r w:rsidRPr="00FE7DE6">
        <w:rPr>
          <w:rFonts w:ascii="Times New Roman" w:hAnsi="Times New Roman" w:cs="Times New Roman"/>
          <w:i/>
          <w:iCs/>
        </w:rPr>
        <w:t>Caixinha</w:t>
      </w:r>
      <w:r w:rsidRPr="00C93C20">
        <w:rPr>
          <w:rFonts w:ascii="Times New Roman" w:hAnsi="Times New Roman" w:cs="Times New Roman"/>
        </w:rPr>
        <w:t>”, mecanismo que opera, na prática, como modalidade de poupança ou aplicação de baixo risco destinada à formação de reserva para imprevistos:</w:t>
      </w:r>
    </w:p>
    <w:p w14:paraId="64BEC8F5" w14:textId="71E0F319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Essa pequena reserva do devedor possuía o montante de R$ </w:t>
      </w:r>
      <w:r w:rsidR="00FE7DE6"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 w:rsidR="00FE7DE6"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], valor correspondente a aproximadamente </w:t>
      </w:r>
      <w:r w:rsidR="00FE7DE6"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 [</w:t>
      </w:r>
      <w:r w:rsidR="00FE7DE6">
        <w:rPr>
          <w:rFonts w:ascii="Times New Roman" w:hAnsi="Times New Roman" w:cs="Times New Roman"/>
        </w:rPr>
        <w:t>...</w:t>
      </w:r>
      <w:r w:rsidRPr="00C93C20">
        <w:rPr>
          <w:rFonts w:ascii="Times New Roman" w:hAnsi="Times New Roman" w:cs="Times New Roman"/>
        </w:rPr>
        <w:t xml:space="preserve">] salários mínimos, portanto, muito aquém do limite legal de 40 </w:t>
      </w:r>
      <w:r w:rsidRPr="00C93C20">
        <w:rPr>
          <w:rFonts w:ascii="Times New Roman" w:hAnsi="Times New Roman" w:cs="Times New Roman"/>
        </w:rPr>
        <w:lastRenderedPageBreak/>
        <w:t>[quarenta] salários mínimos estabelecido pela legislação processual e entendimento jurisprudencial.</w:t>
      </w:r>
    </w:p>
    <w:p w14:paraId="0631EEE1" w14:textId="345B4B8B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Importante destacar que referida quantia não constitui patrimônio acumulado com finalidade especulativa ou investimento sofisticado, muito ao contrário, trata-se de uma reserva financeira constituída com extremo esforço, destinada exclusivamente a fazer frente a despesas extraordinária e compromissos que, por muitas vezes, ultrapassam a própria remuneração mensal do executado, como delineado à saciedade anteriormente em tópico específico, inclusive com a juntada dos documentos elucidativos da fatídica realidade financeira do devedor  [vide doc.</w:t>
      </w:r>
      <w:r w:rsidR="00FE7DE6">
        <w:rPr>
          <w:rFonts w:ascii="Times New Roman" w:hAnsi="Times New Roman" w:cs="Times New Roman"/>
        </w:rPr>
        <w:t xml:space="preserve"> n. ...</w:t>
      </w:r>
    </w:p>
    <w:p w14:paraId="2C4D5AAD" w14:textId="2D6DE552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Não obstante essa realidade, a constrição realizada nos autos além de alcançar a integralidade dessa reserva financeira, ocasionou também o bloqueio da conta bancária do devedor, impedindo que movimentações ou transações financeiras sejam feitas, ou seja, deixou o devedor de proceder ao pagamento de aluguel, energia elétrica, alimentação, bem como outras despesas vencíveis corriqueiramente no início do mês.</w:t>
      </w:r>
    </w:p>
    <w:p w14:paraId="442225DC" w14:textId="6C033BC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Insista-se, a gravidade da situação exige máxima prudência, visto que tão somente o salário do executado, também objeto de constrição via SISBAJUD, é insuficiente para a finalidade de custear as despesas deste mês!</w:t>
      </w:r>
    </w:p>
    <w:p w14:paraId="163A2CEC" w14:textId="53182118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A reserva de valores, portanto, não representa luxo ou excedente patrimonial, mas sim instrumento indispensável de subsistência do devedor.</w:t>
      </w:r>
    </w:p>
    <w:p w14:paraId="58116419" w14:textId="5FBA88BB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Posto isso, mostra-se absolutamente necessária a extensão da interpretação do art. 833, X do CPC na hipótese vertente com aplicação da regra legal da impenhorabilidade até o limite de 40 [quarenta] salários mínimos, entendimento amplamente consolidado pela Corte Superior, justamente para evitar que medidas executivas eliminem completamente a capacidade financeira mínima do executado.</w:t>
      </w:r>
    </w:p>
    <w:p w14:paraId="02174AD2" w14:textId="121C672C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Nesse sentido o colendo Superior Tribunal de Justiça, no ponto:</w:t>
      </w:r>
    </w:p>
    <w:p w14:paraId="6F7DF035" w14:textId="7C45154F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93C20" w:rsidRPr="00FE7DE6">
        <w:rPr>
          <w:rFonts w:ascii="Times New Roman" w:hAnsi="Times New Roman" w:cs="Times New Roman"/>
          <w:i/>
          <w:iCs/>
        </w:rPr>
        <w:t>A impenhorabilidade de valores até 40 salários mínimos prevista no art. 833, X, do CPC somente se aplica a montantes depositados em conta corrente ou aplicações financeiras mediante comprovação de natureza alimentar ou essencialidade à subsistência...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omissis</w:t>
      </w:r>
      <w:proofErr w:type="spellEnd"/>
      <w:r w:rsidR="00C93C20" w:rsidRPr="00C93C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="00C93C20" w:rsidRPr="00C93C20">
        <w:rPr>
          <w:rFonts w:ascii="Times New Roman" w:hAnsi="Times New Roman" w:cs="Times New Roman"/>
        </w:rPr>
        <w:t xml:space="preserve">[STJ, REsp n. 2.897.631/BA, Relator Ministro João Otávio de Noronha, Quarta Turma, </w:t>
      </w:r>
      <w:proofErr w:type="spellStart"/>
      <w:r w:rsidR="00C93C20" w:rsidRPr="00C93C20">
        <w:rPr>
          <w:rFonts w:ascii="Times New Roman" w:hAnsi="Times New Roman" w:cs="Times New Roman"/>
        </w:rPr>
        <w:t>DJe</w:t>
      </w:r>
      <w:proofErr w:type="spellEnd"/>
      <w:r w:rsidR="00C93C20" w:rsidRPr="00C93C20">
        <w:rPr>
          <w:rFonts w:ascii="Times New Roman" w:hAnsi="Times New Roman" w:cs="Times New Roman"/>
        </w:rPr>
        <w:t xml:space="preserve"> 22.12.2025]</w:t>
      </w:r>
    </w:p>
    <w:p w14:paraId="0DA040CF" w14:textId="22204382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93C20" w:rsidRPr="00FE7DE6">
        <w:rPr>
          <w:rFonts w:ascii="Times New Roman" w:hAnsi="Times New Roman" w:cs="Times New Roman"/>
          <w:i/>
          <w:iCs/>
        </w:rPr>
        <w:t xml:space="preserve">A garantia de impenhorabilidade do montante de até 40 salários mínimos é aplicável exclusivamente aos depósitos em caderneta de poupança e, eventualmente, aos valores mantidos em conta corrente ou em qualquer outra aplicação financeira, desde que comprovado, pela parte atingida, que o montante objeto da constrição constitui reserva de patrimônio destinado a assegurar o mínimo existencial (REsp 1.677.144/RS, Rel. Ministro HERMAN BENJAMIN, Corte Especial, 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DJe</w:t>
      </w:r>
      <w:proofErr w:type="spellEnd"/>
      <w:r w:rsidR="00C93C20" w:rsidRPr="00FE7DE6">
        <w:rPr>
          <w:rFonts w:ascii="Times New Roman" w:hAnsi="Times New Roman" w:cs="Times New Roman"/>
          <w:i/>
          <w:iCs/>
        </w:rPr>
        <w:t xml:space="preserve"> de 23/5/2024)...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omissis</w:t>
      </w:r>
      <w:proofErr w:type="spellEnd"/>
      <w:r w:rsidR="00C93C20" w:rsidRPr="00C93C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="00C93C20" w:rsidRPr="00C93C20">
        <w:rPr>
          <w:rFonts w:ascii="Times New Roman" w:hAnsi="Times New Roman" w:cs="Times New Roman"/>
        </w:rPr>
        <w:t>[STJ, 2.160.551/SP, Relator Ministro Moura Ribeiro, Terceira Turma, DJEN 12.12.2025]</w:t>
      </w:r>
    </w:p>
    <w:p w14:paraId="719693BA" w14:textId="77777777" w:rsidR="00FE7DE6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Vogando na esteira o egrégio Tribunal de Justiça de Minas Gerais, no ponto:</w:t>
      </w:r>
    </w:p>
    <w:p w14:paraId="64E98DC6" w14:textId="15223FA6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“</w:t>
      </w:r>
      <w:r w:rsidR="00C93C20" w:rsidRPr="00FE7DE6">
        <w:rPr>
          <w:rFonts w:ascii="Times New Roman" w:hAnsi="Times New Roman" w:cs="Times New Roman"/>
          <w:i/>
          <w:iCs/>
        </w:rPr>
        <w:t>Conforme jurisprudência consolidada do c. Superior Tribunal de Justiça, a hipótese de impenhorabilidade do artigo 833, X, do CPC/2015 deve ser interpretada extensivamente, inclusive para alcançar valores reservados em conta corrente, até o limite de 40 (quarenta) salários mínimos...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omissis</w:t>
      </w:r>
      <w:proofErr w:type="spellEnd"/>
      <w:r w:rsidR="00C93C20" w:rsidRPr="00C93C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="00C93C20" w:rsidRPr="00C93C20">
        <w:rPr>
          <w:rFonts w:ascii="Times New Roman" w:hAnsi="Times New Roman" w:cs="Times New Roman"/>
        </w:rPr>
        <w:t xml:space="preserve">[TJMG, Agravo de Instrumento n. 1.0000.25.210605-9/001, Relator Desembargador Júlio Cezar </w:t>
      </w:r>
      <w:proofErr w:type="spellStart"/>
      <w:r w:rsidR="00C93C20" w:rsidRPr="00C93C20">
        <w:rPr>
          <w:rFonts w:ascii="Times New Roman" w:hAnsi="Times New Roman" w:cs="Times New Roman"/>
        </w:rPr>
        <w:t>Guttierrez</w:t>
      </w:r>
      <w:proofErr w:type="spellEnd"/>
      <w:r w:rsidR="00C93C20" w:rsidRPr="00C93C20">
        <w:rPr>
          <w:rFonts w:ascii="Times New Roman" w:hAnsi="Times New Roman" w:cs="Times New Roman"/>
        </w:rPr>
        <w:t xml:space="preserve">, 2ª Câmara Cível, </w:t>
      </w:r>
      <w:proofErr w:type="spellStart"/>
      <w:r w:rsidR="00C93C20" w:rsidRPr="00C93C20">
        <w:rPr>
          <w:rFonts w:ascii="Times New Roman" w:hAnsi="Times New Roman" w:cs="Times New Roman"/>
        </w:rPr>
        <w:t>DJe</w:t>
      </w:r>
      <w:proofErr w:type="spellEnd"/>
      <w:r w:rsidR="00C93C20" w:rsidRPr="00C93C20">
        <w:rPr>
          <w:rFonts w:ascii="Times New Roman" w:hAnsi="Times New Roman" w:cs="Times New Roman"/>
        </w:rPr>
        <w:t xml:space="preserve"> 15.12.2025]</w:t>
      </w:r>
    </w:p>
    <w:p w14:paraId="3FEC9B34" w14:textId="3A3F8E3E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93C20" w:rsidRPr="00FE7DE6">
        <w:rPr>
          <w:rFonts w:ascii="Times New Roman" w:hAnsi="Times New Roman" w:cs="Times New Roman"/>
          <w:i/>
          <w:iCs/>
        </w:rPr>
        <w:t xml:space="preserve">Valores poupados até o limite de 40 salários-mínimos são impenhoráveis, ainda que mantidos em 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conta-corrente</w:t>
      </w:r>
      <w:proofErr w:type="spellEnd"/>
      <w:r w:rsidR="00C93C20" w:rsidRPr="00FE7DE6">
        <w:rPr>
          <w:rFonts w:ascii="Times New Roman" w:hAnsi="Times New Roman" w:cs="Times New Roman"/>
          <w:i/>
          <w:iCs/>
        </w:rPr>
        <w:t>, fundos de investimento ou outras modalidades financeiras...</w:t>
      </w:r>
      <w:proofErr w:type="spellStart"/>
      <w:r w:rsidR="00C93C20" w:rsidRPr="00FE7DE6">
        <w:rPr>
          <w:rFonts w:ascii="Times New Roman" w:hAnsi="Times New Roman" w:cs="Times New Roman"/>
          <w:i/>
          <w:iCs/>
        </w:rPr>
        <w:t>omissis</w:t>
      </w:r>
      <w:proofErr w:type="spellEnd"/>
      <w:r w:rsidR="00C93C20" w:rsidRPr="00C93C20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 xml:space="preserve">” </w:t>
      </w:r>
      <w:r w:rsidR="00C93C20" w:rsidRPr="00C93C20">
        <w:rPr>
          <w:rFonts w:ascii="Times New Roman" w:hAnsi="Times New Roman" w:cs="Times New Roman"/>
        </w:rPr>
        <w:t xml:space="preserve">[TJMG, Agravo de Instrumento n. 1.0000.25.437964-7/001, Relatora Desembargadora Régia Ferreira de Lima, 12ª Câmara Cível, </w:t>
      </w:r>
      <w:proofErr w:type="spellStart"/>
      <w:r w:rsidR="00C93C20" w:rsidRPr="00C93C20">
        <w:rPr>
          <w:rFonts w:ascii="Times New Roman" w:hAnsi="Times New Roman" w:cs="Times New Roman"/>
        </w:rPr>
        <w:t>DJe</w:t>
      </w:r>
      <w:proofErr w:type="spellEnd"/>
      <w:r w:rsidR="00C93C20" w:rsidRPr="00C93C20">
        <w:rPr>
          <w:rFonts w:ascii="Times New Roman" w:hAnsi="Times New Roman" w:cs="Times New Roman"/>
        </w:rPr>
        <w:t xml:space="preserve"> 05.02.2026]</w:t>
      </w:r>
    </w:p>
    <w:p w14:paraId="04F058B0" w14:textId="3340A59C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 xml:space="preserve">No mesmo sentido: TJMG, Agravo de Instrumento n. 1.0000.25.194168-8/001, Relator Desembargador Monteiro de Castro, 15ª Câmara Cível, </w:t>
      </w:r>
      <w:proofErr w:type="spellStart"/>
      <w:r w:rsidRPr="00C93C20">
        <w:rPr>
          <w:rFonts w:ascii="Times New Roman" w:hAnsi="Times New Roman" w:cs="Times New Roman"/>
        </w:rPr>
        <w:t>DJe</w:t>
      </w:r>
      <w:proofErr w:type="spellEnd"/>
      <w:r w:rsidRPr="00C93C20">
        <w:rPr>
          <w:rFonts w:ascii="Times New Roman" w:hAnsi="Times New Roman" w:cs="Times New Roman"/>
        </w:rPr>
        <w:t xml:space="preserve"> 07.11.2025; TJMG, Agravo de Instrumento n. 1.0000.24.489917-5/001, Relator Desembargador Marcus Vinícius Mendes do Valle, 19ª Câmara Cível, </w:t>
      </w:r>
      <w:proofErr w:type="spellStart"/>
      <w:r w:rsidRPr="00C93C20">
        <w:rPr>
          <w:rFonts w:ascii="Times New Roman" w:hAnsi="Times New Roman" w:cs="Times New Roman"/>
        </w:rPr>
        <w:t>DJe</w:t>
      </w:r>
      <w:proofErr w:type="spellEnd"/>
      <w:r w:rsidRPr="00C93C20">
        <w:rPr>
          <w:rFonts w:ascii="Times New Roman" w:hAnsi="Times New Roman" w:cs="Times New Roman"/>
        </w:rPr>
        <w:t xml:space="preserve"> 29.04.2025.</w:t>
      </w:r>
    </w:p>
    <w:p w14:paraId="704A9F79" w14:textId="6927C164" w:rsidR="00C93C20" w:rsidRPr="00FE7DE6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Assim sendo, considerando que a modesta reserva monetária do devedor mantida junto ao Nu Pagamentos S.A. [</w:t>
      </w:r>
      <w:proofErr w:type="spellStart"/>
      <w:r w:rsidRPr="00FE7DE6">
        <w:rPr>
          <w:rFonts w:ascii="Times New Roman" w:hAnsi="Times New Roman" w:cs="Times New Roman"/>
          <w:i/>
          <w:iCs/>
        </w:rPr>
        <w:t>NuBank</w:t>
      </w:r>
      <w:proofErr w:type="spellEnd"/>
      <w:r w:rsidRPr="00C93C20">
        <w:rPr>
          <w:rFonts w:ascii="Times New Roman" w:hAnsi="Times New Roman" w:cs="Times New Roman"/>
        </w:rPr>
        <w:t xml:space="preserve">] encontra-se abaixo do limite legal, além de possuir finalidade inequívoca de sustento e segurança financeira,  impõe-se o reconhecimento de sua impenhorabilidade, com a consequente desconstituição da constrição realizada e liberação integral da quantia bloqueada, em observância aos princípios da razoabilidade, </w:t>
      </w:r>
      <w:r w:rsidRPr="00FE7DE6">
        <w:rPr>
          <w:rFonts w:ascii="Times New Roman" w:hAnsi="Times New Roman" w:cs="Times New Roman"/>
        </w:rPr>
        <w:t>proporcionalidade e, sobretudo, da dignidade da pessoa humana [CPC, art. 833, X].</w:t>
      </w:r>
    </w:p>
    <w:p w14:paraId="79D4E9E0" w14:textId="77777777" w:rsidR="00C93C20" w:rsidRPr="00FE7DE6" w:rsidRDefault="00C93C20" w:rsidP="00C93C20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FE7DE6">
        <w:rPr>
          <w:rFonts w:ascii="Times New Roman" w:hAnsi="Times New Roman" w:cs="Times New Roman"/>
          <w:b/>
          <w:bCs/>
        </w:rPr>
        <w:t>PEDIDOS</w:t>
      </w:r>
    </w:p>
    <w:p w14:paraId="03802DE8" w14:textId="01DAC57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FE7DE6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FE7DE6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C93C20">
        <w:rPr>
          <w:rFonts w:ascii="Times New Roman" w:hAnsi="Times New Roman" w:cs="Times New Roman"/>
        </w:rPr>
        <w:t>, em caráter de urgência, o executado requer:</w:t>
      </w:r>
    </w:p>
    <w:p w14:paraId="7A9B17E5" w14:textId="36D1FE18" w:rsidR="00C93C20" w:rsidRPr="00C93C20" w:rsidRDefault="00FE7DE6" w:rsidP="00C93C20">
      <w:pPr>
        <w:ind w:right="-568"/>
        <w:jc w:val="both"/>
        <w:rPr>
          <w:rFonts w:ascii="Times New Roman" w:hAnsi="Times New Roman" w:cs="Times New Roman"/>
        </w:rPr>
      </w:pPr>
      <w:r w:rsidRPr="00FE7DE6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C93C20" w:rsidRPr="00FE7DE6">
        <w:rPr>
          <w:rFonts w:ascii="Times New Roman" w:hAnsi="Times New Roman" w:cs="Times New Roman"/>
        </w:rPr>
        <w:t xml:space="preserve">em relação ao salário, seja desconstituído o ato de constrição SISBAJUD recaído sobre a integralidade dessa renda, tendo em vista a proteção legal conferida às verbas alimentares, exigindo pronta e firma intervenção jurisdicional para salvaguardar a dignidade do devedor, determinando-se de pronto o desbloqueio do numerário indisponibilizado [CPC, </w:t>
      </w:r>
      <w:proofErr w:type="spellStart"/>
      <w:r w:rsidR="00C93C20" w:rsidRPr="00FE7DE6">
        <w:rPr>
          <w:rFonts w:ascii="Times New Roman" w:hAnsi="Times New Roman" w:cs="Times New Roman"/>
        </w:rPr>
        <w:t>arts</w:t>
      </w:r>
      <w:proofErr w:type="spellEnd"/>
      <w:r w:rsidR="00C93C20" w:rsidRPr="00FE7DE6">
        <w:rPr>
          <w:rFonts w:ascii="Times New Roman" w:hAnsi="Times New Roman" w:cs="Times New Roman"/>
        </w:rPr>
        <w:t>. 832, 833, IV e 854, §3º, I];</w:t>
      </w:r>
    </w:p>
    <w:p w14:paraId="6EAAC982" w14:textId="6343E420" w:rsidR="00C93C20" w:rsidRPr="00C93C20" w:rsidRDefault="00C93C20" w:rsidP="00C93C20">
      <w:pPr>
        <w:ind w:right="-568"/>
        <w:jc w:val="both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b)</w:t>
      </w:r>
      <w:r w:rsidR="00FE7DE6">
        <w:rPr>
          <w:rFonts w:ascii="Times New Roman" w:hAnsi="Times New Roman" w:cs="Times New Roman"/>
        </w:rPr>
        <w:t xml:space="preserve"> </w:t>
      </w:r>
      <w:r w:rsidRPr="00C93C20">
        <w:rPr>
          <w:rFonts w:ascii="Times New Roman" w:hAnsi="Times New Roman" w:cs="Times New Roman"/>
        </w:rPr>
        <w:t>em relação à reserva financeira, seja desconstituído o ato de constrição SISBAJUD recaído sobre valores alocados em modalidade de conta similar à “</w:t>
      </w:r>
      <w:r w:rsidRPr="00FE7DE6">
        <w:rPr>
          <w:rFonts w:ascii="Times New Roman" w:hAnsi="Times New Roman" w:cs="Times New Roman"/>
          <w:i/>
          <w:iCs/>
        </w:rPr>
        <w:t>poupança</w:t>
      </w:r>
      <w:r w:rsidRPr="00C93C20">
        <w:rPr>
          <w:rFonts w:ascii="Times New Roman" w:hAnsi="Times New Roman" w:cs="Times New Roman"/>
        </w:rPr>
        <w:t>” ou aplicação de baixo risco intitulada “</w:t>
      </w:r>
      <w:r w:rsidRPr="00FE7DE6">
        <w:rPr>
          <w:rFonts w:ascii="Times New Roman" w:hAnsi="Times New Roman" w:cs="Times New Roman"/>
          <w:i/>
          <w:iCs/>
        </w:rPr>
        <w:t>Caixinha</w:t>
      </w:r>
      <w:r w:rsidRPr="00C93C20">
        <w:rPr>
          <w:rFonts w:ascii="Times New Roman" w:hAnsi="Times New Roman" w:cs="Times New Roman"/>
        </w:rPr>
        <w:t>” [</w:t>
      </w:r>
      <w:proofErr w:type="spellStart"/>
      <w:r w:rsidRPr="00FE7DE6">
        <w:rPr>
          <w:rFonts w:ascii="Times New Roman" w:hAnsi="Times New Roman" w:cs="Times New Roman"/>
          <w:i/>
          <w:iCs/>
        </w:rPr>
        <w:t>NuBank</w:t>
      </w:r>
      <w:proofErr w:type="spellEnd"/>
      <w:r w:rsidRPr="00C93C20">
        <w:rPr>
          <w:rFonts w:ascii="Times New Roman" w:hAnsi="Times New Roman" w:cs="Times New Roman"/>
        </w:rPr>
        <w:t xml:space="preserve">], cujo numerário corresponde a pouco mais de 20 [vinte] salários mínimos, visto se tratar quantia constituída com extremo esforço destinada exclusivamente à subsistência do devedor e sua família, remetida ao pagamento de despesas ordinária em virtude da insuficiência do salário mensal [CPC, </w:t>
      </w:r>
      <w:proofErr w:type="spellStart"/>
      <w:r w:rsidRPr="00C93C20">
        <w:rPr>
          <w:rFonts w:ascii="Times New Roman" w:hAnsi="Times New Roman" w:cs="Times New Roman"/>
        </w:rPr>
        <w:t>arts</w:t>
      </w:r>
      <w:proofErr w:type="spellEnd"/>
      <w:r w:rsidRPr="00C93C20">
        <w:rPr>
          <w:rFonts w:ascii="Times New Roman" w:hAnsi="Times New Roman" w:cs="Times New Roman"/>
        </w:rPr>
        <w:t>. 832, 833, X e 854, §3º, I].</w:t>
      </w:r>
    </w:p>
    <w:p w14:paraId="29016562" w14:textId="4F1E5F2A" w:rsidR="00C93C20" w:rsidRPr="00C93C20" w:rsidRDefault="00C93C20" w:rsidP="00FE7DE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C93C20">
        <w:rPr>
          <w:rFonts w:ascii="Times New Roman" w:hAnsi="Times New Roman" w:cs="Times New Roman"/>
        </w:rPr>
        <w:t>P</w:t>
      </w:r>
      <w:r w:rsidR="00FE7DE6">
        <w:rPr>
          <w:rFonts w:ascii="Times New Roman" w:hAnsi="Times New Roman" w:cs="Times New Roman"/>
        </w:rPr>
        <w:t>ede</w:t>
      </w:r>
      <w:r w:rsidRPr="00C93C20">
        <w:rPr>
          <w:rFonts w:ascii="Times New Roman" w:hAnsi="Times New Roman" w:cs="Times New Roman"/>
        </w:rPr>
        <w:t xml:space="preserve"> Deferimento.</w:t>
      </w:r>
    </w:p>
    <w:p w14:paraId="530AC8CB" w14:textId="0A79FDF6" w:rsidR="00C93C20" w:rsidRDefault="00FE7DE6" w:rsidP="00FE7DE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64EB3BF5" w14:textId="7D3C2A86" w:rsidR="00FE7DE6" w:rsidRPr="00C93C20" w:rsidRDefault="00FE7DE6" w:rsidP="00FE7DE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FE7DE6" w:rsidRPr="00C93C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F205" w14:textId="77777777" w:rsidR="000E07F7" w:rsidRDefault="000E07F7" w:rsidP="00C93C20">
      <w:pPr>
        <w:spacing w:after="0" w:line="240" w:lineRule="auto"/>
      </w:pPr>
      <w:r>
        <w:separator/>
      </w:r>
    </w:p>
  </w:endnote>
  <w:endnote w:type="continuationSeparator" w:id="0">
    <w:p w14:paraId="3E235046" w14:textId="77777777" w:rsidR="000E07F7" w:rsidRDefault="000E07F7" w:rsidP="00C93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72D31" w14:textId="77777777" w:rsidR="000E07F7" w:rsidRDefault="000E07F7" w:rsidP="00C93C20">
      <w:pPr>
        <w:spacing w:after="0" w:line="240" w:lineRule="auto"/>
      </w:pPr>
      <w:r>
        <w:separator/>
      </w:r>
    </w:p>
  </w:footnote>
  <w:footnote w:type="continuationSeparator" w:id="0">
    <w:p w14:paraId="1E2DC67A" w14:textId="77777777" w:rsidR="000E07F7" w:rsidRDefault="000E07F7" w:rsidP="00C93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076A0"/>
    <w:multiLevelType w:val="hybridMultilevel"/>
    <w:tmpl w:val="157444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14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20"/>
    <w:rsid w:val="000E07F7"/>
    <w:rsid w:val="00481728"/>
    <w:rsid w:val="00C93C20"/>
    <w:rsid w:val="00FE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DBD0"/>
  <w15:chartTrackingRefBased/>
  <w15:docId w15:val="{1F1BBBEB-65D2-436F-8814-C40818FE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93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3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3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3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3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3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3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3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3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3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3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93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3C2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3C2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3C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3C2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3C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3C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93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93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3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93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93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93C2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93C2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93C2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3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3C2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93C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2993</Words>
  <Characters>16164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2026-09-21T15:45:00Z</dcterms:created>
  <dcterms:modified xsi:type="dcterms:W3CDTF">2026-09-21T16:02:00Z</dcterms:modified>
</cp:coreProperties>
</file>