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76EA4C" w14:textId="77777777" w:rsidR="00D9680C" w:rsidRPr="00D9680C" w:rsidRDefault="00D9680C" w:rsidP="00D9680C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D9680C">
        <w:rPr>
          <w:rFonts w:ascii="Arial Black" w:hAnsi="Arial Black" w:cs="Times New Roman"/>
        </w:rPr>
        <w:t>MODELO DE PETIÇÃO</w:t>
      </w:r>
    </w:p>
    <w:p w14:paraId="6207583F" w14:textId="77777777" w:rsidR="00D9680C" w:rsidRPr="00D9680C" w:rsidRDefault="00D9680C" w:rsidP="00D9680C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D9680C">
        <w:rPr>
          <w:rFonts w:ascii="Arial Black" w:hAnsi="Arial Black" w:cs="Times New Roman"/>
        </w:rPr>
        <w:t>CUMPRIMENTO DE SENTENÇA. HONORÁRIOS ADVOCATÍCIOS.</w:t>
      </w:r>
    </w:p>
    <w:p w14:paraId="4ED165CB" w14:textId="77777777" w:rsidR="00D9680C" w:rsidRPr="00D9680C" w:rsidRDefault="00D9680C" w:rsidP="00D9680C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D9680C">
        <w:rPr>
          <w:rFonts w:ascii="Arial Black" w:hAnsi="Arial Black" w:cs="Times New Roman"/>
        </w:rPr>
        <w:t>UNIÃO FEDERAL. PRIORIDADE TRAMITAÇÃO. PETIÇÃO</w:t>
      </w:r>
    </w:p>
    <w:p w14:paraId="523AEEB8" w14:textId="77777777" w:rsidR="00D9680C" w:rsidRPr="00D9680C" w:rsidRDefault="00D9680C" w:rsidP="00D9680C">
      <w:pPr>
        <w:spacing w:after="0" w:line="240" w:lineRule="auto"/>
        <w:ind w:right="-567"/>
        <w:jc w:val="right"/>
        <w:rPr>
          <w:rFonts w:ascii="Times New Roman" w:hAnsi="Times New Roman" w:cs="Times New Roman"/>
        </w:rPr>
      </w:pPr>
      <w:r w:rsidRPr="00D9680C">
        <w:rPr>
          <w:rFonts w:ascii="Arial Black" w:hAnsi="Arial Black" w:cs="Times New Roman"/>
        </w:rPr>
        <w:t>Rénan Kfuri Lopes</w:t>
      </w:r>
    </w:p>
    <w:p w14:paraId="39E4D7BE" w14:textId="77777777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</w:rPr>
      </w:pPr>
    </w:p>
    <w:p w14:paraId="251A3DB1" w14:textId="77777777" w:rsidR="00D9680C" w:rsidRDefault="00D9680C" w:rsidP="00D9680C">
      <w:pPr>
        <w:ind w:right="-568"/>
        <w:jc w:val="both"/>
        <w:rPr>
          <w:rFonts w:ascii="Times New Roman" w:hAnsi="Times New Roman" w:cs="Times New Roman"/>
        </w:rPr>
      </w:pPr>
      <w:r w:rsidRPr="00D9680C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xmo. Sr. Juiz de Direito da ... Unidade Jurisdicional da Fazenda Pública do Juizado Especial da Comarca de ...</w:t>
      </w:r>
    </w:p>
    <w:p w14:paraId="445FEC7E" w14:textId="0EF25786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D9680C">
        <w:rPr>
          <w:rFonts w:ascii="Times New Roman" w:hAnsi="Times New Roman" w:cs="Times New Roman"/>
          <w:b/>
          <w:bCs/>
        </w:rPr>
        <w:t>PRIORIDADE DE TRAMITAÇÃO</w:t>
      </w:r>
      <w:r>
        <w:rPr>
          <w:rStyle w:val="Refdenotaderodap"/>
          <w:rFonts w:ascii="Times New Roman" w:hAnsi="Times New Roman" w:cs="Times New Roman"/>
          <w:b/>
          <w:bCs/>
        </w:rPr>
        <w:footnoteReference w:id="1"/>
      </w:r>
      <w:r w:rsidRPr="00D9680C">
        <w:rPr>
          <w:rFonts w:ascii="Times New Roman" w:hAnsi="Times New Roman" w:cs="Times New Roman"/>
          <w:b/>
          <w:bCs/>
        </w:rPr>
        <w:t xml:space="preserve"> </w:t>
      </w:r>
    </w:p>
    <w:p w14:paraId="2F007870" w14:textId="77777777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D9680C">
        <w:rPr>
          <w:rFonts w:ascii="Times New Roman" w:hAnsi="Times New Roman" w:cs="Times New Roman"/>
          <w:b/>
          <w:bCs/>
        </w:rPr>
        <w:t>ESTATUTO DO IDOSO [LEI N. 10.741/2003]</w:t>
      </w:r>
    </w:p>
    <w:p w14:paraId="40193249" w14:textId="77777777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D9680C">
        <w:rPr>
          <w:rFonts w:ascii="Times New Roman" w:hAnsi="Times New Roman" w:cs="Times New Roman"/>
          <w:b/>
          <w:bCs/>
        </w:rPr>
        <w:t>HONORÁRIOS ADVOCATÍCIOS SUCUMBENCIAIS</w:t>
      </w:r>
    </w:p>
    <w:p w14:paraId="72DF61EE" w14:textId="705A46EA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</w:rPr>
      </w:pPr>
      <w:proofErr w:type="spellStart"/>
      <w:r w:rsidRPr="00D9680C">
        <w:rPr>
          <w:rFonts w:ascii="Times New Roman" w:hAnsi="Times New Roman" w:cs="Times New Roman"/>
        </w:rPr>
        <w:t>Eproc</w:t>
      </w:r>
      <w:proofErr w:type="spellEnd"/>
      <w:r w:rsidRPr="00D9680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...</w:t>
      </w:r>
    </w:p>
    <w:p w14:paraId="5D47932A" w14:textId="2D375BDE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(nome)</w:t>
      </w:r>
      <w:r w:rsidRPr="00D9680C">
        <w:rPr>
          <w:rFonts w:ascii="Times New Roman" w:hAnsi="Times New Roman" w:cs="Times New Roman"/>
        </w:rPr>
        <w:t>, brasileiro, casado, advogando em causa própria, inscrito na OAB/</w:t>
      </w:r>
      <w:r>
        <w:rPr>
          <w:rFonts w:ascii="Times New Roman" w:hAnsi="Times New Roman" w:cs="Times New Roman"/>
        </w:rPr>
        <w:t>...</w:t>
      </w:r>
      <w:r w:rsidRPr="00D9680C">
        <w:rPr>
          <w:rFonts w:ascii="Times New Roman" w:hAnsi="Times New Roman" w:cs="Times New Roman"/>
        </w:rPr>
        <w:t xml:space="preserve"> sob o n. </w:t>
      </w:r>
      <w:r>
        <w:rPr>
          <w:rFonts w:ascii="Times New Roman" w:hAnsi="Times New Roman" w:cs="Times New Roman"/>
        </w:rPr>
        <w:t>...</w:t>
      </w:r>
      <w:r w:rsidRPr="00D9680C">
        <w:rPr>
          <w:rFonts w:ascii="Times New Roman" w:hAnsi="Times New Roman" w:cs="Times New Roman"/>
        </w:rPr>
        <w:t xml:space="preserve"> e CPF n. </w:t>
      </w:r>
      <w:r>
        <w:rPr>
          <w:rFonts w:ascii="Times New Roman" w:hAnsi="Times New Roman" w:cs="Times New Roman"/>
        </w:rPr>
        <w:t>...</w:t>
      </w:r>
      <w:r w:rsidRPr="00D9680C">
        <w:rPr>
          <w:rFonts w:ascii="Times New Roman" w:hAnsi="Times New Roman" w:cs="Times New Roman"/>
        </w:rPr>
        <w:t xml:space="preserve">, com endereço profissional sito à </w:t>
      </w:r>
      <w:r>
        <w:rPr>
          <w:rFonts w:ascii="Times New Roman" w:hAnsi="Times New Roman" w:cs="Times New Roman"/>
        </w:rPr>
        <w:t>...</w:t>
      </w:r>
      <w:r w:rsidRPr="00D9680C">
        <w:rPr>
          <w:rFonts w:ascii="Times New Roman" w:hAnsi="Times New Roman" w:cs="Times New Roman"/>
        </w:rPr>
        <w:t xml:space="preserve">, n. </w:t>
      </w:r>
      <w:r>
        <w:rPr>
          <w:rFonts w:ascii="Times New Roman" w:hAnsi="Times New Roman" w:cs="Times New Roman"/>
        </w:rPr>
        <w:t>...</w:t>
      </w:r>
      <w:r w:rsidRPr="00D9680C">
        <w:rPr>
          <w:rFonts w:ascii="Times New Roman" w:hAnsi="Times New Roman" w:cs="Times New Roman"/>
        </w:rPr>
        <w:t xml:space="preserve">, Bairro </w:t>
      </w:r>
      <w:r>
        <w:rPr>
          <w:rFonts w:ascii="Times New Roman" w:hAnsi="Times New Roman" w:cs="Times New Roman"/>
        </w:rPr>
        <w:t>...</w:t>
      </w:r>
      <w:r w:rsidRPr="00D9680C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...</w:t>
      </w:r>
      <w:r w:rsidRPr="00D9680C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Pr="00D9680C">
        <w:rPr>
          <w:rFonts w:ascii="Times New Roman" w:hAnsi="Times New Roman" w:cs="Times New Roman"/>
        </w:rPr>
        <w:t xml:space="preserve">], CEP </w:t>
      </w:r>
      <w:r>
        <w:rPr>
          <w:rFonts w:ascii="Times New Roman" w:hAnsi="Times New Roman" w:cs="Times New Roman"/>
        </w:rPr>
        <w:t>...</w:t>
      </w:r>
      <w:r w:rsidRPr="00D9680C">
        <w:rPr>
          <w:rFonts w:ascii="Times New Roman" w:hAnsi="Times New Roman" w:cs="Times New Roman"/>
        </w:rPr>
        <w:t xml:space="preserve">, e-mail </w:t>
      </w:r>
      <w:r>
        <w:rPr>
          <w:rFonts w:ascii="Times New Roman" w:hAnsi="Times New Roman" w:cs="Times New Roman"/>
        </w:rPr>
        <w:t>...</w:t>
      </w:r>
      <w:r w:rsidRPr="00D9680C">
        <w:rPr>
          <w:rFonts w:ascii="Times New Roman" w:hAnsi="Times New Roman" w:cs="Times New Roman"/>
        </w:rPr>
        <w:t>, vem, respeitosamente, promover o presente</w:t>
      </w:r>
      <w:r>
        <w:rPr>
          <w:rFonts w:ascii="Times New Roman" w:hAnsi="Times New Roman" w:cs="Times New Roman"/>
        </w:rPr>
        <w:t xml:space="preserve"> </w:t>
      </w:r>
      <w:r w:rsidRPr="00D9680C">
        <w:rPr>
          <w:rFonts w:ascii="Times New Roman" w:hAnsi="Times New Roman" w:cs="Times New Roman"/>
        </w:rPr>
        <w:t>CUMPRIMENTO DEFINITIVO DE SENTENÇA</w:t>
      </w:r>
      <w:r>
        <w:rPr>
          <w:rFonts w:ascii="Times New Roman" w:hAnsi="Times New Roman" w:cs="Times New Roman"/>
        </w:rPr>
        <w:t xml:space="preserve"> </w:t>
      </w:r>
      <w:r w:rsidRPr="00D9680C">
        <w:rPr>
          <w:rFonts w:ascii="Times New Roman" w:hAnsi="Times New Roman" w:cs="Times New Roman"/>
        </w:rPr>
        <w:t xml:space="preserve">[CPC, </w:t>
      </w:r>
      <w:proofErr w:type="spellStart"/>
      <w:r w:rsidRPr="00D9680C">
        <w:rPr>
          <w:rFonts w:ascii="Times New Roman" w:hAnsi="Times New Roman" w:cs="Times New Roman"/>
        </w:rPr>
        <w:t>arts</w:t>
      </w:r>
      <w:proofErr w:type="spellEnd"/>
      <w:r w:rsidRPr="00D9680C">
        <w:rPr>
          <w:rFonts w:ascii="Times New Roman" w:hAnsi="Times New Roman" w:cs="Times New Roman"/>
        </w:rPr>
        <w:t xml:space="preserve">. 85 e 534, </w:t>
      </w:r>
      <w:r w:rsidRPr="00D9680C">
        <w:rPr>
          <w:rFonts w:ascii="Times New Roman" w:hAnsi="Times New Roman" w:cs="Times New Roman"/>
          <w:i/>
          <w:iCs/>
        </w:rPr>
        <w:t>caput</w:t>
      </w:r>
      <w:r w:rsidRPr="00D9680C">
        <w:rPr>
          <w:rFonts w:ascii="Times New Roman" w:hAnsi="Times New Roman" w:cs="Times New Roman"/>
        </w:rPr>
        <w:t>]</w:t>
      </w:r>
      <w:r>
        <w:rPr>
          <w:rFonts w:ascii="Times New Roman" w:hAnsi="Times New Roman" w:cs="Times New Roman"/>
        </w:rPr>
        <w:t xml:space="preserve"> </w:t>
      </w:r>
      <w:r w:rsidRPr="00D9680C">
        <w:rPr>
          <w:rFonts w:ascii="Times New Roman" w:hAnsi="Times New Roman" w:cs="Times New Roman"/>
        </w:rPr>
        <w:t xml:space="preserve">contra o UNIÃO FEDERAL, representada pelo douto Procurador da Fazenda Nacional, Seccional de </w:t>
      </w:r>
      <w:r>
        <w:rPr>
          <w:rFonts w:ascii="Times New Roman" w:hAnsi="Times New Roman" w:cs="Times New Roman"/>
        </w:rPr>
        <w:t>...</w:t>
      </w:r>
      <w:r w:rsidRPr="00D9680C">
        <w:rPr>
          <w:rFonts w:ascii="Times New Roman" w:hAnsi="Times New Roman" w:cs="Times New Roman"/>
        </w:rPr>
        <w:t xml:space="preserve">, situada à </w:t>
      </w:r>
      <w:r>
        <w:rPr>
          <w:rFonts w:ascii="Times New Roman" w:hAnsi="Times New Roman" w:cs="Times New Roman"/>
        </w:rPr>
        <w:t>...</w:t>
      </w:r>
      <w:r w:rsidRPr="00D9680C">
        <w:rPr>
          <w:rFonts w:ascii="Times New Roman" w:hAnsi="Times New Roman" w:cs="Times New Roman"/>
        </w:rPr>
        <w:t xml:space="preserve">, nº </w:t>
      </w:r>
      <w:r>
        <w:rPr>
          <w:rFonts w:ascii="Times New Roman" w:hAnsi="Times New Roman" w:cs="Times New Roman"/>
        </w:rPr>
        <w:t>...</w:t>
      </w:r>
      <w:r w:rsidRPr="00D9680C">
        <w:rPr>
          <w:rFonts w:ascii="Times New Roman" w:hAnsi="Times New Roman" w:cs="Times New Roman"/>
        </w:rPr>
        <w:t xml:space="preserve">, bairro </w:t>
      </w:r>
      <w:r>
        <w:rPr>
          <w:rFonts w:ascii="Times New Roman" w:hAnsi="Times New Roman" w:cs="Times New Roman"/>
        </w:rPr>
        <w:t>...</w:t>
      </w:r>
      <w:r w:rsidRPr="00D9680C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...</w:t>
      </w:r>
      <w:r w:rsidRPr="00D9680C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...</w:t>
      </w:r>
      <w:r w:rsidRPr="00D9680C">
        <w:rPr>
          <w:rFonts w:ascii="Times New Roman" w:hAnsi="Times New Roman" w:cs="Times New Roman"/>
        </w:rPr>
        <w:t xml:space="preserve">, CEP </w:t>
      </w:r>
      <w:r>
        <w:rPr>
          <w:rFonts w:ascii="Times New Roman" w:hAnsi="Times New Roman" w:cs="Times New Roman"/>
        </w:rPr>
        <w:t>...</w:t>
      </w:r>
      <w:r w:rsidRPr="00D9680C">
        <w:rPr>
          <w:rFonts w:ascii="Times New Roman" w:hAnsi="Times New Roman" w:cs="Times New Roman"/>
        </w:rPr>
        <w:t>, pelo que passa a aduzir:</w:t>
      </w:r>
    </w:p>
    <w:p w14:paraId="1DE5A7E6" w14:textId="77777777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D9680C">
        <w:rPr>
          <w:rFonts w:ascii="Times New Roman" w:hAnsi="Times New Roman" w:cs="Times New Roman"/>
          <w:b/>
          <w:bCs/>
        </w:rPr>
        <w:t>O TÍTULO JUDICIAL EXEQUENDO</w:t>
      </w:r>
    </w:p>
    <w:p w14:paraId="2D4FBB51" w14:textId="2BE72ACB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</w:rPr>
      </w:pPr>
      <w:r w:rsidRPr="00D9680C">
        <w:rPr>
          <w:rFonts w:ascii="Times New Roman" w:hAnsi="Times New Roman" w:cs="Times New Roman"/>
        </w:rPr>
        <w:t>Em síntese, o exequente/</w:t>
      </w:r>
      <w:r>
        <w:rPr>
          <w:rFonts w:ascii="Times New Roman" w:hAnsi="Times New Roman" w:cs="Times New Roman"/>
        </w:rPr>
        <w:t>...</w:t>
      </w:r>
      <w:r w:rsidRPr="00D9680C">
        <w:rPr>
          <w:rFonts w:ascii="Times New Roman" w:hAnsi="Times New Roman" w:cs="Times New Roman"/>
        </w:rPr>
        <w:t xml:space="preserve"> atuou como advogado de </w:t>
      </w:r>
      <w:r>
        <w:rPr>
          <w:rFonts w:ascii="Times New Roman" w:hAnsi="Times New Roman" w:cs="Times New Roman"/>
        </w:rPr>
        <w:t>...</w:t>
      </w:r>
      <w:r w:rsidRPr="00D9680C">
        <w:rPr>
          <w:rFonts w:ascii="Times New Roman" w:hAnsi="Times New Roman" w:cs="Times New Roman"/>
        </w:rPr>
        <w:t xml:space="preserve"> nos autos físicos dos “</w:t>
      </w:r>
      <w:r w:rsidRPr="00D9680C">
        <w:rPr>
          <w:rFonts w:ascii="Times New Roman" w:hAnsi="Times New Roman" w:cs="Times New Roman"/>
          <w:i/>
          <w:iCs/>
        </w:rPr>
        <w:t>embargos de terceiro c/c pedido de liminar inaudita altera parte de manutenção de posse</w:t>
      </w:r>
      <w:r w:rsidRPr="00D9680C">
        <w:rPr>
          <w:rFonts w:ascii="Times New Roman" w:hAnsi="Times New Roman" w:cs="Times New Roman"/>
        </w:rPr>
        <w:t xml:space="preserve">” promovida contra União Federal, tendo sido distribuída perante a </w:t>
      </w:r>
      <w:r>
        <w:rPr>
          <w:rFonts w:ascii="Times New Roman" w:hAnsi="Times New Roman" w:cs="Times New Roman"/>
        </w:rPr>
        <w:t>...</w:t>
      </w:r>
      <w:r w:rsidRPr="00D9680C">
        <w:rPr>
          <w:rFonts w:ascii="Times New Roman" w:hAnsi="Times New Roman" w:cs="Times New Roman"/>
        </w:rPr>
        <w:t xml:space="preserve">º Vara Cível da Comarca de </w:t>
      </w:r>
      <w:r>
        <w:rPr>
          <w:rFonts w:ascii="Times New Roman" w:hAnsi="Times New Roman" w:cs="Times New Roman"/>
        </w:rPr>
        <w:t>...</w:t>
      </w:r>
      <w:r w:rsidRPr="00D9680C">
        <w:rPr>
          <w:rFonts w:ascii="Times New Roman" w:hAnsi="Times New Roman" w:cs="Times New Roman"/>
        </w:rPr>
        <w:t xml:space="preserve">, sob o número </w:t>
      </w:r>
      <w:r>
        <w:rPr>
          <w:rFonts w:ascii="Times New Roman" w:hAnsi="Times New Roman" w:cs="Times New Roman"/>
        </w:rPr>
        <w:t>...</w:t>
      </w:r>
      <w:r w:rsidRPr="00D9680C">
        <w:rPr>
          <w:rFonts w:ascii="Times New Roman" w:hAnsi="Times New Roman" w:cs="Times New Roman"/>
        </w:rPr>
        <w:t xml:space="preserve"> [doc.</w:t>
      </w:r>
      <w:r>
        <w:rPr>
          <w:rFonts w:ascii="Times New Roman" w:hAnsi="Times New Roman" w:cs="Times New Roman"/>
        </w:rPr>
        <w:t xml:space="preserve"> n. ...</w:t>
      </w:r>
      <w:r w:rsidRPr="00D9680C">
        <w:rPr>
          <w:rFonts w:ascii="Times New Roman" w:hAnsi="Times New Roman" w:cs="Times New Roman"/>
        </w:rPr>
        <w:t>].</w:t>
      </w:r>
    </w:p>
    <w:p w14:paraId="1BF1FA71" w14:textId="312F2B07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</w:rPr>
      </w:pPr>
      <w:r w:rsidRPr="00D9680C">
        <w:rPr>
          <w:rFonts w:ascii="Times New Roman" w:hAnsi="Times New Roman" w:cs="Times New Roman"/>
        </w:rPr>
        <w:t>Na sentença o juiz julgou extinto o processo, em razão de “</w:t>
      </w:r>
      <w:r w:rsidRPr="00D9680C">
        <w:rPr>
          <w:rFonts w:ascii="Times New Roman" w:hAnsi="Times New Roman" w:cs="Times New Roman"/>
          <w:i/>
          <w:iCs/>
        </w:rPr>
        <w:t xml:space="preserve">litispendência com os autos </w:t>
      </w:r>
      <w:r>
        <w:rPr>
          <w:rFonts w:ascii="Times New Roman" w:hAnsi="Times New Roman" w:cs="Times New Roman"/>
          <w:i/>
          <w:iCs/>
        </w:rPr>
        <w:t>...</w:t>
      </w:r>
      <w:r w:rsidRPr="00D9680C">
        <w:rPr>
          <w:rFonts w:ascii="Times New Roman" w:hAnsi="Times New Roman" w:cs="Times New Roman"/>
          <w:i/>
          <w:iCs/>
        </w:rPr>
        <w:t xml:space="preserve">, distribuído na mesma data, </w:t>
      </w:r>
      <w:proofErr w:type="gramStart"/>
      <w:r w:rsidRPr="00D9680C">
        <w:rPr>
          <w:rFonts w:ascii="Times New Roman" w:hAnsi="Times New Roman" w:cs="Times New Roman"/>
          <w:i/>
          <w:iCs/>
        </w:rPr>
        <w:t>ás</w:t>
      </w:r>
      <w:proofErr w:type="gramEnd"/>
      <w:r w:rsidRPr="00D9680C">
        <w:rPr>
          <w:rFonts w:ascii="Times New Roman" w:hAnsi="Times New Roman" w:cs="Times New Roman"/>
          <w:i/>
          <w:iCs/>
        </w:rPr>
        <w:t xml:space="preserve"> 15h15min20s, com fulcro no artigo 267, V, do CPC</w:t>
      </w:r>
      <w:r w:rsidRPr="00D9680C">
        <w:rPr>
          <w:rFonts w:ascii="Times New Roman" w:hAnsi="Times New Roman" w:cs="Times New Roman"/>
        </w:rPr>
        <w:t xml:space="preserve">”. [Evento </w:t>
      </w:r>
      <w:r>
        <w:rPr>
          <w:rFonts w:ascii="Times New Roman" w:hAnsi="Times New Roman" w:cs="Times New Roman"/>
        </w:rPr>
        <w:t>...</w:t>
      </w:r>
      <w:r w:rsidRPr="00D9680C">
        <w:rPr>
          <w:rFonts w:ascii="Times New Roman" w:hAnsi="Times New Roman" w:cs="Times New Roman"/>
        </w:rPr>
        <w:t xml:space="preserve">]. </w:t>
      </w:r>
    </w:p>
    <w:p w14:paraId="7937FCED" w14:textId="79927977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</w:rPr>
      </w:pPr>
      <w:r w:rsidRPr="00D9680C">
        <w:rPr>
          <w:rFonts w:ascii="Times New Roman" w:hAnsi="Times New Roman" w:cs="Times New Roman"/>
        </w:rPr>
        <w:t xml:space="preserve">Identificado um vício relevante na v. sentença, foram aviados pela autora/ora exequente e acolhidos os embargos de declaração, para que fosse suprida obscuridade, adotando o mesmo critério utilizado em decisão prolatada em outro processo, para acolher no todo o pedido inicial, declarando insubsistente a penhora incidente sobre 50% dos bens objetos da ação. </w:t>
      </w:r>
    </w:p>
    <w:p w14:paraId="32BEE969" w14:textId="1E990572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</w:rPr>
      </w:pPr>
      <w:r w:rsidRPr="00D9680C">
        <w:rPr>
          <w:rFonts w:ascii="Times New Roman" w:hAnsi="Times New Roman" w:cs="Times New Roman"/>
        </w:rPr>
        <w:lastRenderedPageBreak/>
        <w:t xml:space="preserve">Na assentada do julgamento antecipado do </w:t>
      </w:r>
      <w:proofErr w:type="gramStart"/>
      <w:r w:rsidRPr="00D9680C">
        <w:rPr>
          <w:rFonts w:ascii="Times New Roman" w:hAnsi="Times New Roman" w:cs="Times New Roman"/>
        </w:rPr>
        <w:t>aludido embargos</w:t>
      </w:r>
      <w:proofErr w:type="gramEnd"/>
      <w:r w:rsidRPr="00D9680C">
        <w:rPr>
          <w:rFonts w:ascii="Times New Roman" w:hAnsi="Times New Roman" w:cs="Times New Roman"/>
        </w:rPr>
        <w:t xml:space="preserve"> de declaração, o d. juízo da </w:t>
      </w:r>
      <w:r>
        <w:rPr>
          <w:rFonts w:ascii="Times New Roman" w:hAnsi="Times New Roman" w:cs="Times New Roman"/>
        </w:rPr>
        <w:t>...</w:t>
      </w:r>
      <w:r w:rsidRPr="00D9680C">
        <w:rPr>
          <w:rFonts w:ascii="Times New Roman" w:hAnsi="Times New Roman" w:cs="Times New Roman"/>
        </w:rPr>
        <w:t xml:space="preserve">ª Vara Cível da Comarca de </w:t>
      </w:r>
      <w:r>
        <w:rPr>
          <w:rFonts w:ascii="Times New Roman" w:hAnsi="Times New Roman" w:cs="Times New Roman"/>
        </w:rPr>
        <w:t>...</w:t>
      </w:r>
      <w:r w:rsidRPr="00D9680C">
        <w:rPr>
          <w:rFonts w:ascii="Times New Roman" w:hAnsi="Times New Roman" w:cs="Times New Roman"/>
        </w:rPr>
        <w:t xml:space="preserve">ACOLHEU OS EMBARGOS para declarar insubsistente a penhora de 50% do automóvel </w:t>
      </w:r>
      <w:r>
        <w:rPr>
          <w:rFonts w:ascii="Times New Roman" w:hAnsi="Times New Roman" w:cs="Times New Roman"/>
        </w:rPr>
        <w:t>...</w:t>
      </w:r>
      <w:r w:rsidRPr="00D9680C">
        <w:rPr>
          <w:rFonts w:ascii="Times New Roman" w:hAnsi="Times New Roman" w:cs="Times New Roman"/>
        </w:rPr>
        <w:t xml:space="preserve">, placa </w:t>
      </w:r>
      <w:r>
        <w:rPr>
          <w:rFonts w:ascii="Times New Roman" w:hAnsi="Times New Roman" w:cs="Times New Roman"/>
        </w:rPr>
        <w:t>...</w:t>
      </w:r>
      <w:r w:rsidRPr="00D9680C">
        <w:rPr>
          <w:rFonts w:ascii="Times New Roman" w:hAnsi="Times New Roman" w:cs="Times New Roman"/>
        </w:rPr>
        <w:t xml:space="preserve">, realizada nos autos da execução em apenso, mais honorários advocatícios sucumbenciais fixados em 1% [dez por cento] sobre o valor da condenação, </w:t>
      </w:r>
      <w:r w:rsidRPr="00D9680C">
        <w:rPr>
          <w:rFonts w:ascii="Times New Roman" w:hAnsi="Times New Roman" w:cs="Times New Roman"/>
          <w:i/>
          <w:iCs/>
        </w:rPr>
        <w:t xml:space="preserve">in </w:t>
      </w:r>
      <w:proofErr w:type="spellStart"/>
      <w:r w:rsidRPr="00D9680C">
        <w:rPr>
          <w:rFonts w:ascii="Times New Roman" w:hAnsi="Times New Roman" w:cs="Times New Roman"/>
          <w:i/>
          <w:iCs/>
        </w:rPr>
        <w:t>verbis</w:t>
      </w:r>
      <w:proofErr w:type="spellEnd"/>
      <w:r w:rsidRPr="00D9680C">
        <w:rPr>
          <w:rFonts w:ascii="Times New Roman" w:hAnsi="Times New Roman" w:cs="Times New Roman"/>
        </w:rPr>
        <w:t>:</w:t>
      </w:r>
    </w:p>
    <w:p w14:paraId="5357AA52" w14:textId="5B0377A9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D9680C">
        <w:rPr>
          <w:rFonts w:ascii="Times New Roman" w:hAnsi="Times New Roman" w:cs="Times New Roman"/>
        </w:rPr>
        <w:t>“...</w:t>
      </w:r>
      <w:r w:rsidRPr="00D9680C">
        <w:rPr>
          <w:rFonts w:ascii="Times New Roman" w:hAnsi="Times New Roman" w:cs="Times New Roman"/>
          <w:i/>
          <w:iCs/>
        </w:rPr>
        <w:t>Diante o exposto, ACOLHO os embargos de declaração com efeitos infringentes, para JULGAR PROCEDENTE o pedido inicial e DECLARAR insubsistente a penhora sobre 50% (</w:t>
      </w:r>
      <w:proofErr w:type="spellStart"/>
      <w:r w:rsidRPr="00D9680C">
        <w:rPr>
          <w:rFonts w:ascii="Times New Roman" w:hAnsi="Times New Roman" w:cs="Times New Roman"/>
          <w:i/>
          <w:iCs/>
        </w:rPr>
        <w:t>cinqüenta</w:t>
      </w:r>
      <w:proofErr w:type="spellEnd"/>
      <w:r w:rsidRPr="00D9680C">
        <w:rPr>
          <w:rFonts w:ascii="Times New Roman" w:hAnsi="Times New Roman" w:cs="Times New Roman"/>
          <w:i/>
          <w:iCs/>
        </w:rPr>
        <w:t xml:space="preserve"> por cento) do automóvel </w:t>
      </w:r>
      <w:r>
        <w:rPr>
          <w:rFonts w:ascii="Times New Roman" w:hAnsi="Times New Roman" w:cs="Times New Roman"/>
          <w:i/>
          <w:iCs/>
        </w:rPr>
        <w:t>...</w:t>
      </w:r>
      <w:r w:rsidRPr="00D9680C">
        <w:rPr>
          <w:rFonts w:ascii="Times New Roman" w:hAnsi="Times New Roman" w:cs="Times New Roman"/>
          <w:i/>
          <w:iCs/>
        </w:rPr>
        <w:t xml:space="preserve">, placa </w:t>
      </w:r>
      <w:r>
        <w:rPr>
          <w:rFonts w:ascii="Times New Roman" w:hAnsi="Times New Roman" w:cs="Times New Roman"/>
          <w:i/>
          <w:iCs/>
        </w:rPr>
        <w:t>...</w:t>
      </w:r>
      <w:r w:rsidRPr="00D9680C">
        <w:rPr>
          <w:rFonts w:ascii="Times New Roman" w:hAnsi="Times New Roman" w:cs="Times New Roman"/>
          <w:i/>
          <w:iCs/>
        </w:rPr>
        <w:t>, realizada nos autos da execução em apenso...</w:t>
      </w:r>
    </w:p>
    <w:p w14:paraId="3010BDA8" w14:textId="66BC1763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</w:rPr>
      </w:pPr>
      <w:r w:rsidRPr="00D9680C">
        <w:rPr>
          <w:rFonts w:ascii="Times New Roman" w:hAnsi="Times New Roman" w:cs="Times New Roman"/>
          <w:i/>
          <w:iCs/>
        </w:rPr>
        <w:t>CONDENO a União/embargada ao pagamento de honorários advocatícios, que arbitro em 1% (um por cento) sobre o valor atualizado da causa, com fundamento no artigo 20, §42, do CPC</w:t>
      </w:r>
      <w:r w:rsidRPr="00D9680C">
        <w:rPr>
          <w:rFonts w:ascii="Times New Roman" w:hAnsi="Times New Roman" w:cs="Times New Roman"/>
        </w:rPr>
        <w:t>...”</w:t>
      </w:r>
      <w:r>
        <w:rPr>
          <w:rFonts w:ascii="Times New Roman" w:hAnsi="Times New Roman" w:cs="Times New Roman"/>
        </w:rPr>
        <w:t xml:space="preserve"> </w:t>
      </w:r>
      <w:r w:rsidRPr="00D9680C">
        <w:rPr>
          <w:rFonts w:ascii="Times New Roman" w:hAnsi="Times New Roman" w:cs="Times New Roman"/>
        </w:rPr>
        <w:t>[doc.</w:t>
      </w:r>
      <w:r>
        <w:rPr>
          <w:rFonts w:ascii="Times New Roman" w:hAnsi="Times New Roman" w:cs="Times New Roman"/>
        </w:rPr>
        <w:t xml:space="preserve"> n. ...</w:t>
      </w:r>
      <w:r w:rsidRPr="00D9680C">
        <w:rPr>
          <w:rFonts w:ascii="Times New Roman" w:hAnsi="Times New Roman" w:cs="Times New Roman"/>
        </w:rPr>
        <w:t>]</w:t>
      </w:r>
    </w:p>
    <w:p w14:paraId="51048726" w14:textId="46C46F66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</w:rPr>
      </w:pPr>
      <w:r w:rsidRPr="00D9680C">
        <w:rPr>
          <w:rFonts w:ascii="Times New Roman" w:hAnsi="Times New Roman" w:cs="Times New Roman"/>
        </w:rPr>
        <w:t xml:space="preserve">Na sequência a colenda </w:t>
      </w:r>
      <w:r w:rsidR="00E47714">
        <w:rPr>
          <w:rFonts w:ascii="Times New Roman" w:hAnsi="Times New Roman" w:cs="Times New Roman"/>
        </w:rPr>
        <w:t>...</w:t>
      </w:r>
      <w:r w:rsidRPr="00D9680C">
        <w:rPr>
          <w:rFonts w:ascii="Times New Roman" w:hAnsi="Times New Roman" w:cs="Times New Roman"/>
        </w:rPr>
        <w:t xml:space="preserve">ª Turma do Tribunal Regional Federal da </w:t>
      </w:r>
      <w:r w:rsidR="00E47714">
        <w:rPr>
          <w:rFonts w:ascii="Times New Roman" w:hAnsi="Times New Roman" w:cs="Times New Roman"/>
        </w:rPr>
        <w:t>...</w:t>
      </w:r>
      <w:r w:rsidRPr="00D9680C">
        <w:rPr>
          <w:rFonts w:ascii="Times New Roman" w:hAnsi="Times New Roman" w:cs="Times New Roman"/>
        </w:rPr>
        <w:t>ª Região, NEGOU provimento ao recurso de apelação interposto pela União (Fazendas Nacional), mantendo-se incólume a v. sentença em relação ao mérito da controvérsia, conforme se verifica da parte dispositiva do v. acórdão</w:t>
      </w:r>
      <w:r w:rsidRPr="00D9680C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D9680C">
        <w:rPr>
          <w:rFonts w:ascii="Times New Roman" w:hAnsi="Times New Roman" w:cs="Times New Roman"/>
          <w:i/>
          <w:iCs/>
        </w:rPr>
        <w:t>expressis</w:t>
      </w:r>
      <w:proofErr w:type="spellEnd"/>
      <w:r w:rsidRPr="00D9680C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D9680C">
        <w:rPr>
          <w:rFonts w:ascii="Times New Roman" w:hAnsi="Times New Roman" w:cs="Times New Roman"/>
          <w:i/>
          <w:iCs/>
        </w:rPr>
        <w:t>verbis</w:t>
      </w:r>
      <w:proofErr w:type="spellEnd"/>
      <w:r w:rsidRPr="00D9680C">
        <w:rPr>
          <w:rFonts w:ascii="Times New Roman" w:hAnsi="Times New Roman" w:cs="Times New Roman"/>
        </w:rPr>
        <w:t>:</w:t>
      </w:r>
    </w:p>
    <w:p w14:paraId="35C191ED" w14:textId="37EA3F21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D9680C">
        <w:rPr>
          <w:rFonts w:ascii="Times New Roman" w:hAnsi="Times New Roman" w:cs="Times New Roman"/>
        </w:rPr>
        <w:t>“...</w:t>
      </w:r>
      <w:r>
        <w:rPr>
          <w:rFonts w:ascii="Times New Roman" w:hAnsi="Times New Roman" w:cs="Times New Roman"/>
        </w:rPr>
        <w:t xml:space="preserve"> </w:t>
      </w:r>
      <w:r w:rsidRPr="00D9680C">
        <w:rPr>
          <w:rFonts w:ascii="Times New Roman" w:hAnsi="Times New Roman" w:cs="Times New Roman"/>
          <w:i/>
          <w:iCs/>
        </w:rPr>
        <w:t>DISPOSITIVO</w:t>
      </w:r>
    </w:p>
    <w:p w14:paraId="1A04EE85" w14:textId="200A94BB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D9680C">
        <w:rPr>
          <w:rFonts w:ascii="Times New Roman" w:hAnsi="Times New Roman" w:cs="Times New Roman"/>
          <w:i/>
          <w:iCs/>
        </w:rPr>
        <w:t>Considerando que a meação não responde por dívidas do cônjuge, a não ser que o credor prove que a dívida aproveitou o casal; ao exame dos autos, verifica-se que não há prova de que os bens adquiridos pelo administrador responsabilizado pelo não pagamento de tributos reverteram em proveito de toda família, e tampouco prova de que a aquisição do bem se deu com recursos oriundos da atuação do cônjuge enquanto administrador da empresa.</w:t>
      </w:r>
      <w:r>
        <w:rPr>
          <w:rFonts w:ascii="Times New Roman" w:hAnsi="Times New Roman" w:cs="Times New Roman"/>
          <w:i/>
          <w:iCs/>
        </w:rPr>
        <w:t xml:space="preserve"> </w:t>
      </w:r>
      <w:r w:rsidRPr="00D9680C">
        <w:rPr>
          <w:rFonts w:ascii="Times New Roman" w:hAnsi="Times New Roman" w:cs="Times New Roman"/>
          <w:i/>
          <w:iCs/>
        </w:rPr>
        <w:t>Em face do exposto, com fulcro no art. 932, IV, a, do Código de Processo Civil, NEGO PROVIMENTO a apelação mantendo integralmente a r. sentença por seus próprios e jurídicos fundamento. Sem majoração de honorários prevista no art. 85, §11, do CPC/2015, pois a sentença foi prolatada na vigência do CPC/73</w:t>
      </w:r>
      <w:r w:rsidRPr="00D9680C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i/>
          <w:iCs/>
        </w:rPr>
        <w:t xml:space="preserve"> </w:t>
      </w:r>
      <w:r w:rsidRPr="00D9680C">
        <w:rPr>
          <w:rFonts w:ascii="Times New Roman" w:hAnsi="Times New Roman" w:cs="Times New Roman"/>
        </w:rPr>
        <w:t>[doc.</w:t>
      </w:r>
      <w:r>
        <w:rPr>
          <w:rFonts w:ascii="Times New Roman" w:hAnsi="Times New Roman" w:cs="Times New Roman"/>
        </w:rPr>
        <w:t xml:space="preserve"> n. ...</w:t>
      </w:r>
      <w:r w:rsidRPr="00D9680C">
        <w:rPr>
          <w:rFonts w:ascii="Times New Roman" w:hAnsi="Times New Roman" w:cs="Times New Roman"/>
        </w:rPr>
        <w:t>]</w:t>
      </w:r>
    </w:p>
    <w:p w14:paraId="7607044C" w14:textId="660DDF33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</w:rPr>
      </w:pPr>
      <w:r w:rsidRPr="00D9680C">
        <w:rPr>
          <w:rFonts w:ascii="Times New Roman" w:hAnsi="Times New Roman" w:cs="Times New Roman"/>
        </w:rPr>
        <w:t xml:space="preserve">O v. acórdão proferido pela colenda 4ª Turma do Tribunal Federal Regional transitou livremente em julgado na data de </w:t>
      </w:r>
      <w:r>
        <w:rPr>
          <w:rFonts w:ascii="Times New Roman" w:hAnsi="Times New Roman" w:cs="Times New Roman"/>
        </w:rPr>
        <w:t>...</w:t>
      </w:r>
      <w:r w:rsidRPr="00D9680C">
        <w:rPr>
          <w:rFonts w:ascii="Times New Roman" w:hAnsi="Times New Roman" w:cs="Times New Roman"/>
        </w:rPr>
        <w:t xml:space="preserve"> [doc.</w:t>
      </w:r>
      <w:r>
        <w:rPr>
          <w:rFonts w:ascii="Times New Roman" w:hAnsi="Times New Roman" w:cs="Times New Roman"/>
        </w:rPr>
        <w:t xml:space="preserve"> n. ...</w:t>
      </w:r>
      <w:r w:rsidRPr="00D9680C">
        <w:rPr>
          <w:rFonts w:ascii="Times New Roman" w:hAnsi="Times New Roman" w:cs="Times New Roman"/>
        </w:rPr>
        <w:t>].</w:t>
      </w:r>
    </w:p>
    <w:p w14:paraId="767C7221" w14:textId="14940661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</w:rPr>
      </w:pPr>
      <w:r w:rsidRPr="00D9680C">
        <w:rPr>
          <w:rFonts w:ascii="Times New Roman" w:hAnsi="Times New Roman" w:cs="Times New Roman"/>
        </w:rPr>
        <w:t xml:space="preserve">Portanto, o título judicial exequendo se refere à parte dispositiva do r. </w:t>
      </w:r>
      <w:r w:rsidRPr="00D9680C">
        <w:rPr>
          <w:rFonts w:ascii="Times New Roman" w:hAnsi="Times New Roman" w:cs="Times New Roman"/>
          <w:i/>
          <w:iCs/>
        </w:rPr>
        <w:t>decisum</w:t>
      </w:r>
      <w:r w:rsidRPr="00D9680C">
        <w:rPr>
          <w:rFonts w:ascii="Times New Roman" w:hAnsi="Times New Roman" w:cs="Times New Roman"/>
        </w:rPr>
        <w:t xml:space="preserve"> que condenou a União ao pagamento da verba honorária advocatícia sucumbencial arbitrada em 1% [um por cento] sobre o valor da condenação, vide doc.</w:t>
      </w:r>
      <w:r>
        <w:rPr>
          <w:rFonts w:ascii="Times New Roman" w:hAnsi="Times New Roman" w:cs="Times New Roman"/>
        </w:rPr>
        <w:t xml:space="preserve"> ...</w:t>
      </w:r>
      <w:r w:rsidR="00E47714">
        <w:rPr>
          <w:rStyle w:val="Refdenotaderodap"/>
          <w:rFonts w:ascii="Times New Roman" w:hAnsi="Times New Roman" w:cs="Times New Roman"/>
        </w:rPr>
        <w:footnoteReference w:id="2"/>
      </w:r>
      <w:r w:rsidRPr="00D9680C">
        <w:rPr>
          <w:rFonts w:ascii="Times New Roman" w:hAnsi="Times New Roman" w:cs="Times New Roman"/>
        </w:rPr>
        <w:t xml:space="preserve"> </w:t>
      </w:r>
      <w:r w:rsidRPr="00D9680C">
        <w:rPr>
          <w:rFonts w:ascii="Times New Roman" w:hAnsi="Times New Roman" w:cs="Times New Roman"/>
        </w:rPr>
        <w:tab/>
      </w:r>
    </w:p>
    <w:p w14:paraId="1F33633C" w14:textId="77777777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D9680C">
        <w:rPr>
          <w:rFonts w:ascii="Times New Roman" w:hAnsi="Times New Roman" w:cs="Times New Roman"/>
          <w:b/>
          <w:bCs/>
        </w:rPr>
        <w:t>DIREITO AUTÔNOMO DO ADVOGADO</w:t>
      </w:r>
    </w:p>
    <w:p w14:paraId="7BA4DDF0" w14:textId="788A11AA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</w:rPr>
      </w:pPr>
      <w:r w:rsidRPr="00D9680C">
        <w:rPr>
          <w:rFonts w:ascii="Times New Roman" w:hAnsi="Times New Roman" w:cs="Times New Roman"/>
          <w:b/>
          <w:bCs/>
        </w:rPr>
        <w:lastRenderedPageBreak/>
        <w:t>NATUREZA ALIMENTAR DOS HONORÁRIOS ADVOCATÍCIOS</w:t>
      </w:r>
      <w:r w:rsidRPr="00D9680C">
        <w:rPr>
          <w:rFonts w:ascii="Times New Roman" w:hAnsi="Times New Roman" w:cs="Times New Roman"/>
        </w:rPr>
        <w:tab/>
      </w:r>
    </w:p>
    <w:p w14:paraId="6C55AEAA" w14:textId="63D49F51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</w:rPr>
      </w:pPr>
      <w:r w:rsidRPr="00D9680C">
        <w:rPr>
          <w:rFonts w:ascii="Times New Roman" w:hAnsi="Times New Roman" w:cs="Times New Roman"/>
        </w:rPr>
        <w:t xml:space="preserve">De conhecimento geral o direito autônomo do advogado promover a cobrança da verba honorária advocatícia sucumbencial fixada em seu favor no título judicial transitado em julgado, </w:t>
      </w:r>
      <w:proofErr w:type="spellStart"/>
      <w:r w:rsidRPr="00D9680C">
        <w:rPr>
          <w:rFonts w:ascii="Times New Roman" w:hAnsi="Times New Roman" w:cs="Times New Roman"/>
          <w:i/>
          <w:iCs/>
        </w:rPr>
        <w:t>ex</w:t>
      </w:r>
      <w:proofErr w:type="spellEnd"/>
      <w:r w:rsidRPr="00D9680C">
        <w:rPr>
          <w:rFonts w:ascii="Times New Roman" w:hAnsi="Times New Roman" w:cs="Times New Roman"/>
          <w:i/>
          <w:iCs/>
        </w:rPr>
        <w:t xml:space="preserve"> vi </w:t>
      </w:r>
      <w:proofErr w:type="spellStart"/>
      <w:r w:rsidRPr="00D9680C">
        <w:rPr>
          <w:rFonts w:ascii="Times New Roman" w:hAnsi="Times New Roman" w:cs="Times New Roman"/>
          <w:i/>
          <w:iCs/>
        </w:rPr>
        <w:t>legem</w:t>
      </w:r>
      <w:proofErr w:type="spellEnd"/>
      <w:r w:rsidRPr="00D9680C">
        <w:rPr>
          <w:rFonts w:ascii="Times New Roman" w:hAnsi="Times New Roman" w:cs="Times New Roman"/>
        </w:rPr>
        <w:t>:</w:t>
      </w:r>
    </w:p>
    <w:p w14:paraId="4C81F44B" w14:textId="6EF0CA4D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D9680C">
        <w:rPr>
          <w:rFonts w:ascii="Times New Roman" w:hAnsi="Times New Roman" w:cs="Times New Roman"/>
          <w:i/>
          <w:iCs/>
        </w:rPr>
        <w:t>Lei n. 8.906/94 – EOAB, art. 22, caput. A prestação de serviço profissional assegura aos inscritos na OAB o direito aos honorários convencionados, aos fixados por arbitramento judicial e aos de sucumbência.</w:t>
      </w:r>
    </w:p>
    <w:p w14:paraId="1489B6A0" w14:textId="268DF10C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D9680C">
        <w:rPr>
          <w:rFonts w:ascii="Times New Roman" w:hAnsi="Times New Roman" w:cs="Times New Roman"/>
          <w:i/>
          <w:iCs/>
        </w:rPr>
        <w:t>Lei n. 8.906/94 - EOAB, art. 23. Os honorários incluídos na condenação, por arbitramento ou sucumbência, pertencem ao advogado, tendo este direito autônomo para executar a sentença nesta parte, podendo requerer que o precatório, quando necessário, seja expedido em seu favor.</w:t>
      </w:r>
    </w:p>
    <w:p w14:paraId="022FD592" w14:textId="77777777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D9680C">
        <w:rPr>
          <w:rFonts w:ascii="Times New Roman" w:hAnsi="Times New Roman" w:cs="Times New Roman"/>
          <w:i/>
          <w:iCs/>
        </w:rPr>
        <w:t>Lei n. 8.906/94 - EOAB, art. 24. A decisão judicial que fixar ou arbitrar honorários e o contrato escrito que os estipular são títulos executivos e constituem crédito privilegiado na falência, concordata, concurso de credores, insolvência civil e liquidação extrajudicial. § 1º A execução dos honorários pode ser promovida nos mesmos autos da ação em que tenha atuado o advogado, se assim lhe convier...</w:t>
      </w:r>
    </w:p>
    <w:p w14:paraId="0B271E41" w14:textId="77777777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</w:rPr>
      </w:pPr>
      <w:r w:rsidRPr="00D9680C">
        <w:rPr>
          <w:rFonts w:ascii="Times New Roman" w:hAnsi="Times New Roman" w:cs="Times New Roman"/>
          <w:i/>
          <w:iCs/>
        </w:rPr>
        <w:t>CPC, art. 85. A sentença condenará o vencido a pagar honorários ao advogado do vencedor... §14. Os honorários constituem direito do advogado e têm natureza alimentar, com os mesmos privilégios dos créditos oriundos da legislação do trabalho, sendo vedada a compensação em caso de sucumbência parcial</w:t>
      </w:r>
      <w:r w:rsidRPr="00D9680C">
        <w:rPr>
          <w:rFonts w:ascii="Times New Roman" w:hAnsi="Times New Roman" w:cs="Times New Roman"/>
        </w:rPr>
        <w:t>...</w:t>
      </w:r>
    </w:p>
    <w:p w14:paraId="4986A32F" w14:textId="2E65239D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</w:rPr>
      </w:pPr>
      <w:r w:rsidRPr="00D9680C">
        <w:rPr>
          <w:rFonts w:ascii="Times New Roman" w:hAnsi="Times New Roman" w:cs="Times New Roman"/>
        </w:rPr>
        <w:t xml:space="preserve">Nesse sentido a Súmula Vinculante n. 47 do Supremo Tribunal Federal, </w:t>
      </w:r>
      <w:proofErr w:type="spellStart"/>
      <w:r w:rsidRPr="00D9680C">
        <w:rPr>
          <w:rFonts w:ascii="Times New Roman" w:hAnsi="Times New Roman" w:cs="Times New Roman"/>
          <w:i/>
          <w:iCs/>
        </w:rPr>
        <w:t>expressis</w:t>
      </w:r>
      <w:proofErr w:type="spellEnd"/>
      <w:r w:rsidRPr="00D9680C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D9680C">
        <w:rPr>
          <w:rFonts w:ascii="Times New Roman" w:hAnsi="Times New Roman" w:cs="Times New Roman"/>
          <w:i/>
          <w:iCs/>
        </w:rPr>
        <w:t>verbis</w:t>
      </w:r>
      <w:proofErr w:type="spellEnd"/>
      <w:r w:rsidRPr="00D9680C">
        <w:rPr>
          <w:rFonts w:ascii="Times New Roman" w:hAnsi="Times New Roman" w:cs="Times New Roman"/>
        </w:rPr>
        <w:t>: “</w:t>
      </w:r>
      <w:r w:rsidRPr="00D9680C">
        <w:rPr>
          <w:rFonts w:ascii="Times New Roman" w:hAnsi="Times New Roman" w:cs="Times New Roman"/>
          <w:i/>
          <w:iCs/>
        </w:rPr>
        <w:t>Os honorários advocatícios incluídos na condenação ou destacados do montante principal devido ao credor consubstanciam verba de natureza alimentar cuja satisfação ocorrerá com a expedição de precatório ou requisição de pequeno valor, observada ordem especial restrita aos créditos dessa natureza</w:t>
      </w:r>
      <w:r w:rsidRPr="00D9680C">
        <w:rPr>
          <w:rFonts w:ascii="Times New Roman" w:hAnsi="Times New Roman" w:cs="Times New Roman"/>
        </w:rPr>
        <w:t>”.</w:t>
      </w:r>
    </w:p>
    <w:p w14:paraId="462B1203" w14:textId="46F6AFE1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</w:rPr>
      </w:pPr>
      <w:r w:rsidRPr="00D9680C">
        <w:rPr>
          <w:rFonts w:ascii="Times New Roman" w:hAnsi="Times New Roman" w:cs="Times New Roman"/>
        </w:rPr>
        <w:t xml:space="preserve">Assim sendo, com base no art. 524 do Código de Processo Civil, o credor da verba honorária advocatícia sucumbencial apresenta o demonstrativo discriminado e atualizado do crédito exequendo de R$ </w:t>
      </w:r>
      <w:r>
        <w:rPr>
          <w:rFonts w:ascii="Times New Roman" w:hAnsi="Times New Roman" w:cs="Times New Roman"/>
        </w:rPr>
        <w:t>...</w:t>
      </w:r>
      <w:r w:rsidRPr="00D9680C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Pr="00D9680C">
        <w:rPr>
          <w:rFonts w:ascii="Times New Roman" w:hAnsi="Times New Roman" w:cs="Times New Roman"/>
        </w:rPr>
        <w:t xml:space="preserve">], elaborado nos limites do r. </w:t>
      </w:r>
      <w:r w:rsidRPr="00E47714">
        <w:rPr>
          <w:rFonts w:ascii="Times New Roman" w:hAnsi="Times New Roman" w:cs="Times New Roman"/>
          <w:i/>
          <w:iCs/>
        </w:rPr>
        <w:t>decisum</w:t>
      </w:r>
      <w:r w:rsidRPr="00D9680C">
        <w:rPr>
          <w:rFonts w:ascii="Times New Roman" w:hAnsi="Times New Roman" w:cs="Times New Roman"/>
        </w:rPr>
        <w:t xml:space="preserve"> de mérito transitado em julgado: </w:t>
      </w:r>
    </w:p>
    <w:p w14:paraId="38DE6BDA" w14:textId="00C63524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</w:rPr>
      </w:pPr>
      <w:r w:rsidRPr="00D9680C">
        <w:rPr>
          <w:rFonts w:ascii="Times New Roman" w:hAnsi="Times New Roman" w:cs="Times New Roman"/>
        </w:rPr>
        <w:t>DEMONSTRATIVO DISCRIMINADO E ATUALIZADO DO CRÉDITO</w:t>
      </w:r>
    </w:p>
    <w:p w14:paraId="47DC58CC" w14:textId="77777777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</w:rPr>
      </w:pPr>
      <w:r w:rsidRPr="00D9680C">
        <w:rPr>
          <w:rFonts w:ascii="Times New Roman" w:hAnsi="Times New Roman" w:cs="Times New Roman"/>
        </w:rPr>
        <w:t>Processo de Origem</w:t>
      </w:r>
    </w:p>
    <w:p w14:paraId="6B475257" w14:textId="71E17049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</w:rPr>
      </w:pPr>
      <w:proofErr w:type="spellStart"/>
      <w:r w:rsidRPr="00D9680C">
        <w:rPr>
          <w:rFonts w:ascii="Times New Roman" w:hAnsi="Times New Roman" w:cs="Times New Roman"/>
        </w:rPr>
        <w:t>PJe</w:t>
      </w:r>
      <w:proofErr w:type="spellEnd"/>
      <w:r w:rsidRPr="00D9680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...</w:t>
      </w:r>
    </w:p>
    <w:p w14:paraId="2A2EB158" w14:textId="12F00984" w:rsidR="00D9680C" w:rsidRPr="00D9680C" w:rsidRDefault="00E47714" w:rsidP="00D9680C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</w:t>
      </w:r>
      <w:r w:rsidR="00D9680C" w:rsidRPr="00D9680C">
        <w:rPr>
          <w:rFonts w:ascii="Times New Roman" w:hAnsi="Times New Roman" w:cs="Times New Roman"/>
        </w:rPr>
        <w:t>ª Turma do TRF-</w:t>
      </w:r>
      <w:r>
        <w:rPr>
          <w:rFonts w:ascii="Times New Roman" w:hAnsi="Times New Roman" w:cs="Times New Roman"/>
        </w:rPr>
        <w:t>...</w:t>
      </w:r>
    </w:p>
    <w:p w14:paraId="5C56396F" w14:textId="3CC0772C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</w:rPr>
      </w:pPr>
      <w:r w:rsidRPr="00D9680C">
        <w:rPr>
          <w:rFonts w:ascii="Times New Roman" w:hAnsi="Times New Roman" w:cs="Times New Roman"/>
        </w:rPr>
        <w:t>Exequente:</w:t>
      </w:r>
      <w:r w:rsidRPr="00D9680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...</w:t>
      </w:r>
      <w:r w:rsidRPr="00D9680C">
        <w:rPr>
          <w:rFonts w:ascii="Times New Roman" w:hAnsi="Times New Roman" w:cs="Times New Roman"/>
        </w:rPr>
        <w:t xml:space="preserve"> [CPF n. </w:t>
      </w:r>
      <w:r>
        <w:rPr>
          <w:rFonts w:ascii="Times New Roman" w:hAnsi="Times New Roman" w:cs="Times New Roman"/>
        </w:rPr>
        <w:t>...</w:t>
      </w:r>
      <w:r w:rsidRPr="00D9680C">
        <w:rPr>
          <w:rFonts w:ascii="Times New Roman" w:hAnsi="Times New Roman" w:cs="Times New Roman"/>
        </w:rPr>
        <w:t>]</w:t>
      </w:r>
    </w:p>
    <w:p w14:paraId="07546344" w14:textId="16B688C9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</w:rPr>
      </w:pPr>
      <w:r w:rsidRPr="00D9680C">
        <w:rPr>
          <w:rFonts w:ascii="Times New Roman" w:hAnsi="Times New Roman" w:cs="Times New Roman"/>
        </w:rPr>
        <w:t>Executados:</w:t>
      </w:r>
      <w:r w:rsidRPr="00D9680C">
        <w:rPr>
          <w:rFonts w:ascii="Times New Roman" w:hAnsi="Times New Roman" w:cs="Times New Roman"/>
        </w:rPr>
        <w:tab/>
        <w:t xml:space="preserve">União Federal [CNPJ n. </w:t>
      </w:r>
      <w:r>
        <w:rPr>
          <w:rFonts w:ascii="Times New Roman" w:hAnsi="Times New Roman" w:cs="Times New Roman"/>
        </w:rPr>
        <w:t>...</w:t>
      </w:r>
      <w:r w:rsidRPr="00D9680C">
        <w:rPr>
          <w:rFonts w:ascii="Times New Roman" w:hAnsi="Times New Roman" w:cs="Times New Roman"/>
        </w:rPr>
        <w:t>]</w:t>
      </w:r>
    </w:p>
    <w:p w14:paraId="4B70D63C" w14:textId="2652DDCC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</w:rPr>
      </w:pPr>
      <w:r w:rsidRPr="00D9680C">
        <w:rPr>
          <w:rFonts w:ascii="Times New Roman" w:hAnsi="Times New Roman" w:cs="Times New Roman"/>
        </w:rPr>
        <w:t xml:space="preserve">Valor Histórico da Condenação......................................................................R$ </w:t>
      </w:r>
      <w:r>
        <w:rPr>
          <w:rFonts w:ascii="Times New Roman" w:hAnsi="Times New Roman" w:cs="Times New Roman"/>
        </w:rPr>
        <w:t>...</w:t>
      </w:r>
    </w:p>
    <w:p w14:paraId="42D78DEB" w14:textId="4197CD48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</w:rPr>
      </w:pPr>
      <w:r w:rsidRPr="00D9680C">
        <w:rPr>
          <w:rFonts w:ascii="Times New Roman" w:hAnsi="Times New Roman" w:cs="Times New Roman"/>
        </w:rPr>
        <w:t>Data da Distribuição dos Embargos de Terceiro.......................................</w:t>
      </w:r>
      <w:r>
        <w:rPr>
          <w:rFonts w:ascii="Times New Roman" w:hAnsi="Times New Roman" w:cs="Times New Roman"/>
        </w:rPr>
        <w:t xml:space="preserve"> ...</w:t>
      </w:r>
      <w:r w:rsidRPr="00D9680C">
        <w:rPr>
          <w:rFonts w:ascii="Times New Roman" w:hAnsi="Times New Roman" w:cs="Times New Roman"/>
        </w:rPr>
        <w:t xml:space="preserve"> [doc.</w:t>
      </w:r>
      <w:r>
        <w:rPr>
          <w:rFonts w:ascii="Times New Roman" w:hAnsi="Times New Roman" w:cs="Times New Roman"/>
        </w:rPr>
        <w:t xml:space="preserve"> n. ...</w:t>
      </w:r>
      <w:r w:rsidRPr="00D9680C">
        <w:rPr>
          <w:rFonts w:ascii="Times New Roman" w:hAnsi="Times New Roman" w:cs="Times New Roman"/>
        </w:rPr>
        <w:t>]</w:t>
      </w:r>
    </w:p>
    <w:p w14:paraId="626C4D35" w14:textId="1552A51B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</w:rPr>
      </w:pPr>
      <w:r w:rsidRPr="00D9680C">
        <w:rPr>
          <w:rFonts w:ascii="Times New Roman" w:hAnsi="Times New Roman" w:cs="Times New Roman"/>
        </w:rPr>
        <w:lastRenderedPageBreak/>
        <w:t>Valor Nominal do Honorários..............................................................................R$</w:t>
      </w:r>
      <w:r>
        <w:rPr>
          <w:rFonts w:ascii="Times New Roman" w:hAnsi="Times New Roman" w:cs="Times New Roman"/>
        </w:rPr>
        <w:t xml:space="preserve"> ...</w:t>
      </w:r>
    </w:p>
    <w:p w14:paraId="6FDAC61D" w14:textId="159B1161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</w:rPr>
      </w:pPr>
      <w:r w:rsidRPr="00D9680C">
        <w:rPr>
          <w:rFonts w:ascii="Times New Roman" w:hAnsi="Times New Roman" w:cs="Times New Roman"/>
        </w:rPr>
        <w:t xml:space="preserve">Valor Corrigido Pelo IPCA-E................................................................................R$ </w:t>
      </w:r>
      <w:r>
        <w:rPr>
          <w:rFonts w:ascii="Times New Roman" w:hAnsi="Times New Roman" w:cs="Times New Roman"/>
        </w:rPr>
        <w:t>...</w:t>
      </w:r>
    </w:p>
    <w:p w14:paraId="20732B35" w14:textId="77777777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D9680C">
        <w:rPr>
          <w:rFonts w:ascii="Times New Roman" w:hAnsi="Times New Roman" w:cs="Times New Roman"/>
          <w:b/>
          <w:bCs/>
        </w:rPr>
        <w:t>PEDIDOS</w:t>
      </w:r>
    </w:p>
    <w:p w14:paraId="1AA49228" w14:textId="21E61046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</w:rPr>
      </w:pPr>
      <w:proofErr w:type="spellStart"/>
      <w:r w:rsidRPr="00D9680C">
        <w:rPr>
          <w:rFonts w:ascii="Times New Roman" w:hAnsi="Times New Roman" w:cs="Times New Roman"/>
          <w:b/>
          <w:bCs/>
          <w:i/>
          <w:iCs/>
        </w:rPr>
        <w:t>Ex</w:t>
      </w:r>
      <w:proofErr w:type="spellEnd"/>
      <w:r w:rsidRPr="00D9680C">
        <w:rPr>
          <w:rFonts w:ascii="Times New Roman" w:hAnsi="Times New Roman" w:cs="Times New Roman"/>
          <w:b/>
          <w:bCs/>
          <w:i/>
          <w:iCs/>
        </w:rPr>
        <w:t xml:space="preserve"> positis</w:t>
      </w:r>
      <w:r w:rsidRPr="00D9680C">
        <w:rPr>
          <w:rFonts w:ascii="Times New Roman" w:hAnsi="Times New Roman" w:cs="Times New Roman"/>
        </w:rPr>
        <w:t>, o exequente requer:</w:t>
      </w:r>
    </w:p>
    <w:p w14:paraId="1255529B" w14:textId="20FAFC27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</w:rPr>
      </w:pPr>
      <w:r w:rsidRPr="00D9680C">
        <w:rPr>
          <w:rFonts w:ascii="Times New Roman" w:hAnsi="Times New Roman" w:cs="Times New Roman"/>
        </w:rPr>
        <w:t>a)</w:t>
      </w:r>
      <w:r>
        <w:rPr>
          <w:rFonts w:ascii="Times New Roman" w:hAnsi="Times New Roman" w:cs="Times New Roman"/>
        </w:rPr>
        <w:t xml:space="preserve"> </w:t>
      </w:r>
      <w:r w:rsidRPr="00D9680C">
        <w:rPr>
          <w:rFonts w:ascii="Times New Roman" w:hAnsi="Times New Roman" w:cs="Times New Roman"/>
        </w:rPr>
        <w:t>seja intimado o executado União Federal (Fazenda Pública) através do Procurador da Fazenda Nacional para procederem ao pagamento da verba honorária advocatícia sucumbencial do valor exequendo devidamente atualizado e acrescido de juros moratórios, no prazo legal, sob pena de expedição de precatório ou RPV, a teor do art. 535, §3º, do CPC;</w:t>
      </w:r>
    </w:p>
    <w:p w14:paraId="5E351CF2" w14:textId="3A1E846D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</w:rPr>
      </w:pPr>
      <w:r w:rsidRPr="00D9680C">
        <w:rPr>
          <w:rFonts w:ascii="Times New Roman" w:hAnsi="Times New Roman" w:cs="Times New Roman"/>
        </w:rPr>
        <w:t>b)</w:t>
      </w:r>
      <w:r>
        <w:rPr>
          <w:rFonts w:ascii="Times New Roman" w:hAnsi="Times New Roman" w:cs="Times New Roman"/>
        </w:rPr>
        <w:t xml:space="preserve"> </w:t>
      </w:r>
      <w:r w:rsidRPr="00D9680C">
        <w:rPr>
          <w:rFonts w:ascii="Times New Roman" w:hAnsi="Times New Roman" w:cs="Times New Roman"/>
        </w:rPr>
        <w:t xml:space="preserve">A expedição, após a atualização do valor, de requisição de pequeno valor (RPV) em favor do exequente/advogado: </w:t>
      </w:r>
    </w:p>
    <w:p w14:paraId="36A4663A" w14:textId="5A21A262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</w:t>
      </w:r>
      <w:r w:rsidRPr="00D9680C">
        <w:rPr>
          <w:rFonts w:ascii="Times New Roman" w:hAnsi="Times New Roman" w:cs="Times New Roman"/>
        </w:rPr>
        <w:t xml:space="preserve"> – </w:t>
      </w:r>
      <w:r>
        <w:rPr>
          <w:rFonts w:ascii="Times New Roman" w:hAnsi="Times New Roman" w:cs="Times New Roman"/>
        </w:rPr>
        <w:t xml:space="preserve">... </w:t>
      </w:r>
      <w:r w:rsidRPr="00D9680C">
        <w:rPr>
          <w:rFonts w:ascii="Times New Roman" w:hAnsi="Times New Roman" w:cs="Times New Roman"/>
        </w:rPr>
        <w:t>ESCRITÓRIO DE ADVOCACIA</w:t>
      </w:r>
    </w:p>
    <w:p w14:paraId="5BF291A4" w14:textId="035F7E9E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</w:rPr>
      </w:pPr>
      <w:r w:rsidRPr="00D9680C">
        <w:rPr>
          <w:rFonts w:ascii="Times New Roman" w:hAnsi="Times New Roman" w:cs="Times New Roman"/>
        </w:rPr>
        <w:t xml:space="preserve">CNPJ n. </w:t>
      </w:r>
      <w:r>
        <w:rPr>
          <w:rFonts w:ascii="Times New Roman" w:hAnsi="Times New Roman" w:cs="Times New Roman"/>
        </w:rPr>
        <w:t>...</w:t>
      </w:r>
    </w:p>
    <w:p w14:paraId="03CA20DD" w14:textId="3EA73FE0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</w:rPr>
      </w:pPr>
      <w:r w:rsidRPr="00D9680C">
        <w:rPr>
          <w:rFonts w:ascii="Times New Roman" w:hAnsi="Times New Roman" w:cs="Times New Roman"/>
        </w:rPr>
        <w:t xml:space="preserve">Banco </w:t>
      </w:r>
      <w:r>
        <w:rPr>
          <w:rFonts w:ascii="Times New Roman" w:hAnsi="Times New Roman" w:cs="Times New Roman"/>
        </w:rPr>
        <w:t>..</w:t>
      </w:r>
      <w:r w:rsidRPr="00D9680C">
        <w:rPr>
          <w:rFonts w:ascii="Times New Roman" w:hAnsi="Times New Roman" w:cs="Times New Roman"/>
        </w:rPr>
        <w:t xml:space="preserve">. – Agência </w:t>
      </w:r>
      <w:r>
        <w:rPr>
          <w:rFonts w:ascii="Times New Roman" w:hAnsi="Times New Roman" w:cs="Times New Roman"/>
        </w:rPr>
        <w:t>...</w:t>
      </w:r>
    </w:p>
    <w:p w14:paraId="7C5B816B" w14:textId="0153E406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</w:rPr>
      </w:pPr>
      <w:r w:rsidRPr="00D9680C">
        <w:rPr>
          <w:rFonts w:ascii="Times New Roman" w:hAnsi="Times New Roman" w:cs="Times New Roman"/>
        </w:rPr>
        <w:t xml:space="preserve">Conta Corrente </w:t>
      </w:r>
      <w:r>
        <w:rPr>
          <w:rFonts w:ascii="Times New Roman" w:hAnsi="Times New Roman" w:cs="Times New Roman"/>
        </w:rPr>
        <w:t>...</w:t>
      </w:r>
    </w:p>
    <w:p w14:paraId="33974934" w14:textId="7E781012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</w:rPr>
      </w:pPr>
      <w:r w:rsidRPr="00D9680C">
        <w:rPr>
          <w:rFonts w:ascii="Times New Roman" w:hAnsi="Times New Roman" w:cs="Times New Roman"/>
        </w:rPr>
        <w:t xml:space="preserve">Chave PIX </w:t>
      </w:r>
      <w:r>
        <w:rPr>
          <w:rFonts w:ascii="Times New Roman" w:hAnsi="Times New Roman" w:cs="Times New Roman"/>
        </w:rPr>
        <w:t>...</w:t>
      </w:r>
    </w:p>
    <w:p w14:paraId="2B37E1E9" w14:textId="50DA1124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</w:rPr>
      </w:pPr>
      <w:r w:rsidRPr="00D9680C">
        <w:rPr>
          <w:rFonts w:ascii="Times New Roman" w:hAnsi="Times New Roman" w:cs="Times New Roman"/>
        </w:rPr>
        <w:t>c)</w:t>
      </w:r>
      <w:r>
        <w:rPr>
          <w:rFonts w:ascii="Times New Roman" w:hAnsi="Times New Roman" w:cs="Times New Roman"/>
        </w:rPr>
        <w:t xml:space="preserve"> </w:t>
      </w:r>
      <w:r w:rsidRPr="00D9680C">
        <w:rPr>
          <w:rFonts w:ascii="Times New Roman" w:hAnsi="Times New Roman" w:cs="Times New Roman"/>
        </w:rPr>
        <w:t xml:space="preserve">A condenação da União Federal ao pagamento de honorários advocatícios de execução, a serem fixados por Vossa Excelência na forma do art. 85, §1º, do CPC, em caso de resistência ao cumprimento espontâneo. </w:t>
      </w:r>
    </w:p>
    <w:p w14:paraId="1E104BF1" w14:textId="2F717F2E" w:rsidR="00D9680C" w:rsidRPr="00D9680C" w:rsidRDefault="00D9680C" w:rsidP="00D9680C">
      <w:pPr>
        <w:ind w:right="-568"/>
        <w:jc w:val="both"/>
        <w:rPr>
          <w:rFonts w:ascii="Times New Roman" w:hAnsi="Times New Roman" w:cs="Times New Roman"/>
        </w:rPr>
      </w:pPr>
      <w:r w:rsidRPr="00D9680C">
        <w:rPr>
          <w:rFonts w:ascii="Times New Roman" w:hAnsi="Times New Roman" w:cs="Times New Roman"/>
        </w:rPr>
        <w:t>d)</w:t>
      </w:r>
      <w:r>
        <w:rPr>
          <w:rFonts w:ascii="Times New Roman" w:hAnsi="Times New Roman" w:cs="Times New Roman"/>
        </w:rPr>
        <w:t xml:space="preserve"> </w:t>
      </w:r>
      <w:r w:rsidRPr="00D9680C">
        <w:rPr>
          <w:rFonts w:ascii="Times New Roman" w:hAnsi="Times New Roman" w:cs="Times New Roman"/>
        </w:rPr>
        <w:t>A intimação da União Federal para, querendo, impugnar o cumprimento de sentença, nos termos do art. 535, §2º, do CPC, sob pena de preclusão.</w:t>
      </w:r>
    </w:p>
    <w:p w14:paraId="723E1F3C" w14:textId="0FDD2A0C" w:rsidR="00D9680C" w:rsidRPr="00D9680C" w:rsidRDefault="00D9680C" w:rsidP="00D9680C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 w:rsidRPr="00D9680C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ede</w:t>
      </w:r>
      <w:r w:rsidRPr="00D9680C">
        <w:rPr>
          <w:rFonts w:ascii="Times New Roman" w:hAnsi="Times New Roman" w:cs="Times New Roman"/>
        </w:rPr>
        <w:t xml:space="preserve"> Deferimento.</w:t>
      </w:r>
    </w:p>
    <w:p w14:paraId="590E0AF8" w14:textId="0EA1303B" w:rsidR="00D9680C" w:rsidRDefault="00D9680C" w:rsidP="00D9680C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(Local e data)</w:t>
      </w:r>
    </w:p>
    <w:p w14:paraId="70BFD6D9" w14:textId="5E111F88" w:rsidR="00D9680C" w:rsidRPr="00D9680C" w:rsidRDefault="00D9680C" w:rsidP="00D9680C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(Assinatura e OAB do Advogado)</w:t>
      </w:r>
    </w:p>
    <w:sectPr w:rsidR="00D9680C" w:rsidRPr="00D9680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0F737A" w14:textId="77777777" w:rsidR="00803F41" w:rsidRDefault="00803F41" w:rsidP="00D9680C">
      <w:pPr>
        <w:spacing w:after="0" w:line="240" w:lineRule="auto"/>
      </w:pPr>
      <w:r>
        <w:separator/>
      </w:r>
    </w:p>
  </w:endnote>
  <w:endnote w:type="continuationSeparator" w:id="0">
    <w:p w14:paraId="5C8E4892" w14:textId="77777777" w:rsidR="00803F41" w:rsidRDefault="00803F41" w:rsidP="00D968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93E547" w14:textId="77777777" w:rsidR="00803F41" w:rsidRDefault="00803F41" w:rsidP="00D9680C">
      <w:pPr>
        <w:spacing w:after="0" w:line="240" w:lineRule="auto"/>
      </w:pPr>
      <w:r>
        <w:separator/>
      </w:r>
    </w:p>
  </w:footnote>
  <w:footnote w:type="continuationSeparator" w:id="0">
    <w:p w14:paraId="1C0350A7" w14:textId="77777777" w:rsidR="00803F41" w:rsidRDefault="00803F41" w:rsidP="00D9680C">
      <w:pPr>
        <w:spacing w:after="0" w:line="240" w:lineRule="auto"/>
      </w:pPr>
      <w:r>
        <w:continuationSeparator/>
      </w:r>
    </w:p>
  </w:footnote>
  <w:footnote w:id="1">
    <w:p w14:paraId="645F9BFF" w14:textId="77777777" w:rsidR="00D9680C" w:rsidRPr="00E47714" w:rsidRDefault="00D9680C" w:rsidP="00E47714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E47714">
        <w:rPr>
          <w:rStyle w:val="Refdenotaderodap"/>
          <w:rFonts w:ascii="Times New Roman" w:hAnsi="Times New Roman" w:cs="Times New Roman"/>
        </w:rPr>
        <w:footnoteRef/>
      </w:r>
      <w:r w:rsidRPr="00E47714">
        <w:rPr>
          <w:rFonts w:ascii="Times New Roman" w:hAnsi="Times New Roman" w:cs="Times New Roman"/>
        </w:rPr>
        <w:t xml:space="preserve"> </w:t>
      </w:r>
      <w:r w:rsidRPr="00E47714">
        <w:rPr>
          <w:rFonts w:ascii="Times New Roman" w:hAnsi="Times New Roman" w:cs="Times New Roman"/>
        </w:rPr>
        <w:t>O exequente/advogado credor da verba honorária sucumbencial tem 64 [sessenta e quatro] anos de idade, nascido em 26.03.1961 [doc.1- Carteira Ordem dos Advogados do Brasil].</w:t>
      </w:r>
    </w:p>
    <w:p w14:paraId="42F072A8" w14:textId="77777777" w:rsidR="00D9680C" w:rsidRPr="00E47714" w:rsidRDefault="00D9680C" w:rsidP="00E47714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E47714">
        <w:rPr>
          <w:rFonts w:ascii="Times New Roman" w:hAnsi="Times New Roman" w:cs="Times New Roman"/>
        </w:rPr>
        <w:t xml:space="preserve">CPC, art. 1.048. Terão prioridade de tramitação, em qualquer juízo ou tribunal, os procedimentos judiciais: I - em que figure como parte ou interessado pessoa com idade igual ou superior a 60 (sessenta) anos ou portadora de doença grave, assim compreendida qualquer das enumeradas no art. 6º, inciso XIV, da Lei nº 7.713, de 22 de dezembro de </w:t>
      </w:r>
      <w:proofErr w:type="gramStart"/>
      <w:r w:rsidRPr="00E47714">
        <w:rPr>
          <w:rFonts w:ascii="Times New Roman" w:hAnsi="Times New Roman" w:cs="Times New Roman"/>
        </w:rPr>
        <w:t>1988;...</w:t>
      </w:r>
      <w:proofErr w:type="gramEnd"/>
    </w:p>
    <w:p w14:paraId="1D6B7BE3" w14:textId="77777777" w:rsidR="00D9680C" w:rsidRPr="00E47714" w:rsidRDefault="00D9680C" w:rsidP="00E47714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E47714">
        <w:rPr>
          <w:rFonts w:ascii="Times New Roman" w:hAnsi="Times New Roman" w:cs="Times New Roman"/>
        </w:rPr>
        <w:t>Lei n. 10.741/2003, art. 1º. É instituído o Estatuto da Pessoa Idosa, destinado a regular os direitos assegurados às pessoas com idade igual ou superior a 60 (sessenta) anos.</w:t>
      </w:r>
    </w:p>
    <w:p w14:paraId="02145C91" w14:textId="3F7C79AC" w:rsidR="00D9680C" w:rsidRPr="00E47714" w:rsidRDefault="00D9680C" w:rsidP="00E47714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E47714">
        <w:rPr>
          <w:rFonts w:ascii="Times New Roman" w:hAnsi="Times New Roman" w:cs="Times New Roman"/>
        </w:rPr>
        <w:t>Art. 71, caput. É assegurada prioridade na tramitação dos processos e procedimentos e na execução dos atos e diligências judiciais em que figure como parte ou interveniente pessoa com idade igual ou superior a 60 (sessenta) anos, em qualquer instância.</w:t>
      </w:r>
    </w:p>
  </w:footnote>
  <w:footnote w:id="2">
    <w:p w14:paraId="0DC57369" w14:textId="22F0159C" w:rsidR="00E47714" w:rsidRPr="00E47714" w:rsidRDefault="00E47714" w:rsidP="00E47714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E47714">
        <w:rPr>
          <w:rStyle w:val="Refdenotaderodap"/>
          <w:rFonts w:ascii="Times New Roman" w:hAnsi="Times New Roman" w:cs="Times New Roman"/>
        </w:rPr>
        <w:footnoteRef/>
      </w:r>
      <w:r w:rsidRPr="00E47714">
        <w:rPr>
          <w:rFonts w:ascii="Times New Roman" w:hAnsi="Times New Roman" w:cs="Times New Roman"/>
        </w:rPr>
        <w:t xml:space="preserve"> </w:t>
      </w:r>
      <w:r w:rsidRPr="00E47714">
        <w:rPr>
          <w:rFonts w:ascii="Times New Roman" w:hAnsi="Times New Roman" w:cs="Times New Roman"/>
        </w:rPr>
        <w:t>CPC, art. 85. A sentença condenará o vencido a pagar honorários ao advogado do vencedor... § 2º Os honorários serão fixados entre o mínimo de dez e o máximo de vinte por cento sobre o valor da condenação, do proveito econômico obtido ou, não sendo possível mensurá-lo, sobre o valor atualizado da causa, atendidos: I - o grau de zelo do profissional; II - o lugar de prestação do serviço; III - a natureza e a importância da causa; IV - o trabalho realizado pelo advogado e o tempo exigido para o seu serviço...§11 O tribunal, ao julgar recurso, majorará os honorários fixados anteriormente levando em conta o trabalho adicional realizado em grau recursal, observando, conforme o caso, o disposto nos §§ 2º a 6º, sendo vedado ao tribunal, no cômputo geral da fixação de honorários devidos ao advogado do vencedor, ultrapassar os respectivos limites estabelecidos nos §§ 2º e 3º para a fase de conhecimento.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D123B0"/>
    <w:multiLevelType w:val="hybridMultilevel"/>
    <w:tmpl w:val="8D2084E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6585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80C"/>
    <w:rsid w:val="00803F41"/>
    <w:rsid w:val="00CF5BA3"/>
    <w:rsid w:val="00D9680C"/>
    <w:rsid w:val="00E47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71C72F"/>
  <w15:chartTrackingRefBased/>
  <w15:docId w15:val="{E68E6AB4-D9FE-4617-A636-613CB2CD3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968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968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9680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968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9680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968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968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968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968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968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968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9680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9680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9680C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9680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9680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9680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9680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968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968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968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968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968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9680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9680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9680C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968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9680C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9680C"/>
    <w:rPr>
      <w:b/>
      <w:bCs/>
      <w:smallCaps/>
      <w:color w:val="2F5496" w:themeColor="accent1" w:themeShade="BF"/>
      <w:spacing w:val="5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D9680C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D9680C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D9680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7E2716-23D1-42E7-8DFA-6010F7B724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1208</Words>
  <Characters>6526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Christiane Gieseke</dc:creator>
  <cp:keywords/>
  <dc:description/>
  <cp:lastModifiedBy>Christiane Gieseke</cp:lastModifiedBy>
  <cp:revision>1</cp:revision>
  <dcterms:created xsi:type="dcterms:W3CDTF">2025-09-30T17:07:00Z</dcterms:created>
  <dcterms:modified xsi:type="dcterms:W3CDTF">2025-09-30T17:21:00Z</dcterms:modified>
</cp:coreProperties>
</file>