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060F" w14:textId="63662705" w:rsidR="00137A78" w:rsidRPr="00137A78" w:rsidRDefault="00137A78" w:rsidP="00137A78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37A78">
        <w:rPr>
          <w:rFonts w:ascii="Arial Black" w:hAnsi="Arial Black" w:cs="Times New Roman"/>
        </w:rPr>
        <w:t>MODELO DE PETIÇÃO</w:t>
      </w:r>
    </w:p>
    <w:p w14:paraId="78741F2C" w14:textId="72229E2B" w:rsidR="00137A78" w:rsidRPr="00137A78" w:rsidRDefault="00137A78" w:rsidP="00137A78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37A78">
        <w:rPr>
          <w:rFonts w:ascii="Arial Black" w:hAnsi="Arial Black" w:cs="Times New Roman"/>
        </w:rPr>
        <w:t>CUMPRIMENTO DE SENTENÇA. HONORÁRIOS ADVOCATÍCIOS SUCUMBENCIAIS.</w:t>
      </w:r>
      <w:r>
        <w:rPr>
          <w:rFonts w:ascii="Arial Black" w:hAnsi="Arial Black" w:cs="Times New Roman"/>
        </w:rPr>
        <w:t xml:space="preserve"> </w:t>
      </w:r>
      <w:r w:rsidRPr="00137A78">
        <w:rPr>
          <w:rFonts w:ascii="Arial Black" w:hAnsi="Arial Black" w:cs="Times New Roman"/>
        </w:rPr>
        <w:t>MAJORAÇÃO RECURSAL. PAGAMENTO ESPONTANEO PARCIAL. PETIÇÃO</w:t>
      </w:r>
    </w:p>
    <w:p w14:paraId="19DCCA08" w14:textId="77777777" w:rsidR="00137A78" w:rsidRPr="00137A78" w:rsidRDefault="00137A78" w:rsidP="00137A78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137A78">
        <w:rPr>
          <w:rFonts w:ascii="Arial Black" w:hAnsi="Arial Black" w:cs="Times New Roman"/>
        </w:rPr>
        <w:t>Rénan</w:t>
      </w:r>
      <w:proofErr w:type="spellEnd"/>
      <w:r w:rsidRPr="00137A78">
        <w:rPr>
          <w:rFonts w:ascii="Arial Black" w:hAnsi="Arial Black" w:cs="Times New Roman"/>
        </w:rPr>
        <w:t xml:space="preserve"> </w:t>
      </w:r>
      <w:proofErr w:type="spellStart"/>
      <w:r w:rsidRPr="00137A78">
        <w:rPr>
          <w:rFonts w:ascii="Arial Black" w:hAnsi="Arial Black" w:cs="Times New Roman"/>
        </w:rPr>
        <w:t>Kfuri</w:t>
      </w:r>
      <w:proofErr w:type="spellEnd"/>
      <w:r w:rsidRPr="00137A78">
        <w:rPr>
          <w:rFonts w:ascii="Arial Black" w:hAnsi="Arial Black" w:cs="Times New Roman"/>
        </w:rPr>
        <w:t xml:space="preserve"> Lopes</w:t>
      </w:r>
    </w:p>
    <w:p w14:paraId="463F4FE0" w14:textId="77777777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</w:p>
    <w:p w14:paraId="39B83692" w14:textId="77777777" w:rsid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Comarca de ...</w:t>
      </w:r>
    </w:p>
    <w:p w14:paraId="39D5C96A" w14:textId="77777777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Prioridade de Tramitação</w:t>
      </w:r>
    </w:p>
    <w:p w14:paraId="599CA77F" w14:textId="15091166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Estatuto da Pessoa Idosa – Lei n. 10.741/2003</w:t>
      </w:r>
      <w:r w:rsidR="00593A24">
        <w:rPr>
          <w:rStyle w:val="Refdenotaderodap"/>
          <w:rFonts w:ascii="Times New Roman" w:hAnsi="Times New Roman" w:cs="Times New Roman"/>
        </w:rPr>
        <w:footnoteReference w:id="1"/>
      </w:r>
      <w:r w:rsidRPr="00137A78">
        <w:rPr>
          <w:rFonts w:ascii="Times New Roman" w:hAnsi="Times New Roman" w:cs="Times New Roman"/>
        </w:rPr>
        <w:t xml:space="preserve"> </w:t>
      </w:r>
    </w:p>
    <w:p w14:paraId="23CD7463" w14:textId="76AC5626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Processo de Origem n. </w:t>
      </w:r>
      <w:r>
        <w:rPr>
          <w:rFonts w:ascii="Times New Roman" w:hAnsi="Times New Roman" w:cs="Times New Roman"/>
        </w:rPr>
        <w:t>...</w:t>
      </w:r>
    </w:p>
    <w:p w14:paraId="08AFF9C3" w14:textId="4F041BEE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137A78">
        <w:rPr>
          <w:rFonts w:ascii="Times New Roman" w:hAnsi="Times New Roman" w:cs="Times New Roman"/>
        </w:rPr>
        <w:t>, brasileiro, casado, advogando em causa própria, inscrito na OAB/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sob o n.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e CPF n.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com endereço profissional sito à Av.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º andar, secretaria sala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e-mail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, vem, respeitosamente, promover o presente</w:t>
      </w:r>
      <w:r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</w:rPr>
        <w:t>CUMPRIMENTO DEFINITIVO DE SENTENÇA</w:t>
      </w:r>
      <w:r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</w:rPr>
        <w:t xml:space="preserve">[CPC, </w:t>
      </w:r>
      <w:proofErr w:type="spellStart"/>
      <w:r w:rsidRPr="00137A78">
        <w:rPr>
          <w:rFonts w:ascii="Times New Roman" w:hAnsi="Times New Roman" w:cs="Times New Roman"/>
        </w:rPr>
        <w:t>arts</w:t>
      </w:r>
      <w:proofErr w:type="spellEnd"/>
      <w:r w:rsidRPr="00137A78">
        <w:rPr>
          <w:rFonts w:ascii="Times New Roman" w:hAnsi="Times New Roman" w:cs="Times New Roman"/>
        </w:rPr>
        <w:t xml:space="preserve">. 85, 523 </w:t>
      </w:r>
      <w:proofErr w:type="spellStart"/>
      <w:r w:rsidRPr="00137A78">
        <w:rPr>
          <w:rFonts w:ascii="Times New Roman" w:hAnsi="Times New Roman" w:cs="Times New Roman"/>
          <w:i/>
          <w:iCs/>
        </w:rPr>
        <w:t>usque</w:t>
      </w:r>
      <w:proofErr w:type="spellEnd"/>
      <w:r w:rsidRPr="00137A78">
        <w:rPr>
          <w:rFonts w:ascii="Times New Roman" w:hAnsi="Times New Roman" w:cs="Times New Roman"/>
        </w:rPr>
        <w:t xml:space="preserve"> 527]</w:t>
      </w:r>
      <w:r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</w:rPr>
        <w:t xml:space="preserve">contra </w:t>
      </w:r>
      <w:r>
        <w:rPr>
          <w:rFonts w:ascii="Times New Roman" w:hAnsi="Times New Roman" w:cs="Times New Roman"/>
        </w:rPr>
        <w:t>(nome, qualificação, endereço, CPF e e-mail)</w:t>
      </w:r>
      <w:r w:rsidRPr="00137A78">
        <w:rPr>
          <w:rFonts w:ascii="Times New Roman" w:hAnsi="Times New Roman" w:cs="Times New Roman"/>
        </w:rPr>
        <w:t>, pelas razões adiante articuladas:</w:t>
      </w:r>
    </w:p>
    <w:p w14:paraId="661D2202" w14:textId="77777777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37A78">
        <w:rPr>
          <w:rFonts w:ascii="Times New Roman" w:hAnsi="Times New Roman" w:cs="Times New Roman"/>
          <w:b/>
          <w:bCs/>
        </w:rPr>
        <w:t>O TÍTULO JUDICIAL EXEQUENDO</w:t>
      </w:r>
    </w:p>
    <w:p w14:paraId="06AEA43C" w14:textId="0123A1D5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Em síntese, o ora exequente/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atuou como advogado da sociedade empresária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. e Espólio de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nos autos da “</w:t>
      </w:r>
      <w:r w:rsidRPr="00137A78">
        <w:rPr>
          <w:rFonts w:ascii="Times New Roman" w:hAnsi="Times New Roman" w:cs="Times New Roman"/>
          <w:i/>
          <w:iCs/>
        </w:rPr>
        <w:t>Ação Anulatória de Negócio Jurídico com Pedido de Tutela Antecipada de Urgência</w:t>
      </w:r>
      <w:r w:rsidRPr="00137A78">
        <w:rPr>
          <w:rFonts w:ascii="Times New Roman" w:hAnsi="Times New Roman" w:cs="Times New Roman"/>
        </w:rPr>
        <w:t>”, autuada sob a NU/</w:t>
      </w:r>
      <w:proofErr w:type="spellStart"/>
      <w:r w:rsidRPr="00137A78">
        <w:rPr>
          <w:rFonts w:ascii="Times New Roman" w:hAnsi="Times New Roman" w:cs="Times New Roman"/>
        </w:rPr>
        <w:t>ePROC</w:t>
      </w:r>
      <w:proofErr w:type="spellEnd"/>
      <w:r w:rsidRPr="00137A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, promovida contra João Jorge Fernandes [doc.</w:t>
      </w:r>
      <w:r>
        <w:rPr>
          <w:rFonts w:ascii="Times New Roman" w:hAnsi="Times New Roman" w:cs="Times New Roman"/>
        </w:rPr>
        <w:t xml:space="preserve"> n. ...</w:t>
      </w:r>
      <w:r w:rsidRPr="00137A78">
        <w:rPr>
          <w:rFonts w:ascii="Times New Roman" w:hAnsi="Times New Roman" w:cs="Times New Roman"/>
        </w:rPr>
        <w:t>].</w:t>
      </w:r>
    </w:p>
    <w:p w14:paraId="35DE6FAE" w14:textId="3972183F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O réu/ora executado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compareceu aos autos e, atuando em causa própria por se tratar de advogado, apresentou sua contestação na forma legal [doc.</w:t>
      </w:r>
      <w:r>
        <w:rPr>
          <w:rFonts w:ascii="Times New Roman" w:hAnsi="Times New Roman" w:cs="Times New Roman"/>
        </w:rPr>
        <w:t xml:space="preserve"> n. ...</w:t>
      </w:r>
      <w:r w:rsidRPr="00137A78">
        <w:rPr>
          <w:rFonts w:ascii="Times New Roman" w:hAnsi="Times New Roman" w:cs="Times New Roman"/>
        </w:rPr>
        <w:t>].</w:t>
      </w:r>
    </w:p>
    <w:p w14:paraId="1038EF98" w14:textId="6919035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Ao sentenciar a ação anulatória, este d. juízo JULGOU PROCEDENTES os pedidos autorais para decretar a nulidade de instrumento de autocomposição, retornando as partes ao </w:t>
      </w:r>
      <w:r w:rsidRPr="00137A78">
        <w:rPr>
          <w:rFonts w:ascii="Times New Roman" w:hAnsi="Times New Roman" w:cs="Times New Roman"/>
          <w:i/>
          <w:iCs/>
        </w:rPr>
        <w:t>status quo ante</w:t>
      </w:r>
      <w:r w:rsidRPr="00137A78">
        <w:rPr>
          <w:rFonts w:ascii="Times New Roman" w:hAnsi="Times New Roman" w:cs="Times New Roman"/>
        </w:rPr>
        <w:t xml:space="preserve">, mais honorários advocatícios sucumbenciais fixados em 10% [dez por cento] sobre o valor atualizado da causa, </w:t>
      </w:r>
      <w:proofErr w:type="spellStart"/>
      <w:r w:rsidRPr="00137A78">
        <w:rPr>
          <w:rFonts w:ascii="Times New Roman" w:hAnsi="Times New Roman" w:cs="Times New Roman"/>
          <w:i/>
          <w:iCs/>
        </w:rPr>
        <w:t>expressis</w:t>
      </w:r>
      <w:proofErr w:type="spellEnd"/>
      <w:r w:rsidRPr="00137A7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37A78">
        <w:rPr>
          <w:rFonts w:ascii="Times New Roman" w:hAnsi="Times New Roman" w:cs="Times New Roman"/>
          <w:i/>
          <w:iCs/>
        </w:rPr>
        <w:t>verbis</w:t>
      </w:r>
      <w:proofErr w:type="spellEnd"/>
      <w:r w:rsidRPr="00137A78">
        <w:rPr>
          <w:rFonts w:ascii="Times New Roman" w:hAnsi="Times New Roman" w:cs="Times New Roman"/>
        </w:rPr>
        <w:t>:</w:t>
      </w:r>
    </w:p>
    <w:p w14:paraId="508A0021" w14:textId="7F7C1AED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Pr="00137A78">
        <w:rPr>
          <w:rFonts w:ascii="Times New Roman" w:hAnsi="Times New Roman" w:cs="Times New Roman"/>
          <w:i/>
          <w:iCs/>
        </w:rPr>
        <w:t>...PELO EXPOSTO,</w:t>
      </w:r>
    </w:p>
    <w:p w14:paraId="5933D737" w14:textId="740F4C21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137A78">
        <w:rPr>
          <w:rFonts w:ascii="Times New Roman" w:hAnsi="Times New Roman" w:cs="Times New Roman"/>
          <w:i/>
          <w:iCs/>
        </w:rPr>
        <w:t xml:space="preserve">JULGO PROCEDENTES os pedidos formulados por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. e ESPÓLIO DE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, na presente AÇÃO ANULATÓRIA DE NEGÓCIO JURÍDICO proposta contra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>, para DECRETAR A NULIDADE DO “INSTRUMENTO DEAUTOCOMPOSIÇÃO EXTRAJUDICIAL DE CONFLITOS ‘SUB JUDICE’”, FIRMADO</w:t>
      </w:r>
      <w:r w:rsidRPr="00137A78">
        <w:rPr>
          <w:rFonts w:ascii="Times New Roman" w:hAnsi="Times New Roman" w:cs="Times New Roman"/>
          <w:i/>
          <w:iCs/>
        </w:rPr>
        <w:t xml:space="preserve"> </w:t>
      </w:r>
      <w:r w:rsidRPr="00137A78">
        <w:rPr>
          <w:rFonts w:ascii="Times New Roman" w:hAnsi="Times New Roman" w:cs="Times New Roman"/>
          <w:i/>
          <w:iCs/>
        </w:rPr>
        <w:t>EM “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”, relativo à dação em pagamento da área superficial de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 </w:t>
      </w:r>
      <w:r w:rsidRPr="00137A78">
        <w:rPr>
          <w:rFonts w:ascii="Times New Roman" w:hAnsi="Times New Roman" w:cs="Times New Roman"/>
          <w:i/>
          <w:iCs/>
        </w:rPr>
        <w:lastRenderedPageBreak/>
        <w:t xml:space="preserve">m2remanescente e livre, composta pelas MATRÍCULAS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 [anterior matrícula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],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 [anterior matrícula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], matrícula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 [anterior matrícula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] e matrícula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 [anterior matrícula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 xml:space="preserve">], todas registradas perante o CRI de </w:t>
      </w:r>
      <w:r w:rsidRPr="00137A78">
        <w:rPr>
          <w:rFonts w:ascii="Times New Roman" w:hAnsi="Times New Roman" w:cs="Times New Roman"/>
          <w:i/>
          <w:iCs/>
        </w:rPr>
        <w:t>...</w:t>
      </w:r>
      <w:r w:rsidRPr="00137A78">
        <w:rPr>
          <w:rFonts w:ascii="Times New Roman" w:hAnsi="Times New Roman" w:cs="Times New Roman"/>
          <w:i/>
          <w:iCs/>
        </w:rPr>
        <w:t>, retornando as partes ao status quo ante.</w:t>
      </w:r>
    </w:p>
    <w:p w14:paraId="7079758F" w14:textId="28D53C27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  <w:i/>
          <w:iCs/>
        </w:rPr>
        <w:t>CONDENO o réu ao pagamento das custas processuais e honorários advocatícios que fixo em 10% sobre o valor atualizado da causa, considerando o julgamento antecipado da lide...</w:t>
      </w:r>
      <w:proofErr w:type="spellStart"/>
      <w:r w:rsidRPr="00137A78">
        <w:rPr>
          <w:rFonts w:ascii="Times New Roman" w:hAnsi="Times New Roman" w:cs="Times New Roman"/>
          <w:i/>
          <w:iCs/>
        </w:rPr>
        <w:t>omissis</w:t>
      </w:r>
      <w:proofErr w:type="spellEnd"/>
      <w:r w:rsidRPr="00137A78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Pr="00137A78">
        <w:rPr>
          <w:rFonts w:ascii="Times New Roman" w:hAnsi="Times New Roman" w:cs="Times New Roman"/>
        </w:rPr>
        <w:t>[doc.</w:t>
      </w:r>
      <w:r>
        <w:rPr>
          <w:rFonts w:ascii="Times New Roman" w:hAnsi="Times New Roman" w:cs="Times New Roman"/>
        </w:rPr>
        <w:t xml:space="preserve"> n. ...</w:t>
      </w:r>
      <w:r w:rsidRPr="00137A78">
        <w:rPr>
          <w:rFonts w:ascii="Times New Roman" w:hAnsi="Times New Roman" w:cs="Times New Roman"/>
        </w:rPr>
        <w:t>]</w:t>
      </w:r>
    </w:p>
    <w:p w14:paraId="56CF1220" w14:textId="3BAC5FA8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Mais adiante a colenda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ª Câmara de Direito Comercial do Tribunal de Justiça do Estado de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por unanimidade, NEGOU PROVIMENTO AO RECURSO DE APELAÇÃO interposto pelo réu/ora executado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mantendo-se incólume a v. sentença em relação ao mérito da controvérsia e majorando a verba honorária advocatícia sucumbencial para 15% [quinze por cento] sobre o valor da causa, instituindo a seguinte ementa de julgamento, </w:t>
      </w:r>
      <w:r w:rsidRPr="00137A78">
        <w:rPr>
          <w:rFonts w:ascii="Times New Roman" w:hAnsi="Times New Roman" w:cs="Times New Roman"/>
          <w:i/>
          <w:iCs/>
        </w:rPr>
        <w:t xml:space="preserve">in </w:t>
      </w:r>
      <w:proofErr w:type="spellStart"/>
      <w:r w:rsidRPr="00137A78">
        <w:rPr>
          <w:rFonts w:ascii="Times New Roman" w:hAnsi="Times New Roman" w:cs="Times New Roman"/>
          <w:i/>
          <w:iCs/>
        </w:rPr>
        <w:t>verbis</w:t>
      </w:r>
      <w:proofErr w:type="spellEnd"/>
      <w:r w:rsidRPr="00137A78">
        <w:rPr>
          <w:rFonts w:ascii="Times New Roman" w:hAnsi="Times New Roman" w:cs="Times New Roman"/>
        </w:rPr>
        <w:t>:</w:t>
      </w:r>
    </w:p>
    <w:p w14:paraId="44C01400" w14:textId="38E538B4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Pr="00137A78">
        <w:rPr>
          <w:rFonts w:ascii="Times New Roman" w:hAnsi="Times New Roman" w:cs="Times New Roman"/>
          <w:i/>
          <w:iCs/>
        </w:rPr>
        <w:t>APELAÇÃO CÍVEL. AÇÃO ANULATÓRIA DE NEGÓCIO JURÍDICO. SENTENÇA DE PROCEDÊNCIA. INSURGÊNCIA DA PARTE RÉ.</w:t>
      </w:r>
      <w:r w:rsidRPr="00137A78">
        <w:rPr>
          <w:rFonts w:ascii="Times New Roman" w:hAnsi="Times New Roman" w:cs="Times New Roman"/>
          <w:i/>
          <w:iCs/>
        </w:rPr>
        <w:t xml:space="preserve"> </w:t>
      </w:r>
      <w:r w:rsidRPr="00137A78">
        <w:rPr>
          <w:rFonts w:ascii="Times New Roman" w:hAnsi="Times New Roman" w:cs="Times New Roman"/>
          <w:i/>
          <w:iCs/>
        </w:rPr>
        <w:t>SUSCITADA A POSSIBILIDADE DE ANÁLISE DO PLEITO DE INDENIZAÇÃO POR BENFEITORIAS REALIZADAS NO IMÓVEL, FORMULADO EM SEDE DE CONTESTAÇÃO, SOB A ASSERTIVA DE TRATAR-SE DE BENFEITORIAS NECESSÁRIAS, E NÃO MELHORIAS EVENTUAIS. TESE INSUBSISTENTE. PEDIDO INDENIZATÓRIO QUE POSSUI NATUREZA AUTÔNOMA, CUJA APRECIAÇÃO IMPLICARIA INDEVIDA AMPLIAÇÃO DOS LIMITES OBJETIVOS DA LIDE. NECESSIDADE DE UTILIZAÇÃO DE VIA PROCESSUAL PRÓPRIA, A FIM DE ASSEGURAR A OBSERVÂNCIA DO CONTRADITÓRIO E A ADEQUADA INSTRUÇÃO PROBATÓRIA. PROCEDIMENTO COMUM QUE NÃO COMPORTA PEDIDO CONTRAPOSTO. PRETENSÃO QUE DEVERIA TER SIDO DEDUZIDA POR MEIO DE RECONVENÇÃO. INTELIGÊNCIA DO ART. 343 DO CÓDIGO DE PROCESSO CIVIL.</w:t>
      </w:r>
    </w:p>
    <w:p w14:paraId="0A994A30" w14:textId="1C6A6659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137A78">
        <w:rPr>
          <w:rFonts w:ascii="Times New Roman" w:hAnsi="Times New Roman" w:cs="Times New Roman"/>
          <w:i/>
          <w:iCs/>
        </w:rPr>
        <w:t>SENTENÇA MANTIDA.</w:t>
      </w:r>
    </w:p>
    <w:p w14:paraId="2607C649" w14:textId="26FB9406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137A78">
        <w:rPr>
          <w:rFonts w:ascii="Times New Roman" w:hAnsi="Times New Roman" w:cs="Times New Roman"/>
          <w:i/>
          <w:iCs/>
        </w:rPr>
        <w:t>HONORÁRIOS RECURSAIS. OBEDIÊNCIA AO DISPOSTO NOS §§ 1º E 11º DO ARTIGO 85 DO CÓDIGO DE PROCESSO CIVIL. NECESSIDADE DE FIXAÇÃO ANTE O DESPROVIMENTO DO RECLAMO. PRECEDENTES.</w:t>
      </w:r>
      <w:r>
        <w:rPr>
          <w:rFonts w:ascii="Times New Roman" w:hAnsi="Times New Roman" w:cs="Times New Roman"/>
          <w:i/>
          <w:iCs/>
        </w:rPr>
        <w:t xml:space="preserve"> </w:t>
      </w:r>
      <w:r w:rsidRPr="00137A78">
        <w:rPr>
          <w:rFonts w:ascii="Times New Roman" w:hAnsi="Times New Roman" w:cs="Times New Roman"/>
          <w:i/>
          <w:iCs/>
        </w:rPr>
        <w:t>RECURSO CONHECIDO E DESPROVIDO</w:t>
      </w:r>
      <w:r w:rsidRPr="00137A7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Pr="00137A78">
        <w:rPr>
          <w:rFonts w:ascii="Times New Roman" w:hAnsi="Times New Roman" w:cs="Times New Roman"/>
        </w:rPr>
        <w:t>[doc.</w:t>
      </w:r>
      <w:r>
        <w:rPr>
          <w:rFonts w:ascii="Times New Roman" w:hAnsi="Times New Roman" w:cs="Times New Roman"/>
        </w:rPr>
        <w:t xml:space="preserve"> n. ...</w:t>
      </w:r>
      <w:r w:rsidRPr="00137A78">
        <w:rPr>
          <w:rFonts w:ascii="Times New Roman" w:hAnsi="Times New Roman" w:cs="Times New Roman"/>
        </w:rPr>
        <w:t>]</w:t>
      </w:r>
    </w:p>
    <w:p w14:paraId="2A5FD52C" w14:textId="4CBD1919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Especificamente no tocante aos ônus sucumbenciais, majorados os honorários advocatícios de 10% [dez por cento] para 15% [quinze por cento] com o desprovimento do apelo interposto, no ponto:</w:t>
      </w:r>
    </w:p>
    <w:p w14:paraId="2E799CC1" w14:textId="7885A5D0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137A78">
        <w:rPr>
          <w:rFonts w:ascii="Times New Roman" w:hAnsi="Times New Roman" w:cs="Times New Roman"/>
          <w:i/>
          <w:iCs/>
        </w:rPr>
        <w:t>Destarte, considerando o desprovimento do recurso, bem como o arbitramento da verba honorária no importe de 10% sobre o valor atualizado da causa, majoro os honorários recursais em 5%, ressaltando que referido valor deverá ser acrescido à remuneração fixada em cada pleito pelo juízo a quo</w:t>
      </w:r>
      <w:r w:rsidRPr="00137A7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Pr="00137A78">
        <w:rPr>
          <w:rFonts w:ascii="Times New Roman" w:hAnsi="Times New Roman" w:cs="Times New Roman"/>
        </w:rPr>
        <w:t>vide doc.</w:t>
      </w:r>
      <w:r>
        <w:rPr>
          <w:rFonts w:ascii="Times New Roman" w:hAnsi="Times New Roman" w:cs="Times New Roman"/>
        </w:rPr>
        <w:t xml:space="preserve"> n. ...</w:t>
      </w:r>
    </w:p>
    <w:p w14:paraId="55211C60" w14:textId="3DB85F68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O v. acórdão proferido pela colenda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ª Câmara de Direito Comercial do Tribunal de Justiça de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transitou livremente em julgado na data de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n. ...</w:t>
      </w:r>
      <w:r w:rsidRPr="00137A78">
        <w:rPr>
          <w:rFonts w:ascii="Times New Roman" w:hAnsi="Times New Roman" w:cs="Times New Roman"/>
        </w:rPr>
        <w:t>].</w:t>
      </w:r>
    </w:p>
    <w:p w14:paraId="2AB170E3" w14:textId="17715E3D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Portanto, o título judicial exequendo refere-se à condenação do réu/ora executado ao pagamento da verba honorária advocatícia sucumbencial, arbitrada em 15% [quinze por cento] sobre o </w:t>
      </w:r>
      <w:r w:rsidRPr="00137A78">
        <w:rPr>
          <w:rFonts w:ascii="Times New Roman" w:hAnsi="Times New Roman" w:cs="Times New Roman"/>
        </w:rPr>
        <w:lastRenderedPageBreak/>
        <w:t xml:space="preserve">valor atualizado da causa, conforme sentença e acórdão transitados em julgado [vide docs. </w:t>
      </w:r>
      <w:r>
        <w:rPr>
          <w:rFonts w:ascii="Times New Roman" w:hAnsi="Times New Roman" w:cs="Times New Roman"/>
        </w:rPr>
        <w:t>n. ...</w:t>
      </w:r>
      <w:r w:rsidRPr="00137A78">
        <w:rPr>
          <w:rFonts w:ascii="Times New Roman" w:hAnsi="Times New Roman" w:cs="Times New Roman"/>
        </w:rPr>
        <w:t>]</w:t>
      </w:r>
      <w:r w:rsidR="00593A24">
        <w:rPr>
          <w:rStyle w:val="Refdenotaderodap"/>
          <w:rFonts w:ascii="Times New Roman" w:hAnsi="Times New Roman" w:cs="Times New Roman"/>
        </w:rPr>
        <w:footnoteReference w:id="2"/>
      </w:r>
      <w:r w:rsidRPr="00137A78">
        <w:rPr>
          <w:rFonts w:ascii="Times New Roman" w:hAnsi="Times New Roman" w:cs="Times New Roman"/>
        </w:rPr>
        <w:t xml:space="preserve">. </w:t>
      </w:r>
    </w:p>
    <w:p w14:paraId="1C9C7AAA" w14:textId="77777777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37A78">
        <w:rPr>
          <w:rFonts w:ascii="Times New Roman" w:hAnsi="Times New Roman" w:cs="Times New Roman"/>
          <w:b/>
          <w:bCs/>
        </w:rPr>
        <w:t>DIREITO AUTÔNOMO DO ADVOGADO</w:t>
      </w:r>
    </w:p>
    <w:p w14:paraId="4645D26C" w14:textId="77777777" w:rsidR="00137A78" w:rsidRDefault="00137A78" w:rsidP="00137A7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37A78">
        <w:rPr>
          <w:rFonts w:ascii="Times New Roman" w:hAnsi="Times New Roman" w:cs="Times New Roman"/>
          <w:b/>
          <w:bCs/>
        </w:rPr>
        <w:t>NATUREZA ALIMENTAR DOS HONORÁRIOS ADVOCATÍCIOS</w:t>
      </w:r>
    </w:p>
    <w:p w14:paraId="298F446E" w14:textId="2E9286B0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37A78">
        <w:rPr>
          <w:rFonts w:ascii="Times New Roman" w:hAnsi="Times New Roman" w:cs="Times New Roman"/>
        </w:rPr>
        <w:t xml:space="preserve">De conhecimento geral o direito autônomo do advogado promover a cobrança da verba honorária advocatícia sucumbencial fixada em seu favor no título judicial transitado em julgado, </w:t>
      </w:r>
      <w:proofErr w:type="spellStart"/>
      <w:r w:rsidRPr="00137A78">
        <w:rPr>
          <w:rFonts w:ascii="Times New Roman" w:hAnsi="Times New Roman" w:cs="Times New Roman"/>
          <w:i/>
          <w:iCs/>
        </w:rPr>
        <w:t>ex</w:t>
      </w:r>
      <w:proofErr w:type="spellEnd"/>
      <w:r w:rsidRPr="00137A78">
        <w:rPr>
          <w:rFonts w:ascii="Times New Roman" w:hAnsi="Times New Roman" w:cs="Times New Roman"/>
          <w:i/>
          <w:iCs/>
        </w:rPr>
        <w:t xml:space="preserve"> vi</w:t>
      </w:r>
      <w:r w:rsidRPr="00137A78"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  <w:i/>
          <w:iCs/>
        </w:rPr>
        <w:t>legis</w:t>
      </w:r>
      <w:r w:rsidRPr="00137A78">
        <w:rPr>
          <w:rFonts w:ascii="Times New Roman" w:hAnsi="Times New Roman" w:cs="Times New Roman"/>
        </w:rPr>
        <w:t>:</w:t>
      </w:r>
    </w:p>
    <w:p w14:paraId="1652D20C" w14:textId="7FA653D2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  <w:i/>
          <w:iCs/>
        </w:rPr>
        <w:t>Lei n. 8.906/94 – EOAB, art. 22, caput. A prestação de serviço profissional assegura aos inscritos na OAB o direito aos honorários convencionados, aos fixados por arbitramento judicial e aos de sucumbência</w:t>
      </w:r>
      <w:r w:rsidRPr="00137A78">
        <w:rPr>
          <w:rFonts w:ascii="Times New Roman" w:hAnsi="Times New Roman" w:cs="Times New Roman"/>
        </w:rPr>
        <w:t>.</w:t>
      </w:r>
    </w:p>
    <w:p w14:paraId="72D44BF6" w14:textId="2AEA9048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137A78">
        <w:rPr>
          <w:rFonts w:ascii="Times New Roman" w:hAnsi="Times New Roman" w:cs="Times New Roman"/>
          <w:i/>
          <w:iCs/>
        </w:rPr>
        <w:t>Lei n. 8.906/94 - EOAB, art. 23. Os honorários incluídos na condenação, por arbitramento ou sucumbência, pertencem ao advogado, tendo este direito autônomo para executar a sentença nesta parte, podendo requerer que o precatório, quando necessário, seja expedido em seu favor.</w:t>
      </w:r>
    </w:p>
    <w:p w14:paraId="38676064" w14:textId="03ADF0B4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137A78">
        <w:rPr>
          <w:rFonts w:ascii="Times New Roman" w:hAnsi="Times New Roman" w:cs="Times New Roman"/>
          <w:i/>
          <w:iCs/>
        </w:rPr>
        <w:t>Lei n. 8.906/94 - EOAB, art. 24. A decisão judicial que fixar ou arbitrar honorários e o contrato escrito que os estipular são títulos executivos e constituem crédito privilegiado na falência, concordata, concurso de credores, insolvência civil e liquidação extrajudicial. § 1º A execução dos honorários pode ser promovida nos mesmos autos da ação em que tenha atuado o advogado, se assim lhe convier...</w:t>
      </w:r>
    </w:p>
    <w:p w14:paraId="70E9BDE2" w14:textId="77777777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  <w:i/>
          <w:iCs/>
        </w:rPr>
        <w:t>CPC, art. 85. A sentença condenará o vencido a pagar honorários ao advogado do vencedor... §14. Os honorários constituem direito do advogado e têm natureza alimentar, com os mesmos privilégios dos créditos oriundos da legislação do trabalho, sendo vedada a compensação em caso de sucumbência parcial</w:t>
      </w:r>
      <w:r w:rsidRPr="00137A78">
        <w:rPr>
          <w:rFonts w:ascii="Times New Roman" w:hAnsi="Times New Roman" w:cs="Times New Roman"/>
        </w:rPr>
        <w:t>...</w:t>
      </w:r>
    </w:p>
    <w:p w14:paraId="283BEE73" w14:textId="42F7D500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Nesse sentido a Súmula Vinculante n. 47 do Supremo Tribunal Federal, </w:t>
      </w:r>
      <w:proofErr w:type="spellStart"/>
      <w:r w:rsidRPr="00137A78">
        <w:rPr>
          <w:rFonts w:ascii="Times New Roman" w:hAnsi="Times New Roman" w:cs="Times New Roman"/>
          <w:i/>
          <w:iCs/>
        </w:rPr>
        <w:t>expressis</w:t>
      </w:r>
      <w:proofErr w:type="spellEnd"/>
      <w:r w:rsidRPr="00137A7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37A78">
        <w:rPr>
          <w:rFonts w:ascii="Times New Roman" w:hAnsi="Times New Roman" w:cs="Times New Roman"/>
          <w:i/>
          <w:iCs/>
        </w:rPr>
        <w:t>verbis</w:t>
      </w:r>
      <w:proofErr w:type="spellEnd"/>
      <w:r w:rsidRPr="00137A78">
        <w:rPr>
          <w:rFonts w:ascii="Times New Roman" w:hAnsi="Times New Roman" w:cs="Times New Roman"/>
        </w:rPr>
        <w:t>: “</w:t>
      </w:r>
      <w:r w:rsidRPr="00137A78">
        <w:rPr>
          <w:rFonts w:ascii="Times New Roman" w:hAnsi="Times New Roman" w:cs="Times New Roman"/>
          <w:i/>
          <w:iCs/>
        </w:rPr>
        <w:t>Os honorários advocatícios incluídos na condenação ou destacados do montante principal devido ao credor consubstanciam verba de natureza alimentar cuja satisfação ocorrerá com a expedição de precatório ou requisição de pequeno valor, observada ordem especial restrita aos créditos dessa natureza</w:t>
      </w:r>
      <w:r w:rsidRPr="00137A78">
        <w:rPr>
          <w:rFonts w:ascii="Times New Roman" w:hAnsi="Times New Roman" w:cs="Times New Roman"/>
        </w:rPr>
        <w:t>”.</w:t>
      </w:r>
    </w:p>
    <w:p w14:paraId="0AF9E9BA" w14:textId="22A4A15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Assim sendo, com esteio no art. 524 do Código de Processo Civil</w:t>
      </w:r>
      <w:r w:rsidR="00593A24">
        <w:rPr>
          <w:rStyle w:val="Refdenotaderodap"/>
          <w:rFonts w:ascii="Times New Roman" w:hAnsi="Times New Roman" w:cs="Times New Roman"/>
        </w:rPr>
        <w:footnoteReference w:id="3"/>
      </w:r>
      <w:r w:rsidRPr="00137A78">
        <w:rPr>
          <w:rFonts w:ascii="Times New Roman" w:hAnsi="Times New Roman" w:cs="Times New Roman"/>
        </w:rPr>
        <w:t xml:space="preserve">, o credor da verba honorária advocatícia sucumbencial apresenta o demonstrativo discriminado e atualizado do crédito </w:t>
      </w:r>
      <w:r w:rsidRPr="00137A78">
        <w:rPr>
          <w:rFonts w:ascii="Times New Roman" w:hAnsi="Times New Roman" w:cs="Times New Roman"/>
        </w:rPr>
        <w:lastRenderedPageBreak/>
        <w:t xml:space="preserve">exequendo de R$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], já deduzido o pagamento parcial realizado espontaneamente pelo executado [doc.</w:t>
      </w:r>
      <w:r>
        <w:rPr>
          <w:rFonts w:ascii="Times New Roman" w:hAnsi="Times New Roman" w:cs="Times New Roman"/>
        </w:rPr>
        <w:t xml:space="preserve"> n. ...</w:t>
      </w:r>
      <w:r w:rsidRPr="00137A78">
        <w:rPr>
          <w:rFonts w:ascii="Times New Roman" w:hAnsi="Times New Roman" w:cs="Times New Roman"/>
        </w:rPr>
        <w:t>]:</w:t>
      </w:r>
    </w:p>
    <w:p w14:paraId="53FDC190" w14:textId="0050F2B8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37A78">
        <w:rPr>
          <w:rFonts w:ascii="Times New Roman" w:hAnsi="Times New Roman" w:cs="Times New Roman"/>
          <w:b/>
          <w:bCs/>
        </w:rPr>
        <w:t>DEMONSTRATIVO DISCRIMINADO E ATUALIZADO DO CRÉDITO</w:t>
      </w:r>
    </w:p>
    <w:p w14:paraId="48F7890E" w14:textId="12BB7AFE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137A78">
        <w:rPr>
          <w:rFonts w:ascii="Times New Roman" w:hAnsi="Times New Roman" w:cs="Times New Roman"/>
        </w:rPr>
        <w:t>ePROC</w:t>
      </w:r>
      <w:proofErr w:type="spellEnd"/>
      <w:r w:rsidRPr="00137A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5B51AC76" w14:textId="7EAE2D14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ª Vara Cível de </w:t>
      </w:r>
      <w:r>
        <w:rPr>
          <w:rFonts w:ascii="Times New Roman" w:hAnsi="Times New Roman" w:cs="Times New Roman"/>
        </w:rPr>
        <w:t>...</w:t>
      </w:r>
    </w:p>
    <w:p w14:paraId="6752048E" w14:textId="18D8275E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Exequente:</w:t>
      </w:r>
      <w:r w:rsidRPr="00137A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[CPF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</w:t>
      </w:r>
    </w:p>
    <w:p w14:paraId="32320C35" w14:textId="6990B4C0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Executado:</w:t>
      </w:r>
      <w:r w:rsidRPr="00137A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[CPF </w:t>
      </w:r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</w:t>
      </w:r>
    </w:p>
    <w:p w14:paraId="450B1ABB" w14:textId="0E7A7749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Valor da causa...........................................................................................R$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560D4ABA" w14:textId="0F50821C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Termo inicial/data da distribuição da ação [doc.</w:t>
      </w:r>
      <w:r>
        <w:rPr>
          <w:rFonts w:ascii="Times New Roman" w:hAnsi="Times New Roman" w:cs="Times New Roman"/>
        </w:rPr>
        <w:t xml:space="preserve"> n. </w:t>
      </w:r>
      <w:proofErr w:type="gramStart"/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]............................................</w:t>
      </w:r>
      <w:proofErr w:type="gramEnd"/>
    </w:p>
    <w:p w14:paraId="56F8B6C2" w14:textId="2E15B570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Índice de correção monetária [CC, art. 389-doc.</w:t>
      </w:r>
      <w:r>
        <w:rPr>
          <w:rFonts w:ascii="Times New Roman" w:hAnsi="Times New Roman" w:cs="Times New Roman"/>
        </w:rPr>
        <w:t xml:space="preserve"> n. </w:t>
      </w:r>
      <w:proofErr w:type="gramStart"/>
      <w:r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]...........................................</w:t>
      </w:r>
      <w:proofErr w:type="gramEnd"/>
    </w:p>
    <w:p w14:paraId="647F1168" w14:textId="1428DD8D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Valor Corrigido Monetariamente.................................................................R$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14C5801B" w14:textId="7616F73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Honorários Advocatícios Sucumbenciais [15%-doc.</w:t>
      </w:r>
      <w:r w:rsidR="00593A24">
        <w:rPr>
          <w:rFonts w:ascii="Times New Roman" w:hAnsi="Times New Roman" w:cs="Times New Roman"/>
        </w:rPr>
        <w:t xml:space="preserve"> n. </w:t>
      </w:r>
      <w:proofErr w:type="gramStart"/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]....................................</w:t>
      </w:r>
      <w:proofErr w:type="gramEnd"/>
      <w:r w:rsidRPr="00137A78">
        <w:rPr>
          <w:rFonts w:ascii="Times New Roman" w:hAnsi="Times New Roman" w:cs="Times New Roman"/>
        </w:rPr>
        <w:t xml:space="preserve">R$ </w:t>
      </w:r>
      <w:r w:rsidR="00593A24">
        <w:rPr>
          <w:rFonts w:ascii="Times New Roman" w:hAnsi="Times New Roman" w:cs="Times New Roman"/>
        </w:rPr>
        <w:t>...</w:t>
      </w:r>
    </w:p>
    <w:p w14:paraId="77D0560F" w14:textId="09B91105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Pagamento Parcial [doc.</w:t>
      </w:r>
      <w:r w:rsidR="00593A24">
        <w:rPr>
          <w:rFonts w:ascii="Times New Roman" w:hAnsi="Times New Roman" w:cs="Times New Roman"/>
        </w:rPr>
        <w:t xml:space="preserve"> n. ...</w:t>
      </w:r>
      <w:r w:rsidRPr="00137A78">
        <w:rPr>
          <w:rFonts w:ascii="Times New Roman" w:hAnsi="Times New Roman" w:cs="Times New Roman"/>
        </w:rPr>
        <w:t>]</w:t>
      </w:r>
    </w:p>
    <w:p w14:paraId="0E827DE1" w14:textId="1DE1AF8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Valor do alvará judicial eletrônico.................................................................R$ </w:t>
      </w:r>
      <w:r w:rsidR="00593A24">
        <w:rPr>
          <w:rFonts w:ascii="Times New Roman" w:hAnsi="Times New Roman" w:cs="Times New Roman"/>
        </w:rPr>
        <w:t>...</w:t>
      </w:r>
    </w:p>
    <w:p w14:paraId="3F23E11A" w14:textId="1BCE9AD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Data do pagamento parcial..............................................................................</w:t>
      </w:r>
    </w:p>
    <w:p w14:paraId="5E7F7D68" w14:textId="4452A447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Índice de correção monetária [CC, art. 389-doc.</w:t>
      </w:r>
      <w:r w:rsidR="00593A24">
        <w:rPr>
          <w:rFonts w:ascii="Times New Roman" w:hAnsi="Times New Roman" w:cs="Times New Roman"/>
        </w:rPr>
        <w:t xml:space="preserve"> n. </w:t>
      </w:r>
      <w:proofErr w:type="gramStart"/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]...........................................</w:t>
      </w:r>
      <w:proofErr w:type="gramEnd"/>
    </w:p>
    <w:p w14:paraId="44463B8D" w14:textId="31750D2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Valor Corrigido Monetariamente...................................................................R$ </w:t>
      </w:r>
      <w:r w:rsidR="00593A24">
        <w:rPr>
          <w:rFonts w:ascii="Times New Roman" w:hAnsi="Times New Roman" w:cs="Times New Roman"/>
        </w:rPr>
        <w:t>...</w:t>
      </w:r>
    </w:p>
    <w:p w14:paraId="55676411" w14:textId="429047B0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TOTAL....................................................................................R$ </w:t>
      </w:r>
      <w:r w:rsidR="00593A24">
        <w:rPr>
          <w:rFonts w:ascii="Times New Roman" w:hAnsi="Times New Roman" w:cs="Times New Roman"/>
        </w:rPr>
        <w:t>...</w:t>
      </w:r>
    </w:p>
    <w:p w14:paraId="7A76C3D4" w14:textId="0A48FBAA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[R$ </w:t>
      </w:r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– R$ </w:t>
      </w:r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= R$ </w:t>
      </w:r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>]</w:t>
      </w:r>
    </w:p>
    <w:p w14:paraId="2D2DE81D" w14:textId="77777777" w:rsidR="00137A78" w:rsidRPr="00593A24" w:rsidRDefault="00137A78" w:rsidP="00137A7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593A24">
        <w:rPr>
          <w:rFonts w:ascii="Times New Roman" w:hAnsi="Times New Roman" w:cs="Times New Roman"/>
          <w:b/>
          <w:bCs/>
        </w:rPr>
        <w:t>PEDIDOS</w:t>
      </w:r>
    </w:p>
    <w:p w14:paraId="7039A7A7" w14:textId="5A6F704A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593A24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593A24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137A78">
        <w:rPr>
          <w:rFonts w:ascii="Times New Roman" w:hAnsi="Times New Roman" w:cs="Times New Roman"/>
        </w:rPr>
        <w:t>, o exequente requer:</w:t>
      </w:r>
    </w:p>
    <w:p w14:paraId="60806BA4" w14:textId="5145CEE9" w:rsidR="00137A78" w:rsidRPr="00137A78" w:rsidRDefault="00593A24" w:rsidP="00137A78">
      <w:pPr>
        <w:ind w:right="-568"/>
        <w:jc w:val="both"/>
        <w:rPr>
          <w:rFonts w:ascii="Times New Roman" w:hAnsi="Times New Roman" w:cs="Times New Roman"/>
        </w:rPr>
      </w:pPr>
      <w:r w:rsidRPr="00593A24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137A78" w:rsidRPr="00593A24">
        <w:rPr>
          <w:rFonts w:ascii="Times New Roman" w:hAnsi="Times New Roman" w:cs="Times New Roman"/>
        </w:rPr>
        <w:t>seja intimado o executado/</w:t>
      </w:r>
      <w:r>
        <w:rPr>
          <w:rFonts w:ascii="Times New Roman" w:hAnsi="Times New Roman" w:cs="Times New Roman"/>
        </w:rPr>
        <w:t>...</w:t>
      </w:r>
      <w:r w:rsidR="00137A78" w:rsidRPr="00593A24">
        <w:rPr>
          <w:rFonts w:ascii="Times New Roman" w:hAnsi="Times New Roman" w:cs="Times New Roman"/>
        </w:rPr>
        <w:t>, que advogou nestes autos em causa própria, inscrito na OAB/</w:t>
      </w:r>
      <w:r>
        <w:rPr>
          <w:rFonts w:ascii="Times New Roman" w:hAnsi="Times New Roman" w:cs="Times New Roman"/>
        </w:rPr>
        <w:t xml:space="preserve">... </w:t>
      </w:r>
      <w:r w:rsidR="00137A78" w:rsidRPr="00593A24">
        <w:rPr>
          <w:rFonts w:ascii="Times New Roman" w:hAnsi="Times New Roman" w:cs="Times New Roman"/>
        </w:rPr>
        <w:t xml:space="preserve">sob o n. </w:t>
      </w:r>
      <w:r>
        <w:rPr>
          <w:rFonts w:ascii="Times New Roman" w:hAnsi="Times New Roman" w:cs="Times New Roman"/>
        </w:rPr>
        <w:t>...</w:t>
      </w:r>
      <w:r w:rsidR="00137A78" w:rsidRPr="00593A24">
        <w:rPr>
          <w:rFonts w:ascii="Times New Roman" w:hAnsi="Times New Roman" w:cs="Times New Roman"/>
        </w:rPr>
        <w:t xml:space="preserve"> [CPC, art. 523, </w:t>
      </w:r>
      <w:r w:rsidR="00137A78" w:rsidRPr="00593A24">
        <w:rPr>
          <w:rFonts w:ascii="Times New Roman" w:hAnsi="Times New Roman" w:cs="Times New Roman"/>
          <w:i/>
          <w:iCs/>
        </w:rPr>
        <w:t>caput</w:t>
      </w:r>
      <w:r w:rsidR="00137A78" w:rsidRPr="00593A24">
        <w:rPr>
          <w:rFonts w:ascii="Times New Roman" w:hAnsi="Times New Roman" w:cs="Times New Roman"/>
        </w:rPr>
        <w:t xml:space="preserve"> </w:t>
      </w:r>
      <w:proofErr w:type="spellStart"/>
      <w:r w:rsidR="00137A78" w:rsidRPr="00593A24">
        <w:rPr>
          <w:rFonts w:ascii="Times New Roman" w:hAnsi="Times New Roman" w:cs="Times New Roman"/>
        </w:rPr>
        <w:t>c.c</w:t>
      </w:r>
      <w:proofErr w:type="spellEnd"/>
      <w:r w:rsidR="00137A78" w:rsidRPr="00593A24">
        <w:rPr>
          <w:rFonts w:ascii="Times New Roman" w:hAnsi="Times New Roman" w:cs="Times New Roman"/>
        </w:rPr>
        <w:t>. art. 513, § 2º,</w:t>
      </w:r>
      <w:r>
        <w:rPr>
          <w:rFonts w:ascii="Times New Roman" w:hAnsi="Times New Roman" w:cs="Times New Roman"/>
        </w:rPr>
        <w:t xml:space="preserve"> </w:t>
      </w:r>
      <w:r w:rsidR="00137A78" w:rsidRPr="00593A24">
        <w:rPr>
          <w:rFonts w:ascii="Times New Roman" w:hAnsi="Times New Roman" w:cs="Times New Roman"/>
        </w:rPr>
        <w:t>I]</w:t>
      </w:r>
      <w:r>
        <w:rPr>
          <w:rStyle w:val="Refdenotaderodap"/>
          <w:rFonts w:ascii="Times New Roman" w:hAnsi="Times New Roman" w:cs="Times New Roman"/>
        </w:rPr>
        <w:footnoteReference w:id="4"/>
      </w:r>
      <w:r w:rsidR="00137A78" w:rsidRPr="00593A24">
        <w:rPr>
          <w:rFonts w:ascii="Times New Roman" w:hAnsi="Times New Roman" w:cs="Times New Roman"/>
        </w:rPr>
        <w:t xml:space="preserve">, para proceder ao pagamento da verba honorária advocatícia sucumbencial de R$ </w:t>
      </w:r>
      <w:r>
        <w:rPr>
          <w:rFonts w:ascii="Times New Roman" w:hAnsi="Times New Roman" w:cs="Times New Roman"/>
        </w:rPr>
        <w:t>...</w:t>
      </w:r>
      <w:r w:rsidR="00137A78" w:rsidRPr="00593A24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="00137A78" w:rsidRPr="00593A24">
        <w:rPr>
          <w:rFonts w:ascii="Times New Roman" w:hAnsi="Times New Roman" w:cs="Times New Roman"/>
        </w:rPr>
        <w:t xml:space="preserve">] no prazo de 15 [quinze] dias, sob pena de </w:t>
      </w:r>
      <w:r w:rsidR="00137A78" w:rsidRPr="00593A24">
        <w:rPr>
          <w:rFonts w:ascii="Times New Roman" w:hAnsi="Times New Roman" w:cs="Times New Roman"/>
        </w:rPr>
        <w:lastRenderedPageBreak/>
        <w:t>incidência de multa e honorários advocatícios de 10% [dez por cento] cada um, mais encargos da inadimplência/juros moratórios e correção monetária [CPC, art. 523, §1º];</w:t>
      </w:r>
    </w:p>
    <w:p w14:paraId="70882197" w14:textId="36D0E6E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sem prejuízo de eventual depósito judicial, para fins de facilitação do adimplemento voluntário e cessação da mora, o pagamento poderá ser realizado mediante transferência bancária diretamente para a seguinte conta bancária:</w:t>
      </w:r>
    </w:p>
    <w:p w14:paraId="317D8E2D" w14:textId="63855493" w:rsidR="00137A78" w:rsidRPr="00137A78" w:rsidRDefault="00593A24" w:rsidP="00137A78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="00137A78" w:rsidRPr="00137A78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...</w:t>
      </w:r>
      <w:r w:rsidR="00137A78" w:rsidRPr="00137A78">
        <w:rPr>
          <w:rFonts w:ascii="Times New Roman" w:hAnsi="Times New Roman" w:cs="Times New Roman"/>
        </w:rPr>
        <w:t xml:space="preserve"> </w:t>
      </w:r>
    </w:p>
    <w:p w14:paraId="38C4129D" w14:textId="65FD59C1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CNPJ n. </w:t>
      </w:r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</w:t>
      </w:r>
    </w:p>
    <w:p w14:paraId="550AE8B3" w14:textId="44676F98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Banco </w:t>
      </w:r>
      <w:r w:rsidR="00593A24">
        <w:rPr>
          <w:rFonts w:ascii="Times New Roman" w:hAnsi="Times New Roman" w:cs="Times New Roman"/>
        </w:rPr>
        <w:t>..</w:t>
      </w:r>
      <w:r w:rsidRPr="00137A78">
        <w:rPr>
          <w:rFonts w:ascii="Times New Roman" w:hAnsi="Times New Roman" w:cs="Times New Roman"/>
        </w:rPr>
        <w:t xml:space="preserve">. – Agência </w:t>
      </w:r>
      <w:r w:rsidR="00593A24">
        <w:rPr>
          <w:rFonts w:ascii="Times New Roman" w:hAnsi="Times New Roman" w:cs="Times New Roman"/>
        </w:rPr>
        <w:t>...</w:t>
      </w:r>
    </w:p>
    <w:p w14:paraId="1E8E08CD" w14:textId="6D789773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Conta Corrente </w:t>
      </w:r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</w:t>
      </w:r>
    </w:p>
    <w:p w14:paraId="3DDDBC18" w14:textId="7D349A68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 xml:space="preserve">Chave PIX </w:t>
      </w:r>
      <w:r w:rsidR="00593A24">
        <w:rPr>
          <w:rFonts w:ascii="Times New Roman" w:hAnsi="Times New Roman" w:cs="Times New Roman"/>
        </w:rPr>
        <w:t>...</w:t>
      </w:r>
    </w:p>
    <w:p w14:paraId="7E85C9DE" w14:textId="3B501020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b)</w:t>
      </w:r>
      <w:r w:rsidR="00593A24"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</w:rPr>
        <w:t xml:space="preserve">comprovado o pagamento integral do crédito exequendo, seja reconhecida a satisfação da obrigação e extinto o presente cumprimento de sentença [CPC, </w:t>
      </w:r>
      <w:proofErr w:type="spellStart"/>
      <w:r w:rsidRPr="00137A78">
        <w:rPr>
          <w:rFonts w:ascii="Times New Roman" w:hAnsi="Times New Roman" w:cs="Times New Roman"/>
        </w:rPr>
        <w:t>arts</w:t>
      </w:r>
      <w:proofErr w:type="spellEnd"/>
      <w:r w:rsidRPr="00137A78">
        <w:rPr>
          <w:rFonts w:ascii="Times New Roman" w:hAnsi="Times New Roman" w:cs="Times New Roman"/>
        </w:rPr>
        <w:t>. 924, II e 925];</w:t>
      </w:r>
    </w:p>
    <w:p w14:paraId="3137743B" w14:textId="28063D0C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c)</w:t>
      </w:r>
      <w:r w:rsidR="00593A24"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</w:rPr>
        <w:t>acaso verificado o transcurso do prazo sem pagamento voluntário da obrigação pecuniária, seja concedida vista ao exequente para fins de atualizar a planilha de débitos com os acréscimos do §1º do art. 523 do CPC;</w:t>
      </w:r>
    </w:p>
    <w:p w14:paraId="49829627" w14:textId="685CF592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d)</w:t>
      </w:r>
      <w:r w:rsidR="00593A24"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</w:rPr>
        <w:t xml:space="preserve">ato contínuo, seja determinada a realização de todas as diligências expropriatórias em direito admitidas, especialmente SISBAJUD direcionado às contas bancárias de titularidade do executado </w:t>
      </w:r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, CPF </w:t>
      </w:r>
      <w:r w:rsidR="00593A24">
        <w:rPr>
          <w:rFonts w:ascii="Times New Roman" w:hAnsi="Times New Roman" w:cs="Times New Roman"/>
        </w:rPr>
        <w:t>...</w:t>
      </w:r>
      <w:r w:rsidRPr="00137A78">
        <w:rPr>
          <w:rFonts w:ascii="Times New Roman" w:hAnsi="Times New Roman" w:cs="Times New Roman"/>
        </w:rPr>
        <w:t xml:space="preserve"> até o limite da execução;</w:t>
      </w:r>
    </w:p>
    <w:p w14:paraId="40673B76" w14:textId="3BB7B92E" w:rsidR="00137A78" w:rsidRPr="00137A78" w:rsidRDefault="00137A78" w:rsidP="00137A78">
      <w:pPr>
        <w:ind w:right="-568"/>
        <w:jc w:val="both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e)</w:t>
      </w:r>
      <w:r w:rsidR="00593A24">
        <w:rPr>
          <w:rFonts w:ascii="Times New Roman" w:hAnsi="Times New Roman" w:cs="Times New Roman"/>
        </w:rPr>
        <w:t xml:space="preserve"> </w:t>
      </w:r>
      <w:r w:rsidRPr="00137A78">
        <w:rPr>
          <w:rFonts w:ascii="Times New Roman" w:hAnsi="Times New Roman" w:cs="Times New Roman"/>
        </w:rPr>
        <w:t>a produção de provas documental e pericial, acaso necessárias, ambas às expensas da parte executada.</w:t>
      </w:r>
    </w:p>
    <w:p w14:paraId="5360F17C" w14:textId="3FD1B59D" w:rsidR="00137A78" w:rsidRPr="00137A78" w:rsidRDefault="00137A78" w:rsidP="00593A2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137A78">
        <w:rPr>
          <w:rFonts w:ascii="Times New Roman" w:hAnsi="Times New Roman" w:cs="Times New Roman"/>
        </w:rPr>
        <w:t>P</w:t>
      </w:r>
      <w:r w:rsidR="00593A24">
        <w:rPr>
          <w:rFonts w:ascii="Times New Roman" w:hAnsi="Times New Roman" w:cs="Times New Roman"/>
        </w:rPr>
        <w:t>ede</w:t>
      </w:r>
      <w:r w:rsidRPr="00137A78">
        <w:rPr>
          <w:rFonts w:ascii="Times New Roman" w:hAnsi="Times New Roman" w:cs="Times New Roman"/>
        </w:rPr>
        <w:t xml:space="preserve"> Deferimento.</w:t>
      </w:r>
    </w:p>
    <w:p w14:paraId="313C7094" w14:textId="6FA27904" w:rsidR="00137A78" w:rsidRDefault="00593A24" w:rsidP="00593A2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52654F5D" w14:textId="3B5734D9" w:rsidR="00593A24" w:rsidRPr="00137A78" w:rsidRDefault="00593A24" w:rsidP="00593A2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593A24" w:rsidRPr="00137A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80C2A" w14:textId="77777777" w:rsidR="00DB0EBE" w:rsidRDefault="00DB0EBE" w:rsidP="00137A78">
      <w:pPr>
        <w:spacing w:after="0" w:line="240" w:lineRule="auto"/>
      </w:pPr>
      <w:r>
        <w:separator/>
      </w:r>
    </w:p>
  </w:endnote>
  <w:endnote w:type="continuationSeparator" w:id="0">
    <w:p w14:paraId="030833D2" w14:textId="77777777" w:rsidR="00DB0EBE" w:rsidRDefault="00DB0EBE" w:rsidP="00137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BF732" w14:textId="77777777" w:rsidR="00DB0EBE" w:rsidRDefault="00DB0EBE" w:rsidP="00137A78">
      <w:pPr>
        <w:spacing w:after="0" w:line="240" w:lineRule="auto"/>
      </w:pPr>
      <w:r>
        <w:separator/>
      </w:r>
    </w:p>
  </w:footnote>
  <w:footnote w:type="continuationSeparator" w:id="0">
    <w:p w14:paraId="5B01977A" w14:textId="77777777" w:rsidR="00DB0EBE" w:rsidRDefault="00DB0EBE" w:rsidP="00137A78">
      <w:pPr>
        <w:spacing w:after="0" w:line="240" w:lineRule="auto"/>
      </w:pPr>
      <w:r>
        <w:continuationSeparator/>
      </w:r>
    </w:p>
  </w:footnote>
  <w:footnote w:id="1">
    <w:p w14:paraId="0EB667A0" w14:textId="77777777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93A24">
        <w:rPr>
          <w:rStyle w:val="Refdenotaderodap"/>
          <w:rFonts w:ascii="Times New Roman" w:hAnsi="Times New Roman" w:cs="Times New Roman"/>
        </w:rPr>
        <w:footnoteRef/>
      </w:r>
      <w:r w:rsidRPr="00593A24">
        <w:rPr>
          <w:rFonts w:ascii="Times New Roman" w:hAnsi="Times New Roman" w:cs="Times New Roman"/>
        </w:rPr>
        <w:t xml:space="preserve"> </w:t>
      </w:r>
      <w:r w:rsidRPr="00593A24">
        <w:rPr>
          <w:rFonts w:ascii="Times New Roman" w:hAnsi="Times New Roman" w:cs="Times New Roman"/>
        </w:rPr>
        <w:t xml:space="preserve">CPC, art. 1.048. Terão prioridade de tramitação, em qualquer juízo ou tribunal, os procedimentos judiciais: I - em que figure como parte ou interessado pessoa com idade igual ou superior a 60 (sessenta) anos ou portadora de doença grave, assim compreendida qualquer das enumeradas no art. 6º, inciso XIV, da Lei nº 7.713, de 22 de dezembro de </w:t>
      </w:r>
      <w:proofErr w:type="gramStart"/>
      <w:r w:rsidRPr="00593A24">
        <w:rPr>
          <w:rFonts w:ascii="Times New Roman" w:hAnsi="Times New Roman" w:cs="Times New Roman"/>
        </w:rPr>
        <w:t>1988;...</w:t>
      </w:r>
      <w:proofErr w:type="gramEnd"/>
    </w:p>
    <w:p w14:paraId="06B22651" w14:textId="77777777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93A24">
        <w:rPr>
          <w:rFonts w:ascii="Times New Roman" w:hAnsi="Times New Roman" w:cs="Times New Roman"/>
        </w:rPr>
        <w:t>Lei n. 10.741/2003, art. 1º. É instituído o Estatuto da Pessoa Idosa, destinado a regular os direitos assegurados às pessoas com idade igual ou superior a 60 (sessenta) anos.</w:t>
      </w:r>
    </w:p>
    <w:p w14:paraId="17ED2D94" w14:textId="7B74A5F2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93A24">
        <w:rPr>
          <w:rFonts w:ascii="Times New Roman" w:hAnsi="Times New Roman" w:cs="Times New Roman"/>
        </w:rPr>
        <w:t>Art. 71, caput. É assegurada prioridade na tramitação dos processos e procedimentos e na execução dos atos e diligências judiciais em que figure como parte ou interveniente pessoa com idade igual ou superior a 60 (sessenta) anos, em qualquer instância.</w:t>
      </w:r>
    </w:p>
  </w:footnote>
  <w:footnote w:id="2">
    <w:p w14:paraId="73391B3B" w14:textId="2DC9BCC5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93A24">
        <w:rPr>
          <w:rStyle w:val="Refdenotaderodap"/>
          <w:rFonts w:ascii="Times New Roman" w:hAnsi="Times New Roman" w:cs="Times New Roman"/>
        </w:rPr>
        <w:footnoteRef/>
      </w:r>
      <w:r w:rsidRPr="00593A24">
        <w:rPr>
          <w:rFonts w:ascii="Times New Roman" w:hAnsi="Times New Roman" w:cs="Times New Roman"/>
        </w:rPr>
        <w:t xml:space="preserve"> </w:t>
      </w:r>
      <w:r w:rsidRPr="00593A24">
        <w:rPr>
          <w:rFonts w:ascii="Times New Roman" w:hAnsi="Times New Roman" w:cs="Times New Roman"/>
        </w:rPr>
        <w:t>CPC, art. 85. A sentença condenará o vencido a pagar honorários ao advogado do vencedor... §2º Os honorários serão fixados entre o mínimo de dez e o máximo de vinte por cento sobre o valor da condenação, do proveito econômico obtido ou, não sendo possível mensurá-lo, sobre o valor atualizado da causa, atendidos: I - o grau de zelo do profissional;</w:t>
      </w:r>
    </w:p>
    <w:p w14:paraId="7508F734" w14:textId="77777777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93A24">
        <w:rPr>
          <w:rFonts w:ascii="Times New Roman" w:hAnsi="Times New Roman" w:cs="Times New Roman"/>
        </w:rPr>
        <w:t xml:space="preserve">II - </w:t>
      </w:r>
      <w:proofErr w:type="gramStart"/>
      <w:r w:rsidRPr="00593A24">
        <w:rPr>
          <w:rFonts w:ascii="Times New Roman" w:hAnsi="Times New Roman" w:cs="Times New Roman"/>
        </w:rPr>
        <w:t>o</w:t>
      </w:r>
      <w:proofErr w:type="gramEnd"/>
      <w:r w:rsidRPr="00593A24">
        <w:rPr>
          <w:rFonts w:ascii="Times New Roman" w:hAnsi="Times New Roman" w:cs="Times New Roman"/>
        </w:rPr>
        <w:t xml:space="preserve"> lugar de prestação do serviço; III - a natureza e a importância da causa; IV - o trabalho realizado pelo advogado e o tempo exigido para o seu serviço.</w:t>
      </w:r>
    </w:p>
    <w:p w14:paraId="441612BD" w14:textId="74008A96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93A24">
        <w:rPr>
          <w:rFonts w:ascii="Times New Roman" w:hAnsi="Times New Roman" w:cs="Times New Roman"/>
        </w:rPr>
        <w:t>§ 11 O tribunal, ao julgar recurso, majorará os honorários fixados anteriormente levando em conta o trabalho adicional realizado em grau recursal, observando, conforme o caso, o disposto nos §§ 2º a 6º, sendo vedado ao tribunal, no cômputo geral da fixação de honorários devidos ao advogado do vencedor, ultrapassar os respectivos limites estabelecidos nos §§ 2º e 3º para a fase de conhecimento</w:t>
      </w:r>
    </w:p>
  </w:footnote>
  <w:footnote w:id="3">
    <w:p w14:paraId="20CDB157" w14:textId="30A530ED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93A24">
        <w:rPr>
          <w:rStyle w:val="Refdenotaderodap"/>
          <w:rFonts w:ascii="Times New Roman" w:hAnsi="Times New Roman" w:cs="Times New Roman"/>
        </w:rPr>
        <w:footnoteRef/>
      </w:r>
      <w:r w:rsidRPr="00593A24">
        <w:rPr>
          <w:rFonts w:ascii="Times New Roman" w:hAnsi="Times New Roman" w:cs="Times New Roman"/>
        </w:rPr>
        <w:t xml:space="preserve"> </w:t>
      </w:r>
      <w:r w:rsidRPr="00593A24">
        <w:rPr>
          <w:rFonts w:ascii="Times New Roman" w:hAnsi="Times New Roman" w:cs="Times New Roman"/>
        </w:rPr>
        <w:t>CPC, art. 524. O requerimento previsto no art. 523 será instruído com demonstrativo discriminado e atualizado do crédito, devendo a petição conter: I - o nome completo, o número de inscrição no Cadastro de Pessoas Físicas ou no Cadastro Nacional da Pessoa Jurídica do exequente e do executado, observado o disposto no art. 319, §§ 1º a 3º; II - o índice de correção monetária adotado; III - os juros aplicados e as respectivas taxas; IV - o termo inicial e o termo final dos juros e da correção monetária utilizados; V - a periodicidade da capitalização dos juros, se for o caso; VI - especificação dos eventuais descontos obrigatórios realizados; VII - indicação dos bens passíveis de penhora, sempre que possível...</w:t>
      </w:r>
    </w:p>
  </w:footnote>
  <w:footnote w:id="4">
    <w:p w14:paraId="1846D803" w14:textId="77777777" w:rsidR="00593A24" w:rsidRPr="00593A24" w:rsidRDefault="00593A24" w:rsidP="00593A24">
      <w:pPr>
        <w:ind w:right="-568"/>
        <w:jc w:val="both"/>
        <w:rPr>
          <w:rFonts w:ascii="Times New Roman" w:hAnsi="Times New Roman" w:cs="Times New Roman"/>
          <w:sz w:val="20"/>
          <w:szCs w:val="20"/>
        </w:rPr>
      </w:pPr>
      <w:r w:rsidRPr="00593A24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593A24">
        <w:rPr>
          <w:rFonts w:ascii="Times New Roman" w:hAnsi="Times New Roman" w:cs="Times New Roman"/>
          <w:sz w:val="20"/>
          <w:szCs w:val="20"/>
        </w:rPr>
        <w:t xml:space="preserve"> </w:t>
      </w:r>
      <w:r w:rsidRPr="00593A24">
        <w:rPr>
          <w:rFonts w:ascii="Times New Roman" w:hAnsi="Times New Roman" w:cs="Times New Roman"/>
          <w:sz w:val="20"/>
          <w:szCs w:val="20"/>
        </w:rPr>
        <w:t xml:space="preserve">CPC, art. 513. O cumprimento da sentença será feito segundo as regras deste Título, observando-se, no que couber e conforme a natureza da obrigação, o disposto no Livro II da Parte Especial deste Código...§2º. O devedor será intimado para cumprir a sentença: I - pelo Diário da Justiça, na pessoa de seu advogado constituído nos </w:t>
      </w:r>
      <w:proofErr w:type="gramStart"/>
      <w:r w:rsidRPr="00593A24">
        <w:rPr>
          <w:rFonts w:ascii="Times New Roman" w:hAnsi="Times New Roman" w:cs="Times New Roman"/>
          <w:sz w:val="20"/>
          <w:szCs w:val="20"/>
        </w:rPr>
        <w:t>autos;...</w:t>
      </w:r>
      <w:proofErr w:type="gramEnd"/>
    </w:p>
    <w:p w14:paraId="2A8D93AB" w14:textId="70D9A35C" w:rsidR="00593A24" w:rsidRPr="00593A24" w:rsidRDefault="00593A24" w:rsidP="00593A24">
      <w:pPr>
        <w:pStyle w:val="Textodenotaderodap"/>
        <w:ind w:right="-568"/>
        <w:jc w:val="both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7EBF"/>
    <w:multiLevelType w:val="hybridMultilevel"/>
    <w:tmpl w:val="05E47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130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78"/>
    <w:rsid w:val="00137A78"/>
    <w:rsid w:val="00593A24"/>
    <w:rsid w:val="009361AF"/>
    <w:rsid w:val="00DB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51EC"/>
  <w15:chartTrackingRefBased/>
  <w15:docId w15:val="{6B6F2096-F00C-47E1-B8BB-B11B6257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37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37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7A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37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7A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37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37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37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7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37A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37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7A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37A7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7A7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37A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37A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37A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7A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37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37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37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37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37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37A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37A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37A7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37A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37A7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37A78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593A2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93A2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93A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0FAD9-6B98-442E-A8F4-71730C6AF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1509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2026-05-27T18:39:00Z</dcterms:created>
  <dcterms:modified xsi:type="dcterms:W3CDTF">2026-05-27T18:59:00Z</dcterms:modified>
</cp:coreProperties>
</file>