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5A2CD" w14:textId="77777777" w:rsidR="001E0340" w:rsidRPr="001E0340" w:rsidRDefault="001E0340" w:rsidP="001E0340">
      <w:pPr>
        <w:spacing w:after="0" w:line="240" w:lineRule="auto"/>
        <w:ind w:right="-567"/>
        <w:jc w:val="center"/>
        <w:rPr>
          <w:rFonts w:ascii="Arial Black" w:hAnsi="Arial Black" w:cs="Times New Roman"/>
        </w:rPr>
      </w:pPr>
      <w:r w:rsidRPr="001E0340">
        <w:rPr>
          <w:rFonts w:ascii="Arial Black" w:hAnsi="Arial Black" w:cs="Times New Roman"/>
        </w:rPr>
        <w:t>MODELO DE PETIÇÃO</w:t>
      </w:r>
    </w:p>
    <w:p w14:paraId="56436B1D" w14:textId="7B070FDD" w:rsidR="001E0340" w:rsidRPr="001E0340" w:rsidRDefault="001E0340" w:rsidP="001E0340">
      <w:pPr>
        <w:spacing w:after="0" w:line="240" w:lineRule="auto"/>
        <w:ind w:right="-567"/>
        <w:jc w:val="center"/>
        <w:rPr>
          <w:rFonts w:ascii="Arial Black" w:hAnsi="Arial Black" w:cs="Times New Roman"/>
        </w:rPr>
      </w:pPr>
      <w:r w:rsidRPr="001E0340">
        <w:rPr>
          <w:rFonts w:ascii="Arial Black" w:hAnsi="Arial Black" w:cs="Times New Roman"/>
        </w:rPr>
        <w:t>CONSIGNAÇÃO EM PAGAMENTO.</w:t>
      </w:r>
    </w:p>
    <w:p w14:paraId="73710CCD" w14:textId="77777777" w:rsidR="001E0340" w:rsidRPr="001E0340" w:rsidRDefault="001E0340" w:rsidP="001E0340">
      <w:pPr>
        <w:spacing w:after="0" w:line="240" w:lineRule="auto"/>
        <w:ind w:right="-567"/>
        <w:jc w:val="center"/>
        <w:rPr>
          <w:rFonts w:ascii="Arial Black" w:hAnsi="Arial Black" w:cs="Times New Roman"/>
        </w:rPr>
      </w:pPr>
      <w:r w:rsidRPr="001E0340">
        <w:rPr>
          <w:rFonts w:ascii="Arial Black" w:hAnsi="Arial Black" w:cs="Times New Roman"/>
        </w:rPr>
        <w:t>REITERAÇÃO TUTELA ANTECIPADA DE URGÊNCIA.</w:t>
      </w:r>
    </w:p>
    <w:p w14:paraId="5305096F" w14:textId="77777777" w:rsidR="001E0340" w:rsidRPr="001E0340" w:rsidRDefault="001E0340" w:rsidP="001E0340">
      <w:pPr>
        <w:spacing w:after="0" w:line="240" w:lineRule="auto"/>
        <w:ind w:right="-567"/>
        <w:jc w:val="center"/>
        <w:rPr>
          <w:rFonts w:ascii="Arial Black" w:hAnsi="Arial Black" w:cs="Times New Roman"/>
        </w:rPr>
      </w:pPr>
      <w:r w:rsidRPr="001E0340">
        <w:rPr>
          <w:rFonts w:ascii="Arial Black" w:hAnsi="Arial Black" w:cs="Times New Roman"/>
        </w:rPr>
        <w:t>RÉU FUGINDO DA CITAÇÃO. DILIGÊNCIAS LOCALIZAÇÃO. PETIÇÃO</w:t>
      </w:r>
    </w:p>
    <w:p w14:paraId="0347D5FF" w14:textId="77777777" w:rsidR="001E0340" w:rsidRPr="001E0340" w:rsidRDefault="001E0340" w:rsidP="001E0340">
      <w:pPr>
        <w:spacing w:after="0" w:line="240" w:lineRule="auto"/>
        <w:ind w:right="-567"/>
        <w:jc w:val="right"/>
        <w:rPr>
          <w:rFonts w:ascii="Times New Roman" w:hAnsi="Times New Roman" w:cs="Times New Roman"/>
        </w:rPr>
      </w:pPr>
      <w:proofErr w:type="spellStart"/>
      <w:r w:rsidRPr="001E0340">
        <w:rPr>
          <w:rFonts w:ascii="Arial Black" w:hAnsi="Arial Black" w:cs="Times New Roman"/>
        </w:rPr>
        <w:t>Rénan</w:t>
      </w:r>
      <w:proofErr w:type="spellEnd"/>
      <w:r w:rsidRPr="001E0340">
        <w:rPr>
          <w:rFonts w:ascii="Arial Black" w:hAnsi="Arial Black" w:cs="Times New Roman"/>
        </w:rPr>
        <w:t xml:space="preserve"> </w:t>
      </w:r>
      <w:proofErr w:type="spellStart"/>
      <w:r w:rsidRPr="001E0340">
        <w:rPr>
          <w:rFonts w:ascii="Arial Black" w:hAnsi="Arial Black" w:cs="Times New Roman"/>
        </w:rPr>
        <w:t>Kfuri</w:t>
      </w:r>
      <w:proofErr w:type="spellEnd"/>
      <w:r w:rsidRPr="001E0340">
        <w:rPr>
          <w:rFonts w:ascii="Arial Black" w:hAnsi="Arial Black" w:cs="Times New Roman"/>
        </w:rPr>
        <w:t xml:space="preserve"> Lopes</w:t>
      </w:r>
    </w:p>
    <w:p w14:paraId="75E955F9" w14:textId="77777777" w:rsidR="001E0340" w:rsidRPr="001E0340" w:rsidRDefault="001E0340" w:rsidP="001E0340">
      <w:pPr>
        <w:ind w:right="-568"/>
        <w:jc w:val="both"/>
        <w:rPr>
          <w:rFonts w:ascii="Times New Roman" w:hAnsi="Times New Roman" w:cs="Times New Roman"/>
        </w:rPr>
      </w:pPr>
    </w:p>
    <w:p w14:paraId="1D554FE0" w14:textId="77777777" w:rsidR="001E0340" w:rsidRDefault="001E0340" w:rsidP="001E0340">
      <w:pPr>
        <w:ind w:right="-568"/>
        <w:jc w:val="both"/>
        <w:rPr>
          <w:rFonts w:ascii="Times New Roman" w:hAnsi="Times New Roman" w:cs="Times New Roman"/>
        </w:rPr>
      </w:pPr>
      <w:r w:rsidRPr="001E0340">
        <w:rPr>
          <w:rFonts w:ascii="Times New Roman" w:hAnsi="Times New Roman" w:cs="Times New Roman"/>
        </w:rPr>
        <w:t>E</w:t>
      </w:r>
      <w:r>
        <w:rPr>
          <w:rFonts w:ascii="Times New Roman" w:hAnsi="Times New Roman" w:cs="Times New Roman"/>
        </w:rPr>
        <w:t>xmo. Sr. Juiz de Direito da ... Vara Cível da Comarca de ...</w:t>
      </w:r>
    </w:p>
    <w:p w14:paraId="08570AC2" w14:textId="02D2DFF0"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Proc. </w:t>
      </w:r>
      <w:r>
        <w:rPr>
          <w:rFonts w:ascii="Times New Roman" w:hAnsi="Times New Roman" w:cs="Times New Roman"/>
        </w:rPr>
        <w:t>...</w:t>
      </w:r>
    </w:p>
    <w:p w14:paraId="0E4477EA" w14:textId="77777777"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urgente!</w:t>
      </w:r>
    </w:p>
    <w:p w14:paraId="0EE377E3" w14:textId="77777777"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REITERAÇÃO DO PEDIDO DE TUTELA DE URGÊNCIA PARA DEPÓSITO LIMINAR DAS PARCELAS INCONTROVERSAS: evitar a mora diante da conduta protelatória, abuso do direito de defesa e mora artificialmente induzida</w:t>
      </w:r>
    </w:p>
    <w:p w14:paraId="13DCFF8F" w14:textId="05F06B0E" w:rsidR="001E0340" w:rsidRPr="001E0340" w:rsidRDefault="001E0340" w:rsidP="001E0340">
      <w:pPr>
        <w:ind w:right="-568"/>
        <w:jc w:val="both"/>
        <w:rPr>
          <w:rFonts w:ascii="Times New Roman" w:hAnsi="Times New Roman" w:cs="Times New Roman"/>
        </w:rPr>
      </w:pPr>
      <w:r>
        <w:rPr>
          <w:rFonts w:ascii="Times New Roman" w:hAnsi="Times New Roman" w:cs="Times New Roman"/>
        </w:rPr>
        <w:t>(nome)</w:t>
      </w:r>
      <w:r w:rsidRPr="001E0340">
        <w:rPr>
          <w:rFonts w:ascii="Times New Roman" w:hAnsi="Times New Roman" w:cs="Times New Roman"/>
        </w:rPr>
        <w:t xml:space="preserve">, autora, por seus advogados </w:t>
      </w:r>
      <w:r w:rsidRPr="001E0340">
        <w:rPr>
          <w:rFonts w:ascii="Times New Roman" w:hAnsi="Times New Roman" w:cs="Times New Roman"/>
          <w:i/>
          <w:iCs/>
        </w:rPr>
        <w:t>in fine</w:t>
      </w:r>
      <w:r w:rsidRPr="001E0340">
        <w:rPr>
          <w:rFonts w:ascii="Times New Roman" w:hAnsi="Times New Roman" w:cs="Times New Roman"/>
        </w:rPr>
        <w:t xml:space="preserve"> assinado, nos autos da Ação de Consignação em Pagamento promovida contra </w:t>
      </w:r>
      <w:r>
        <w:rPr>
          <w:rFonts w:ascii="Times New Roman" w:hAnsi="Times New Roman" w:cs="Times New Roman"/>
        </w:rPr>
        <w:t>...</w:t>
      </w:r>
      <w:r w:rsidRPr="001E0340">
        <w:rPr>
          <w:rFonts w:ascii="Times New Roman" w:hAnsi="Times New Roman" w:cs="Times New Roman"/>
        </w:rPr>
        <w:t>, demandado, vem, respeitosamente, aduzir o que se segue:</w:t>
      </w:r>
    </w:p>
    <w:p w14:paraId="2044C540" w14:textId="77777777"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 NOVAS CIRCUNSTÂNCIAS: manobras escusas do réu para não receber a citação</w:t>
      </w:r>
    </w:p>
    <w:p w14:paraId="5C30CC40" w14:textId="58A00032"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 A presente ação foi distribuída em “</w:t>
      </w:r>
      <w:r>
        <w:rPr>
          <w:rFonts w:ascii="Times New Roman" w:hAnsi="Times New Roman" w:cs="Times New Roman"/>
        </w:rPr>
        <w:t>...</w:t>
      </w:r>
      <w:r w:rsidRPr="001E0340">
        <w:rPr>
          <w:rFonts w:ascii="Times New Roman" w:hAnsi="Times New Roman" w:cs="Times New Roman"/>
        </w:rPr>
        <w:t>”, tendo como objeto a “</w:t>
      </w:r>
      <w:r>
        <w:rPr>
          <w:rFonts w:ascii="Times New Roman" w:hAnsi="Times New Roman" w:cs="Times New Roman"/>
        </w:rPr>
        <w:t>...</w:t>
      </w:r>
      <w:r w:rsidRPr="001E0340">
        <w:rPr>
          <w:rFonts w:ascii="Times New Roman" w:hAnsi="Times New Roman" w:cs="Times New Roman"/>
        </w:rPr>
        <w:t xml:space="preserve">” dos haveres do sócio retirando, ora réu, </w:t>
      </w:r>
      <w:r>
        <w:rPr>
          <w:rFonts w:ascii="Times New Roman" w:hAnsi="Times New Roman" w:cs="Times New Roman"/>
        </w:rPr>
        <w:t>...</w:t>
      </w:r>
    </w:p>
    <w:p w14:paraId="6889C7BE" w14:textId="0220AF9D"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Justificou-se na peça de ingresso que o réu recusou injustificadamente de receber o valor do seu crédito; valendo ressaltar que a exordial está instruída com substancioso “</w:t>
      </w:r>
      <w:r w:rsidRPr="001E0340">
        <w:rPr>
          <w:rFonts w:ascii="Times New Roman" w:hAnsi="Times New Roman" w:cs="Times New Roman"/>
          <w:i/>
          <w:iCs/>
        </w:rPr>
        <w:t>Laudo de Apuração de Balança Especial de Haveres</w:t>
      </w:r>
      <w:r w:rsidRPr="001E0340">
        <w:rPr>
          <w:rFonts w:ascii="Times New Roman" w:hAnsi="Times New Roman" w:cs="Times New Roman"/>
        </w:rPr>
        <w:t xml:space="preserve">” que identificou o valor das quotas sociais do demandado [5% do capital social], correspondente a R$ </w:t>
      </w:r>
      <w:r>
        <w:rPr>
          <w:rFonts w:ascii="Times New Roman" w:hAnsi="Times New Roman" w:cs="Times New Roman"/>
        </w:rPr>
        <w:t>...</w:t>
      </w:r>
      <w:r w:rsidRPr="001E0340">
        <w:rPr>
          <w:rFonts w:ascii="Times New Roman" w:hAnsi="Times New Roman" w:cs="Times New Roman"/>
        </w:rPr>
        <w:t xml:space="preserve"> [</w:t>
      </w:r>
      <w:r>
        <w:rPr>
          <w:rFonts w:ascii="Times New Roman" w:hAnsi="Times New Roman" w:cs="Times New Roman"/>
        </w:rPr>
        <w:t>...</w:t>
      </w:r>
      <w:r w:rsidRPr="001E0340">
        <w:rPr>
          <w:rFonts w:ascii="Times New Roman" w:hAnsi="Times New Roman" w:cs="Times New Roman"/>
        </w:rPr>
        <w:t>].</w:t>
      </w:r>
    </w:p>
    <w:p w14:paraId="64A80896" w14:textId="3AFDC14C"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E a presente consignatória se fez necessária, primeiramente para cumprir a norma estabelecida no contrato social da autora de se pagar os haveres em 48 [quarenta e oito] parcelas mensais, e consecutivas [Cláusulas 16ª, § 2º e 18º], </w:t>
      </w:r>
      <w:proofErr w:type="gramStart"/>
      <w:r w:rsidRPr="001E0340">
        <w:rPr>
          <w:rFonts w:ascii="Times New Roman" w:hAnsi="Times New Roman" w:cs="Times New Roman"/>
        </w:rPr>
        <w:t>e ,</w:t>
      </w:r>
      <w:proofErr w:type="gramEnd"/>
      <w:r w:rsidRPr="001E0340">
        <w:rPr>
          <w:rFonts w:ascii="Times New Roman" w:hAnsi="Times New Roman" w:cs="Times New Roman"/>
        </w:rPr>
        <w:t xml:space="preserve"> concomitantemente, eximir-se de eventuais encargos moratórios com o depósito em juízo do valor do crédito de titularidade do réu.</w:t>
      </w:r>
    </w:p>
    <w:p w14:paraId="47E924C0" w14:textId="34BC4A8E"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Esse proceder da autora/consignante é o adequado pelo presente instrumento consignatório, minimizando riscos e prevenir eventual incidência de encargos moratórios em relação aos haveres do sócio retirante, </w:t>
      </w:r>
      <w:proofErr w:type="spellStart"/>
      <w:r w:rsidRPr="001E0340">
        <w:rPr>
          <w:rFonts w:ascii="Times New Roman" w:hAnsi="Times New Roman" w:cs="Times New Roman"/>
          <w:i/>
          <w:iCs/>
        </w:rPr>
        <w:t>ex</w:t>
      </w:r>
      <w:proofErr w:type="spellEnd"/>
      <w:r w:rsidRPr="001E0340">
        <w:rPr>
          <w:rFonts w:ascii="Times New Roman" w:hAnsi="Times New Roman" w:cs="Times New Roman"/>
          <w:i/>
          <w:iCs/>
        </w:rPr>
        <w:t xml:space="preserve"> vi</w:t>
      </w:r>
      <w:r w:rsidRPr="001E0340">
        <w:rPr>
          <w:rFonts w:ascii="Times New Roman" w:hAnsi="Times New Roman" w:cs="Times New Roman"/>
        </w:rPr>
        <w:t xml:space="preserve"> </w:t>
      </w:r>
      <w:proofErr w:type="spellStart"/>
      <w:r w:rsidRPr="001E0340">
        <w:rPr>
          <w:rFonts w:ascii="Times New Roman" w:hAnsi="Times New Roman" w:cs="Times New Roman"/>
        </w:rPr>
        <w:t>arts</w:t>
      </w:r>
      <w:proofErr w:type="spellEnd"/>
      <w:r w:rsidRPr="001E0340">
        <w:rPr>
          <w:rFonts w:ascii="Times New Roman" w:hAnsi="Times New Roman" w:cs="Times New Roman"/>
        </w:rPr>
        <w:t>. 334, 337 e 335,</w:t>
      </w:r>
      <w:r>
        <w:rPr>
          <w:rFonts w:ascii="Times New Roman" w:hAnsi="Times New Roman" w:cs="Times New Roman"/>
        </w:rPr>
        <w:t xml:space="preserve"> </w:t>
      </w:r>
      <w:r w:rsidRPr="001E0340">
        <w:rPr>
          <w:rFonts w:ascii="Times New Roman" w:hAnsi="Times New Roman" w:cs="Times New Roman"/>
        </w:rPr>
        <w:t xml:space="preserve">I do Código Civil c/c art. 539, </w:t>
      </w:r>
      <w:r w:rsidRPr="001E0340">
        <w:rPr>
          <w:rFonts w:ascii="Times New Roman" w:hAnsi="Times New Roman" w:cs="Times New Roman"/>
          <w:i/>
          <w:iCs/>
        </w:rPr>
        <w:t>caput</w:t>
      </w:r>
      <w:r w:rsidRPr="001E0340">
        <w:rPr>
          <w:rFonts w:ascii="Times New Roman" w:hAnsi="Times New Roman" w:cs="Times New Roman"/>
        </w:rPr>
        <w:t>; 540 e 541 do CPC.</w:t>
      </w:r>
    </w:p>
    <w:p w14:paraId="1A38259D" w14:textId="18E18585"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E com espeque nos </w:t>
      </w:r>
      <w:proofErr w:type="spellStart"/>
      <w:r w:rsidRPr="001E0340">
        <w:rPr>
          <w:rFonts w:ascii="Times New Roman" w:hAnsi="Times New Roman" w:cs="Times New Roman"/>
        </w:rPr>
        <w:t>arts</w:t>
      </w:r>
      <w:proofErr w:type="spellEnd"/>
      <w:r w:rsidRPr="001E0340">
        <w:rPr>
          <w:rFonts w:ascii="Times New Roman" w:hAnsi="Times New Roman" w:cs="Times New Roman"/>
        </w:rPr>
        <w:t xml:space="preserve">. 300 e 542,I do CPC foi requerido em sede de tutela de urgência o deferimento para </w:t>
      </w:r>
      <w:proofErr w:type="spellStart"/>
      <w:r w:rsidRPr="001E0340">
        <w:rPr>
          <w:rFonts w:ascii="Times New Roman" w:hAnsi="Times New Roman" w:cs="Times New Roman"/>
          <w:i/>
          <w:iCs/>
        </w:rPr>
        <w:t>ab</w:t>
      </w:r>
      <w:proofErr w:type="spellEnd"/>
      <w:r w:rsidRPr="001E0340">
        <w:rPr>
          <w:rFonts w:ascii="Times New Roman" w:hAnsi="Times New Roman" w:cs="Times New Roman"/>
          <w:i/>
          <w:iCs/>
        </w:rPr>
        <w:t xml:space="preserve"> initio</w:t>
      </w:r>
      <w:r w:rsidRPr="001E0340">
        <w:rPr>
          <w:rFonts w:ascii="Times New Roman" w:hAnsi="Times New Roman" w:cs="Times New Roman"/>
        </w:rPr>
        <w:t xml:space="preserve"> da lide, fosse procedido à primeira parcela no valor de R$ </w:t>
      </w:r>
      <w:r>
        <w:rPr>
          <w:rFonts w:ascii="Times New Roman" w:hAnsi="Times New Roman" w:cs="Times New Roman"/>
        </w:rPr>
        <w:t>...</w:t>
      </w:r>
      <w:r w:rsidRPr="001E0340">
        <w:rPr>
          <w:rFonts w:ascii="Times New Roman" w:hAnsi="Times New Roman" w:cs="Times New Roman"/>
        </w:rPr>
        <w:t xml:space="preserve"> [</w:t>
      </w:r>
      <w:r>
        <w:rPr>
          <w:rFonts w:ascii="Times New Roman" w:hAnsi="Times New Roman" w:cs="Times New Roman"/>
        </w:rPr>
        <w:t>...</w:t>
      </w:r>
      <w:r w:rsidRPr="001E0340">
        <w:rPr>
          <w:rFonts w:ascii="Times New Roman" w:hAnsi="Times New Roman" w:cs="Times New Roman"/>
        </w:rPr>
        <w:t xml:space="preserve">] relativa à primeira das 48 [quarenta e oito] parcelas da quota do sócios retirante; e por se tratarem de prestações sucessivas, proceder-se-ia aos depósitos das prestações restantes mensalmente, corrigidas pelos índices do IPCA-Índice de Preço ao Consumidor Amplo na forma prevista no § 2º da Cláusula 16ª do Contrato Social [CPC, art. 541] ---evento </w:t>
      </w:r>
      <w:r>
        <w:rPr>
          <w:rFonts w:ascii="Times New Roman" w:hAnsi="Times New Roman" w:cs="Times New Roman"/>
        </w:rPr>
        <w:t>...</w:t>
      </w:r>
    </w:p>
    <w:p w14:paraId="18481B35" w14:textId="4EDC5636"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Pois bem.</w:t>
      </w:r>
      <w:r>
        <w:rPr>
          <w:rFonts w:ascii="Times New Roman" w:hAnsi="Times New Roman" w:cs="Times New Roman"/>
        </w:rPr>
        <w:t xml:space="preserve"> </w:t>
      </w:r>
      <w:r w:rsidRPr="001E0340">
        <w:rPr>
          <w:rFonts w:ascii="Times New Roman" w:hAnsi="Times New Roman" w:cs="Times New Roman"/>
        </w:rPr>
        <w:t>O d. Magistrado então atuante no caso, houve por bem “</w:t>
      </w:r>
      <w:r w:rsidRPr="001E0340">
        <w:rPr>
          <w:rFonts w:ascii="Times New Roman" w:hAnsi="Times New Roman" w:cs="Times New Roman"/>
          <w:i/>
          <w:iCs/>
        </w:rPr>
        <w:t>por ora, indeferir a consignação em pagamento</w:t>
      </w:r>
      <w:r w:rsidRPr="001E0340">
        <w:rPr>
          <w:rFonts w:ascii="Times New Roman" w:hAnsi="Times New Roman" w:cs="Times New Roman"/>
        </w:rPr>
        <w:t xml:space="preserve">” [sic] até que se realizasse a citação do demandado ---evento </w:t>
      </w:r>
      <w:r>
        <w:rPr>
          <w:rFonts w:ascii="Times New Roman" w:hAnsi="Times New Roman" w:cs="Times New Roman"/>
        </w:rPr>
        <w:t>...</w:t>
      </w:r>
    </w:p>
    <w:p w14:paraId="7766923E" w14:textId="75E44389"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lastRenderedPageBreak/>
        <w:t>Entretanto, o que se colhe nos presentes autos, como já assinalado na petição do evento 50, são as reiteradas manobras protelatórias e absurdas do réu em literalmente se negar a receber o chamamento judicial:</w:t>
      </w:r>
    </w:p>
    <w:p w14:paraId="29620BCE" w14:textId="30F11C76" w:rsidR="001E0340" w:rsidRPr="001E0340" w:rsidRDefault="001E0340" w:rsidP="001E0340">
      <w:pPr>
        <w:ind w:right="-568"/>
        <w:jc w:val="both"/>
        <w:rPr>
          <w:rFonts w:ascii="Times New Roman" w:hAnsi="Times New Roman" w:cs="Times New Roman"/>
        </w:rPr>
      </w:pPr>
      <w:r>
        <w:rPr>
          <w:rFonts w:ascii="Times New Roman" w:hAnsi="Times New Roman" w:cs="Times New Roman"/>
        </w:rPr>
        <w:t xml:space="preserve">- </w:t>
      </w:r>
      <w:proofErr w:type="gramStart"/>
      <w:r w:rsidRPr="001E0340">
        <w:rPr>
          <w:rFonts w:ascii="Times New Roman" w:hAnsi="Times New Roman" w:cs="Times New Roman"/>
        </w:rPr>
        <w:t>encaminhada</w:t>
      </w:r>
      <w:proofErr w:type="gramEnd"/>
      <w:r w:rsidRPr="001E0340">
        <w:rPr>
          <w:rFonts w:ascii="Times New Roman" w:hAnsi="Times New Roman" w:cs="Times New Roman"/>
        </w:rPr>
        <w:t xml:space="preserve"> carta de citação ao réu [evento </w:t>
      </w:r>
      <w:r>
        <w:rPr>
          <w:rFonts w:ascii="Times New Roman" w:hAnsi="Times New Roman" w:cs="Times New Roman"/>
        </w:rPr>
        <w:t>...</w:t>
      </w:r>
      <w:r w:rsidRPr="001E0340">
        <w:rPr>
          <w:rFonts w:ascii="Times New Roman" w:hAnsi="Times New Roman" w:cs="Times New Roman"/>
        </w:rPr>
        <w:t>], tendo este recusado “</w:t>
      </w:r>
      <w:r w:rsidRPr="001E0340">
        <w:rPr>
          <w:rFonts w:ascii="Times New Roman" w:hAnsi="Times New Roman" w:cs="Times New Roman"/>
          <w:i/>
          <w:iCs/>
        </w:rPr>
        <w:t>pessoalmente</w:t>
      </w:r>
      <w:r w:rsidRPr="001E0340">
        <w:rPr>
          <w:rFonts w:ascii="Times New Roman" w:hAnsi="Times New Roman" w:cs="Times New Roman"/>
        </w:rPr>
        <w:t xml:space="preserve">” perante o Carteiro ao recebimento da correspondência judicial citatória, conforme expressamente anotado pelo carteiro [evento </w:t>
      </w:r>
      <w:r>
        <w:rPr>
          <w:rFonts w:ascii="Times New Roman" w:hAnsi="Times New Roman" w:cs="Times New Roman"/>
        </w:rPr>
        <w:t>...</w:t>
      </w:r>
      <w:r w:rsidRPr="001E0340">
        <w:rPr>
          <w:rFonts w:ascii="Times New Roman" w:hAnsi="Times New Roman" w:cs="Times New Roman"/>
        </w:rPr>
        <w:t>];</w:t>
      </w:r>
    </w:p>
    <w:p w14:paraId="078A120A" w14:textId="17BB744A" w:rsidR="001E0340" w:rsidRPr="001E0340" w:rsidRDefault="001E0340" w:rsidP="001E0340">
      <w:pPr>
        <w:ind w:right="-568"/>
        <w:jc w:val="both"/>
        <w:rPr>
          <w:rFonts w:ascii="Times New Roman" w:hAnsi="Times New Roman" w:cs="Times New Roman"/>
        </w:rPr>
      </w:pPr>
      <w:r>
        <w:rPr>
          <w:rFonts w:ascii="Cambria Math" w:hAnsi="Cambria Math" w:cs="Cambria Math"/>
        </w:rPr>
        <w:t xml:space="preserve">- </w:t>
      </w:r>
      <w:proofErr w:type="gramStart"/>
      <w:r w:rsidRPr="001E0340">
        <w:rPr>
          <w:rFonts w:ascii="Times New Roman" w:hAnsi="Times New Roman" w:cs="Times New Roman"/>
        </w:rPr>
        <w:t>na</w:t>
      </w:r>
      <w:proofErr w:type="gramEnd"/>
      <w:r w:rsidRPr="001E0340">
        <w:rPr>
          <w:rFonts w:ascii="Times New Roman" w:hAnsi="Times New Roman" w:cs="Times New Roman"/>
        </w:rPr>
        <w:t xml:space="preserve"> sequência, foi expedido mandado de citação para o endereço </w:t>
      </w:r>
      <w:r w:rsidRPr="001E0340">
        <w:rPr>
          <w:rFonts w:ascii="Times New Roman" w:hAnsi="Times New Roman" w:cs="Times New Roman"/>
        </w:rPr>
        <w:tab/>
        <w:t xml:space="preserve">residencial do demandado, situado à Rua </w:t>
      </w:r>
      <w:r>
        <w:rPr>
          <w:rFonts w:ascii="Times New Roman" w:hAnsi="Times New Roman" w:cs="Times New Roman"/>
        </w:rPr>
        <w:t>...</w:t>
      </w:r>
      <w:r w:rsidRPr="001E0340">
        <w:rPr>
          <w:rFonts w:ascii="Times New Roman" w:hAnsi="Times New Roman" w:cs="Times New Roman"/>
        </w:rPr>
        <w:t xml:space="preserve">, nº </w:t>
      </w:r>
      <w:r>
        <w:rPr>
          <w:rFonts w:ascii="Times New Roman" w:hAnsi="Times New Roman" w:cs="Times New Roman"/>
        </w:rPr>
        <w:t>...</w:t>
      </w:r>
      <w:r w:rsidRPr="001E0340">
        <w:rPr>
          <w:rFonts w:ascii="Times New Roman" w:hAnsi="Times New Roman" w:cs="Times New Roman"/>
        </w:rPr>
        <w:t xml:space="preserve">, </w:t>
      </w:r>
      <w:r w:rsidRPr="001E0340">
        <w:rPr>
          <w:rFonts w:ascii="Times New Roman" w:hAnsi="Times New Roman" w:cs="Times New Roman"/>
        </w:rPr>
        <w:tab/>
        <w:t xml:space="preserve">apartamento </w:t>
      </w:r>
      <w:r>
        <w:rPr>
          <w:rFonts w:ascii="Times New Roman" w:hAnsi="Times New Roman" w:cs="Times New Roman"/>
        </w:rPr>
        <w:t>...</w:t>
      </w:r>
      <w:r w:rsidRPr="001E0340">
        <w:rPr>
          <w:rFonts w:ascii="Times New Roman" w:hAnsi="Times New Roman" w:cs="Times New Roman"/>
        </w:rPr>
        <w:t xml:space="preserve">, Bairro </w:t>
      </w:r>
      <w:r>
        <w:rPr>
          <w:rFonts w:ascii="Times New Roman" w:hAnsi="Times New Roman" w:cs="Times New Roman"/>
        </w:rPr>
        <w:t>...</w:t>
      </w:r>
      <w:r w:rsidRPr="001E0340">
        <w:rPr>
          <w:rFonts w:ascii="Times New Roman" w:hAnsi="Times New Roman" w:cs="Times New Roman"/>
        </w:rPr>
        <w:t xml:space="preserve">, </w:t>
      </w:r>
      <w:r>
        <w:rPr>
          <w:rFonts w:ascii="Times New Roman" w:hAnsi="Times New Roman" w:cs="Times New Roman"/>
        </w:rPr>
        <w:t>...</w:t>
      </w:r>
      <w:r w:rsidRPr="001E0340">
        <w:rPr>
          <w:rFonts w:ascii="Times New Roman" w:hAnsi="Times New Roman" w:cs="Times New Roman"/>
        </w:rPr>
        <w:t xml:space="preserve"> [evento </w:t>
      </w:r>
      <w:r>
        <w:rPr>
          <w:rFonts w:ascii="Times New Roman" w:hAnsi="Times New Roman" w:cs="Times New Roman"/>
        </w:rPr>
        <w:t>...</w:t>
      </w:r>
      <w:r w:rsidRPr="001E0340">
        <w:rPr>
          <w:rFonts w:ascii="Times New Roman" w:hAnsi="Times New Roman" w:cs="Times New Roman"/>
        </w:rPr>
        <w:t>], o qual não pôde ser cumprido sob a alegação de que o réu “</w:t>
      </w:r>
      <w:r w:rsidRPr="001E0340">
        <w:rPr>
          <w:rFonts w:ascii="Times New Roman" w:hAnsi="Times New Roman" w:cs="Times New Roman"/>
          <w:i/>
          <w:iCs/>
        </w:rPr>
        <w:t>estaria viajando</w:t>
      </w:r>
      <w:r w:rsidRPr="001E0340">
        <w:rPr>
          <w:rFonts w:ascii="Times New Roman" w:hAnsi="Times New Roman" w:cs="Times New Roman"/>
        </w:rPr>
        <w:t xml:space="preserve">” [evento </w:t>
      </w:r>
      <w:r>
        <w:rPr>
          <w:rFonts w:ascii="Times New Roman" w:hAnsi="Times New Roman" w:cs="Times New Roman"/>
        </w:rPr>
        <w:t>...</w:t>
      </w:r>
      <w:r w:rsidRPr="001E0340">
        <w:rPr>
          <w:rFonts w:ascii="Times New Roman" w:hAnsi="Times New Roman" w:cs="Times New Roman"/>
        </w:rPr>
        <w:t>];</w:t>
      </w:r>
    </w:p>
    <w:p w14:paraId="5319115F" w14:textId="2F1E1A42" w:rsidR="001E0340" w:rsidRPr="001E0340" w:rsidRDefault="001E0340" w:rsidP="001E0340">
      <w:pPr>
        <w:ind w:right="-568"/>
        <w:jc w:val="both"/>
        <w:rPr>
          <w:rFonts w:ascii="Times New Roman" w:hAnsi="Times New Roman" w:cs="Times New Roman"/>
        </w:rPr>
      </w:pPr>
      <w:r>
        <w:rPr>
          <w:rFonts w:ascii="Cambria Math" w:hAnsi="Cambria Math" w:cs="Cambria Math"/>
        </w:rPr>
        <w:t xml:space="preserve">- </w:t>
      </w:r>
      <w:proofErr w:type="gramStart"/>
      <w:r w:rsidRPr="001E0340">
        <w:rPr>
          <w:rFonts w:ascii="Times New Roman" w:hAnsi="Times New Roman" w:cs="Times New Roman"/>
        </w:rPr>
        <w:t>por</w:t>
      </w:r>
      <w:proofErr w:type="gramEnd"/>
      <w:r w:rsidRPr="001E0340">
        <w:rPr>
          <w:rFonts w:ascii="Times New Roman" w:hAnsi="Times New Roman" w:cs="Times New Roman"/>
        </w:rPr>
        <w:t xml:space="preserve"> último, retornando o Meirinho que se dirigiu direto ao apartamento </w:t>
      </w:r>
      <w:r w:rsidRPr="001E0340">
        <w:rPr>
          <w:rFonts w:ascii="Times New Roman" w:hAnsi="Times New Roman" w:cs="Times New Roman"/>
        </w:rPr>
        <w:tab/>
        <w:t>onde reside o réu foi informado “</w:t>
      </w:r>
      <w:r w:rsidRPr="001E0340">
        <w:rPr>
          <w:rFonts w:ascii="Times New Roman" w:hAnsi="Times New Roman" w:cs="Times New Roman"/>
          <w:i/>
          <w:iCs/>
        </w:rPr>
        <w:t xml:space="preserve">que o destinatário da ordem não pode </w:t>
      </w:r>
      <w:r w:rsidRPr="001E0340">
        <w:rPr>
          <w:rFonts w:ascii="Times New Roman" w:hAnsi="Times New Roman" w:cs="Times New Roman"/>
          <w:i/>
          <w:iCs/>
        </w:rPr>
        <w:tab/>
        <w:t>ser encontrado</w:t>
      </w:r>
      <w:r w:rsidRPr="001E0340">
        <w:rPr>
          <w:rFonts w:ascii="Times New Roman" w:hAnsi="Times New Roman" w:cs="Times New Roman"/>
        </w:rPr>
        <w:t xml:space="preserve">” [evento </w:t>
      </w:r>
      <w:r>
        <w:rPr>
          <w:rFonts w:ascii="Times New Roman" w:hAnsi="Times New Roman" w:cs="Times New Roman"/>
        </w:rPr>
        <w:t>...</w:t>
      </w:r>
      <w:r w:rsidRPr="001E0340">
        <w:rPr>
          <w:rFonts w:ascii="Times New Roman" w:hAnsi="Times New Roman" w:cs="Times New Roman"/>
        </w:rPr>
        <w:t>].</w:t>
      </w:r>
    </w:p>
    <w:p w14:paraId="1D53FA94" w14:textId="30E2130B"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i/>
          <w:iCs/>
        </w:rPr>
        <w:t xml:space="preserve">Data </w:t>
      </w:r>
      <w:proofErr w:type="spellStart"/>
      <w:r w:rsidRPr="001E0340">
        <w:rPr>
          <w:rFonts w:ascii="Times New Roman" w:hAnsi="Times New Roman" w:cs="Times New Roman"/>
          <w:i/>
          <w:iCs/>
        </w:rPr>
        <w:t>venia</w:t>
      </w:r>
      <w:proofErr w:type="spellEnd"/>
      <w:r w:rsidRPr="001E0340">
        <w:rPr>
          <w:rFonts w:ascii="Times New Roman" w:hAnsi="Times New Roman" w:cs="Times New Roman"/>
        </w:rPr>
        <w:t>, estas circunstâncias demonstram de forma inequívoca a intenção do demandado de se furtar ao chamamento judicial, obstando a regular marcha processual e evidenciando comportamento contrário à boa-fé processual prevista no art. 5º do Código de Processo Civil.</w:t>
      </w:r>
    </w:p>
    <w:p w14:paraId="303BE81C" w14:textId="1FCFC350"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Ademais, cumpre destacar, entretanto, que o réu é advogado atuante na Comarca de </w:t>
      </w:r>
      <w:r>
        <w:rPr>
          <w:rFonts w:ascii="Times New Roman" w:hAnsi="Times New Roman" w:cs="Times New Roman"/>
        </w:rPr>
        <w:t>...</w:t>
      </w:r>
      <w:r w:rsidRPr="001E0340">
        <w:rPr>
          <w:rFonts w:ascii="Times New Roman" w:hAnsi="Times New Roman" w:cs="Times New Roman"/>
        </w:rPr>
        <w:t xml:space="preserve">, sendo de conhecimento geral sua presença recente constante nas dependências do Fórum local. </w:t>
      </w:r>
    </w:p>
    <w:p w14:paraId="29BF441C" w14:textId="67A92135"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Roga-se a leitura da petição do evento </w:t>
      </w:r>
      <w:r>
        <w:rPr>
          <w:rFonts w:ascii="Times New Roman" w:hAnsi="Times New Roman" w:cs="Times New Roman"/>
        </w:rPr>
        <w:t>...</w:t>
      </w:r>
    </w:p>
    <w:p w14:paraId="692C4FF5" w14:textId="77777777"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REITERAÇÃO DO PEDIDO DE TUTELA DE URGÊNCIA PARA DEPÓSITO LIMINAR DAS PARCELAS INCONTROVERSAS: evitar a mora diante da conduta protelatória, abuso do direito de defesa e mora artificialmente induzida</w:t>
      </w:r>
    </w:p>
    <w:p w14:paraId="41364793" w14:textId="5E6BCEAF"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A superveniência de conduta ainda mais gravosa e deliberadamente protelatória por parte do réu impõe a </w:t>
      </w:r>
      <w:proofErr w:type="spellStart"/>
      <w:r w:rsidRPr="001E0340">
        <w:rPr>
          <w:rFonts w:ascii="Times New Roman" w:hAnsi="Times New Roman" w:cs="Times New Roman"/>
        </w:rPr>
        <w:t>reiteração</w:t>
      </w:r>
      <w:proofErr w:type="spellEnd"/>
      <w:r w:rsidRPr="001E0340">
        <w:rPr>
          <w:rFonts w:ascii="Times New Roman" w:hAnsi="Times New Roman" w:cs="Times New Roman"/>
        </w:rPr>
        <w:t xml:space="preserve"> e o imediato deferimento do pedido de tutela de urgência, consistente na autorização para depósito liminar das parcelas incontroversamente devidas, nos termos dos </w:t>
      </w:r>
      <w:proofErr w:type="spellStart"/>
      <w:r w:rsidRPr="001E0340">
        <w:rPr>
          <w:rFonts w:ascii="Times New Roman" w:hAnsi="Times New Roman" w:cs="Times New Roman"/>
        </w:rPr>
        <w:t>arts</w:t>
      </w:r>
      <w:proofErr w:type="spellEnd"/>
      <w:r w:rsidRPr="001E0340">
        <w:rPr>
          <w:rFonts w:ascii="Times New Roman" w:hAnsi="Times New Roman" w:cs="Times New Roman"/>
        </w:rPr>
        <w:t xml:space="preserve">. 300, 297 e 139, inciso IV, todos do Código de Processo Civil, </w:t>
      </w:r>
      <w:r w:rsidRPr="001E0340">
        <w:rPr>
          <w:rFonts w:ascii="Times New Roman" w:hAnsi="Times New Roman" w:cs="Times New Roman"/>
          <w:i/>
          <w:iCs/>
        </w:rPr>
        <w:t xml:space="preserve">data máxima </w:t>
      </w:r>
      <w:proofErr w:type="spellStart"/>
      <w:r w:rsidRPr="001E0340">
        <w:rPr>
          <w:rFonts w:ascii="Times New Roman" w:hAnsi="Times New Roman" w:cs="Times New Roman"/>
          <w:i/>
          <w:iCs/>
        </w:rPr>
        <w:t>venia</w:t>
      </w:r>
      <w:proofErr w:type="spellEnd"/>
      <w:r w:rsidRPr="001E0340">
        <w:rPr>
          <w:rFonts w:ascii="Times New Roman" w:hAnsi="Times New Roman" w:cs="Times New Roman"/>
        </w:rPr>
        <w:t>.</w:t>
      </w:r>
    </w:p>
    <w:p w14:paraId="53A0F400" w14:textId="68E50702"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Com efeito, embora plenamente ciente da existência da presente demanda, o réu — advogado militante e profundo conhecedor das consequências jurídicas de seus atos — passou a adotar comportamento ardiloso e incompatível com a lealdade processual, consistente em evitar intencionalmente a citação, aproveitando-se do indeferimento meramente temporário do ato citatório para criar artificialmente a mora do autor, situação que configura abuso do direito de defesa e violação frontal aos deveres de boa-fé e cooperação processual [CPC, </w:t>
      </w:r>
      <w:proofErr w:type="spellStart"/>
      <w:r w:rsidRPr="001E0340">
        <w:rPr>
          <w:rFonts w:ascii="Times New Roman" w:hAnsi="Times New Roman" w:cs="Times New Roman"/>
        </w:rPr>
        <w:t>arts</w:t>
      </w:r>
      <w:proofErr w:type="spellEnd"/>
      <w:r w:rsidRPr="001E0340">
        <w:rPr>
          <w:rFonts w:ascii="Times New Roman" w:hAnsi="Times New Roman" w:cs="Times New Roman"/>
        </w:rPr>
        <w:t>. 5º e 6º].</w:t>
      </w:r>
    </w:p>
    <w:p w14:paraId="616EC8D1" w14:textId="354AC619"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Essa estratégia não se mostra apenas reprovável sob o prisma ético, mas juridicamente intolerável, pois subverte a finalidade do processo e instrumentaliza o tempo como fator de opressão econômica, na indevida tentativa de majorar encargos moratórios e constranger o autor ao pagamento de valores indevidos.</w:t>
      </w:r>
    </w:p>
    <w:p w14:paraId="0E59C86A" w14:textId="109E75EA"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O </w:t>
      </w:r>
      <w:r w:rsidRPr="001E0340">
        <w:rPr>
          <w:rFonts w:ascii="Times New Roman" w:hAnsi="Times New Roman" w:cs="Times New Roman"/>
          <w:i/>
          <w:iCs/>
        </w:rPr>
        <w:t>fumus boni iuris</w:t>
      </w:r>
      <w:r w:rsidRPr="001E0340">
        <w:rPr>
          <w:rFonts w:ascii="Times New Roman" w:hAnsi="Times New Roman" w:cs="Times New Roman"/>
        </w:rPr>
        <w:t xml:space="preserve"> encontra-se evidenciado pela própria natureza da ação de pagamento para apuração de haveres, bem como pela manifestação inequívoca do autor em adimplir a obrigação, inclusive por meio do depósito judicial da parte incontroversa, providência </w:t>
      </w:r>
      <w:r w:rsidRPr="001E0340">
        <w:rPr>
          <w:rFonts w:ascii="Times New Roman" w:hAnsi="Times New Roman" w:cs="Times New Roman"/>
        </w:rPr>
        <w:lastRenderedPageBreak/>
        <w:t>expressamente admitida pelo ordenamento [</w:t>
      </w:r>
      <w:proofErr w:type="spellStart"/>
      <w:r w:rsidRPr="001E0340">
        <w:rPr>
          <w:rFonts w:ascii="Times New Roman" w:hAnsi="Times New Roman" w:cs="Times New Roman"/>
        </w:rPr>
        <w:t>arts</w:t>
      </w:r>
      <w:proofErr w:type="spellEnd"/>
      <w:r w:rsidRPr="001E0340">
        <w:rPr>
          <w:rFonts w:ascii="Times New Roman" w:hAnsi="Times New Roman" w:cs="Times New Roman"/>
        </w:rPr>
        <w:t xml:space="preserve">. 335, incisos I e III, do Código Civil; </w:t>
      </w:r>
      <w:proofErr w:type="spellStart"/>
      <w:r w:rsidRPr="001E0340">
        <w:rPr>
          <w:rFonts w:ascii="Times New Roman" w:hAnsi="Times New Roman" w:cs="Times New Roman"/>
        </w:rPr>
        <w:t>arts</w:t>
      </w:r>
      <w:proofErr w:type="spellEnd"/>
      <w:r w:rsidRPr="001E0340">
        <w:rPr>
          <w:rFonts w:ascii="Times New Roman" w:hAnsi="Times New Roman" w:cs="Times New Roman"/>
        </w:rPr>
        <w:t>. 539 e seguintes do CPC].</w:t>
      </w:r>
    </w:p>
    <w:p w14:paraId="3CCA3807" w14:textId="2A1E5AC4"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O </w:t>
      </w:r>
      <w:r w:rsidRPr="001E0340">
        <w:rPr>
          <w:rFonts w:ascii="Times New Roman" w:hAnsi="Times New Roman" w:cs="Times New Roman"/>
          <w:i/>
          <w:iCs/>
        </w:rPr>
        <w:t>periculum in mora</w:t>
      </w:r>
      <w:r w:rsidRPr="001E0340">
        <w:rPr>
          <w:rFonts w:ascii="Times New Roman" w:hAnsi="Times New Roman" w:cs="Times New Roman"/>
        </w:rPr>
        <w:t>, por sua vez, não é hipotético, mas concreto e atual, decorrendo do risco real de consolidação de mora artificialmente induzida, com a consequente incidência indevida de juros, correção monetária e demais encargos, além do estímulo a comportamento processual abusivo, que tende a se agravar caso não seja prontamente coibido pelo Juízo.</w:t>
      </w:r>
    </w:p>
    <w:p w14:paraId="1A49D2DA" w14:textId="698CD2FD"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Logo, plausível a concessão da tutela de urgência, pois presentes os elementos que evidenciam a probabilidade do direito e o perigo de dano ou o risco ao resultado útil do processo [CPC, art. 300].</w:t>
      </w:r>
    </w:p>
    <w:p w14:paraId="64B29ABF" w14:textId="5A87202E"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Ressalte-se que o depósito liminar não acarreta qualquer prejuízo ao réu. Ao revés, resguarda seus interesses, pois lhe assegura o direito de levantar imediatamente a parcela incontroversa, prosseguindo a discussão judicial apenas quanto ao montante que entender excedente, afastando-se qualquer alegação futura de inadimplemento voluntário por parte do autor.</w:t>
      </w:r>
    </w:p>
    <w:p w14:paraId="2A71486E" w14:textId="0CEA709C"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O que se revela absolutamente inadmissível é permitir que o réu se beneficie da própria torpeza, utilizando-se de expedientes evasivos para frustrar a citação e, simultaneamente, imputar ao autor a pecha de inadimplente, prática que a jurisprudência e a doutrina repudiam de forma uníssona.</w:t>
      </w:r>
    </w:p>
    <w:p w14:paraId="73E9FFA3" w14:textId="18EED9BB"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 xml:space="preserve">A Justiça não pode nem deve compactuar com manobras processuais destinadas a criar mora ficta, sobretudo quando o devedor demonstra, de forma clara e reiterada, sua intenção de cumprir a obrigação. A omissão judicial, nesse contexto, equivaleria a legitimar o abuso, </w:t>
      </w:r>
      <w:proofErr w:type="spellStart"/>
      <w:r w:rsidRPr="001E0340">
        <w:rPr>
          <w:rFonts w:ascii="Times New Roman" w:hAnsi="Times New Roman" w:cs="Times New Roman"/>
          <w:i/>
          <w:iCs/>
        </w:rPr>
        <w:t>venia</w:t>
      </w:r>
      <w:proofErr w:type="spellEnd"/>
      <w:r w:rsidRPr="001E0340">
        <w:rPr>
          <w:rFonts w:ascii="Times New Roman" w:hAnsi="Times New Roman" w:cs="Times New Roman"/>
          <w:i/>
          <w:iCs/>
        </w:rPr>
        <w:t xml:space="preserve"> </w:t>
      </w:r>
      <w:proofErr w:type="spellStart"/>
      <w:r w:rsidRPr="001E0340">
        <w:rPr>
          <w:rFonts w:ascii="Times New Roman" w:hAnsi="Times New Roman" w:cs="Times New Roman"/>
          <w:i/>
          <w:iCs/>
        </w:rPr>
        <w:t>concessa</w:t>
      </w:r>
      <w:proofErr w:type="spellEnd"/>
      <w:r w:rsidRPr="001E0340">
        <w:rPr>
          <w:rFonts w:ascii="Times New Roman" w:hAnsi="Times New Roman" w:cs="Times New Roman"/>
        </w:rPr>
        <w:t>, em flagrante afronta aos princípios da efetividade da jurisdição e da duração razoável do processo [CPC, art. 4º].</w:t>
      </w:r>
    </w:p>
    <w:p w14:paraId="5BF35DFB" w14:textId="1E23923C" w:rsidR="001E0340" w:rsidRPr="001E0340" w:rsidRDefault="001E0340" w:rsidP="001E0340">
      <w:pPr>
        <w:ind w:right="-568"/>
        <w:jc w:val="both"/>
        <w:rPr>
          <w:rFonts w:ascii="Times New Roman" w:hAnsi="Times New Roman" w:cs="Times New Roman"/>
          <w:b/>
          <w:bCs/>
        </w:rPr>
      </w:pPr>
      <w:r w:rsidRPr="001E0340">
        <w:rPr>
          <w:rFonts w:ascii="Times New Roman" w:hAnsi="Times New Roman" w:cs="Times New Roman"/>
          <w:b/>
          <w:bCs/>
        </w:rPr>
        <w:t>PEDIDO DE LIMINAR - Tutela de Urgência - Apreciação Imediata</w:t>
      </w:r>
    </w:p>
    <w:p w14:paraId="7913FD9D" w14:textId="0540FABE" w:rsidR="001E0340" w:rsidRPr="001E0340" w:rsidRDefault="001E0340" w:rsidP="001E0340">
      <w:pPr>
        <w:ind w:right="-568"/>
        <w:jc w:val="both"/>
        <w:rPr>
          <w:rFonts w:ascii="Times New Roman" w:hAnsi="Times New Roman" w:cs="Times New Roman"/>
        </w:rPr>
      </w:pPr>
      <w:proofErr w:type="spellStart"/>
      <w:r w:rsidRPr="001E0340">
        <w:rPr>
          <w:rFonts w:ascii="Times New Roman" w:hAnsi="Times New Roman" w:cs="Times New Roman"/>
          <w:b/>
          <w:bCs/>
          <w:i/>
          <w:iCs/>
        </w:rPr>
        <w:t>Ex</w:t>
      </w:r>
      <w:proofErr w:type="spellEnd"/>
      <w:r w:rsidRPr="001E0340">
        <w:rPr>
          <w:rFonts w:ascii="Times New Roman" w:hAnsi="Times New Roman" w:cs="Times New Roman"/>
          <w:b/>
          <w:bCs/>
          <w:i/>
          <w:iCs/>
        </w:rPr>
        <w:t xml:space="preserve"> positis</w:t>
      </w:r>
      <w:r w:rsidRPr="001E0340">
        <w:rPr>
          <w:rFonts w:ascii="Times New Roman" w:hAnsi="Times New Roman" w:cs="Times New Roman"/>
        </w:rPr>
        <w:t xml:space="preserve">, diante deste novo cenário, da recusa injustificada do réu em receber os valores devidos e, sobretudo, de sua conduta deliberadamente protelatória consistente em se esquivar da citação, apesar de plenamente ciente da existência da presente demanda, redundando nos encargos moratórios contra a autora que se dispõe a pagar, a autora requer </w:t>
      </w:r>
      <w:r w:rsidRPr="001E0340">
        <w:rPr>
          <w:rFonts w:ascii="Times New Roman" w:hAnsi="Times New Roman" w:cs="Times New Roman"/>
          <w:i/>
          <w:iCs/>
        </w:rPr>
        <w:t>inaudita altera parte</w:t>
      </w:r>
      <w:r w:rsidRPr="001E0340">
        <w:rPr>
          <w:rFonts w:ascii="Times New Roman" w:hAnsi="Times New Roman" w:cs="Times New Roman"/>
        </w:rPr>
        <w:t xml:space="preserve">, com fundamento nos </w:t>
      </w:r>
      <w:proofErr w:type="spellStart"/>
      <w:r w:rsidRPr="001E0340">
        <w:rPr>
          <w:rFonts w:ascii="Times New Roman" w:hAnsi="Times New Roman" w:cs="Times New Roman"/>
        </w:rPr>
        <w:t>arts</w:t>
      </w:r>
      <w:proofErr w:type="spellEnd"/>
      <w:r w:rsidRPr="001E0340">
        <w:rPr>
          <w:rFonts w:ascii="Times New Roman" w:hAnsi="Times New Roman" w:cs="Times New Roman"/>
        </w:rPr>
        <w:t xml:space="preserve">. 300, 297 e 139, IV, do CPC, c/c </w:t>
      </w:r>
      <w:proofErr w:type="spellStart"/>
      <w:r w:rsidRPr="001E0340">
        <w:rPr>
          <w:rFonts w:ascii="Times New Roman" w:hAnsi="Times New Roman" w:cs="Times New Roman"/>
        </w:rPr>
        <w:t>arts</w:t>
      </w:r>
      <w:proofErr w:type="spellEnd"/>
      <w:r w:rsidRPr="001E0340">
        <w:rPr>
          <w:rFonts w:ascii="Times New Roman" w:hAnsi="Times New Roman" w:cs="Times New Roman"/>
        </w:rPr>
        <w:t>. 335, I e III, do Código Civil:</w:t>
      </w:r>
    </w:p>
    <w:p w14:paraId="0EF56899" w14:textId="43A8462D"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a)</w:t>
      </w:r>
      <w:r>
        <w:rPr>
          <w:rFonts w:ascii="Times New Roman" w:hAnsi="Times New Roman" w:cs="Times New Roman"/>
        </w:rPr>
        <w:t xml:space="preserve"> </w:t>
      </w:r>
      <w:r w:rsidRPr="001E0340">
        <w:rPr>
          <w:rFonts w:ascii="Times New Roman" w:hAnsi="Times New Roman" w:cs="Times New Roman"/>
        </w:rPr>
        <w:t xml:space="preserve">por se encaixar o caso vertente narrado na inicial nas hipóteses dos </w:t>
      </w:r>
      <w:proofErr w:type="spellStart"/>
      <w:r w:rsidRPr="001E0340">
        <w:rPr>
          <w:rFonts w:ascii="Times New Roman" w:hAnsi="Times New Roman" w:cs="Times New Roman"/>
        </w:rPr>
        <w:t>arts</w:t>
      </w:r>
      <w:proofErr w:type="spellEnd"/>
      <w:r w:rsidRPr="001E0340">
        <w:rPr>
          <w:rFonts w:ascii="Times New Roman" w:hAnsi="Times New Roman" w:cs="Times New Roman"/>
        </w:rPr>
        <w:t>. 300 e 539 do CPC e 335,</w:t>
      </w:r>
      <w:r>
        <w:rPr>
          <w:rFonts w:ascii="Times New Roman" w:hAnsi="Times New Roman" w:cs="Times New Roman"/>
        </w:rPr>
        <w:t xml:space="preserve"> </w:t>
      </w:r>
      <w:r w:rsidRPr="001E0340">
        <w:rPr>
          <w:rFonts w:ascii="Times New Roman" w:hAnsi="Times New Roman" w:cs="Times New Roman"/>
        </w:rPr>
        <w:t xml:space="preserve">I do CC, seja autorizado de imediato o depósito judicial das parcelas apontadas na inicial, procedendo no prazo de 5 [cinco] dias [CPC, art. 542,I] ao depósito da primeira parcela no valor de R$ </w:t>
      </w:r>
      <w:r>
        <w:rPr>
          <w:rFonts w:ascii="Times New Roman" w:hAnsi="Times New Roman" w:cs="Times New Roman"/>
        </w:rPr>
        <w:t>...</w:t>
      </w:r>
      <w:r w:rsidRPr="001E0340">
        <w:rPr>
          <w:rFonts w:ascii="Times New Roman" w:hAnsi="Times New Roman" w:cs="Times New Roman"/>
        </w:rPr>
        <w:t xml:space="preserve"> [</w:t>
      </w:r>
      <w:r>
        <w:rPr>
          <w:rFonts w:ascii="Times New Roman" w:hAnsi="Times New Roman" w:cs="Times New Roman"/>
        </w:rPr>
        <w:t>...</w:t>
      </w:r>
      <w:r w:rsidRPr="001E0340">
        <w:rPr>
          <w:rFonts w:ascii="Times New Roman" w:hAnsi="Times New Roman" w:cs="Times New Roman"/>
        </w:rPr>
        <w:t>]; e por se tratarem de prestações sucessivas, proceder-se-á aos depósitos das prestações sucessivas  restantes mensalmente, corrigidas pelos índices do IPCA-Índice de Preço ao Consumidor Amplo na forma prevista no § 2º da Cláusula 16ª do Contrato Social [CPC, art. 541], sob pena de extinção sem resolução do mérito [CPC, art. 542, parágrafo único];</w:t>
      </w:r>
    </w:p>
    <w:p w14:paraId="5CCD8A00" w14:textId="703B7DD6"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t>b)</w:t>
      </w:r>
      <w:r>
        <w:rPr>
          <w:rFonts w:ascii="Times New Roman" w:hAnsi="Times New Roman" w:cs="Times New Roman"/>
        </w:rPr>
        <w:t xml:space="preserve"> </w:t>
      </w:r>
      <w:r w:rsidRPr="001E0340">
        <w:rPr>
          <w:rFonts w:ascii="Times New Roman" w:hAnsi="Times New Roman" w:cs="Times New Roman"/>
        </w:rPr>
        <w:t>seja facultado ao réu o levantamento da quantia depositada incontroversa, se assim desejar, prosseguindo-se o feito sem prejuízo do regular prosseguimento do feito para apuração de eventual diferença, bem como determinando-se as medidas necessárias para impedir a continuidade da conduta protelatória ora vivificada nos autos;</w:t>
      </w:r>
    </w:p>
    <w:p w14:paraId="36CF415B" w14:textId="1F8DD335" w:rsidR="001E0340" w:rsidRPr="001E0340" w:rsidRDefault="001E0340" w:rsidP="001E0340">
      <w:pPr>
        <w:ind w:right="-568"/>
        <w:jc w:val="both"/>
        <w:rPr>
          <w:rFonts w:ascii="Times New Roman" w:hAnsi="Times New Roman" w:cs="Times New Roman"/>
        </w:rPr>
      </w:pPr>
      <w:r w:rsidRPr="001E0340">
        <w:rPr>
          <w:rFonts w:ascii="Times New Roman" w:hAnsi="Times New Roman" w:cs="Times New Roman"/>
        </w:rPr>
        <w:lastRenderedPageBreak/>
        <w:t>c)</w:t>
      </w:r>
      <w:r>
        <w:rPr>
          <w:rFonts w:ascii="Times New Roman" w:hAnsi="Times New Roman" w:cs="Times New Roman"/>
        </w:rPr>
        <w:t xml:space="preserve"> </w:t>
      </w:r>
      <w:r w:rsidRPr="001E0340">
        <w:rPr>
          <w:rFonts w:ascii="Times New Roman" w:hAnsi="Times New Roman" w:cs="Times New Roman"/>
        </w:rPr>
        <w:t xml:space="preserve">embora todas as manobras do réu para não receber a citação em sua residência, requer seja utilizado o sistema de informações ao Judiciário INFOJUD, BACENJUD/SISBAJUD e SIEL, exclusivamente para fins de sua localização dentro dos instrumentos auxiliares do Poder Judiciário, informando o endereço </w:t>
      </w:r>
      <w:proofErr w:type="gramStart"/>
      <w:r w:rsidRPr="001E0340">
        <w:rPr>
          <w:rFonts w:ascii="Times New Roman" w:hAnsi="Times New Roman" w:cs="Times New Roman"/>
        </w:rPr>
        <w:t>do  réu</w:t>
      </w:r>
      <w:proofErr w:type="gramEnd"/>
      <w:r w:rsidRPr="001E0340">
        <w:rPr>
          <w:rFonts w:ascii="Times New Roman" w:hAnsi="Times New Roman" w:cs="Times New Roman"/>
        </w:rPr>
        <w:t xml:space="preserve"> </w:t>
      </w:r>
      <w:r>
        <w:rPr>
          <w:rFonts w:ascii="Times New Roman" w:hAnsi="Times New Roman" w:cs="Times New Roman"/>
        </w:rPr>
        <w:t>...</w:t>
      </w:r>
      <w:r w:rsidRPr="001E0340">
        <w:rPr>
          <w:rFonts w:ascii="Times New Roman" w:hAnsi="Times New Roman" w:cs="Times New Roman"/>
        </w:rPr>
        <w:t xml:space="preserve">, CPF </w:t>
      </w:r>
      <w:r>
        <w:rPr>
          <w:rFonts w:ascii="Times New Roman" w:hAnsi="Times New Roman" w:cs="Times New Roman"/>
        </w:rPr>
        <w:t>...</w:t>
      </w:r>
      <w:r w:rsidRPr="001E0340">
        <w:rPr>
          <w:rFonts w:ascii="Times New Roman" w:hAnsi="Times New Roman" w:cs="Times New Roman"/>
        </w:rPr>
        <w:t>, para fins de se proceder à sua citação [doc.</w:t>
      </w:r>
      <w:r>
        <w:rPr>
          <w:rFonts w:ascii="Times New Roman" w:hAnsi="Times New Roman" w:cs="Times New Roman"/>
        </w:rPr>
        <w:t xml:space="preserve"> n. ...</w:t>
      </w:r>
      <w:r w:rsidRPr="001E0340">
        <w:rPr>
          <w:rFonts w:ascii="Times New Roman" w:hAnsi="Times New Roman" w:cs="Times New Roman"/>
        </w:rPr>
        <w:t>].</w:t>
      </w:r>
    </w:p>
    <w:p w14:paraId="480B0F68" w14:textId="7C6BDA66" w:rsidR="001E0340" w:rsidRPr="001E0340" w:rsidRDefault="001E0340" w:rsidP="001E0340">
      <w:pPr>
        <w:spacing w:after="0" w:line="240" w:lineRule="auto"/>
        <w:ind w:right="-567"/>
        <w:jc w:val="center"/>
        <w:rPr>
          <w:rFonts w:ascii="Times New Roman" w:hAnsi="Times New Roman" w:cs="Times New Roman"/>
        </w:rPr>
      </w:pPr>
      <w:r w:rsidRPr="001E0340">
        <w:rPr>
          <w:rFonts w:ascii="Times New Roman" w:hAnsi="Times New Roman" w:cs="Times New Roman"/>
        </w:rPr>
        <w:t>P</w:t>
      </w:r>
      <w:r>
        <w:rPr>
          <w:rFonts w:ascii="Times New Roman" w:hAnsi="Times New Roman" w:cs="Times New Roman"/>
        </w:rPr>
        <w:t>ede</w:t>
      </w:r>
      <w:r w:rsidRPr="001E0340">
        <w:rPr>
          <w:rFonts w:ascii="Times New Roman" w:hAnsi="Times New Roman" w:cs="Times New Roman"/>
        </w:rPr>
        <w:t xml:space="preserve"> Deferimento.</w:t>
      </w:r>
    </w:p>
    <w:p w14:paraId="4C251D0C" w14:textId="17101034" w:rsidR="001E0340" w:rsidRDefault="001E0340" w:rsidP="001E0340">
      <w:pPr>
        <w:spacing w:after="0" w:line="240" w:lineRule="auto"/>
        <w:ind w:right="-567"/>
        <w:jc w:val="center"/>
        <w:rPr>
          <w:rFonts w:ascii="Times New Roman" w:hAnsi="Times New Roman" w:cs="Times New Roman"/>
        </w:rPr>
      </w:pPr>
      <w:r>
        <w:rPr>
          <w:rFonts w:ascii="Times New Roman" w:hAnsi="Times New Roman" w:cs="Times New Roman"/>
        </w:rPr>
        <w:t>(Local e data)</w:t>
      </w:r>
    </w:p>
    <w:p w14:paraId="66989C32" w14:textId="27EF898D" w:rsidR="001E0340" w:rsidRPr="001E0340" w:rsidRDefault="001E0340" w:rsidP="001E0340">
      <w:pPr>
        <w:spacing w:after="0" w:line="240" w:lineRule="auto"/>
        <w:ind w:right="-567"/>
        <w:jc w:val="center"/>
        <w:rPr>
          <w:rFonts w:ascii="Times New Roman" w:hAnsi="Times New Roman" w:cs="Times New Roman"/>
        </w:rPr>
      </w:pPr>
      <w:r>
        <w:rPr>
          <w:rFonts w:ascii="Times New Roman" w:hAnsi="Times New Roman" w:cs="Times New Roman"/>
        </w:rPr>
        <w:t>(Assinatura e OAB do Advogado)</w:t>
      </w:r>
    </w:p>
    <w:sectPr w:rsidR="001E0340" w:rsidRPr="001E034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3D16C3"/>
    <w:multiLevelType w:val="multilevel"/>
    <w:tmpl w:val="FC781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90030E"/>
    <w:multiLevelType w:val="multilevel"/>
    <w:tmpl w:val="DC9CC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D76B09"/>
    <w:multiLevelType w:val="multilevel"/>
    <w:tmpl w:val="09A68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3D1CB7"/>
    <w:multiLevelType w:val="hybridMultilevel"/>
    <w:tmpl w:val="9724C63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12536698">
    <w:abstractNumId w:val="2"/>
  </w:num>
  <w:num w:numId="2" w16cid:durableId="80107262">
    <w:abstractNumId w:val="0"/>
  </w:num>
  <w:num w:numId="3" w16cid:durableId="789280933">
    <w:abstractNumId w:val="1"/>
  </w:num>
  <w:num w:numId="4" w16cid:durableId="8850229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340"/>
    <w:rsid w:val="001E0340"/>
    <w:rsid w:val="00B32A7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F2F1C"/>
  <w15:chartTrackingRefBased/>
  <w15:docId w15:val="{586D234B-3E5F-4937-A582-E5CF6D3C4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1E034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1E034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1E034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1E034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1E034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1E034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1E034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1E034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1E0340"/>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1E0340"/>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1E034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1E0340"/>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1E0340"/>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1E0340"/>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1E0340"/>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1E0340"/>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1E0340"/>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1E0340"/>
    <w:rPr>
      <w:rFonts w:eastAsiaTheme="majorEastAsia" w:cstheme="majorBidi"/>
      <w:color w:val="272727" w:themeColor="text1" w:themeTint="D8"/>
    </w:rPr>
  </w:style>
  <w:style w:type="paragraph" w:styleId="Ttulo">
    <w:name w:val="Title"/>
    <w:basedOn w:val="Normal"/>
    <w:next w:val="Normal"/>
    <w:link w:val="TtuloChar"/>
    <w:uiPriority w:val="10"/>
    <w:qFormat/>
    <w:rsid w:val="001E03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1E034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1E0340"/>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1E0340"/>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1E0340"/>
    <w:pPr>
      <w:spacing w:before="160"/>
      <w:jc w:val="center"/>
    </w:pPr>
    <w:rPr>
      <w:i/>
      <w:iCs/>
      <w:color w:val="404040" w:themeColor="text1" w:themeTint="BF"/>
    </w:rPr>
  </w:style>
  <w:style w:type="character" w:customStyle="1" w:styleId="CitaoChar">
    <w:name w:val="Citação Char"/>
    <w:basedOn w:val="Fontepargpadro"/>
    <w:link w:val="Citao"/>
    <w:uiPriority w:val="29"/>
    <w:rsid w:val="001E0340"/>
    <w:rPr>
      <w:i/>
      <w:iCs/>
      <w:color w:val="404040" w:themeColor="text1" w:themeTint="BF"/>
    </w:rPr>
  </w:style>
  <w:style w:type="paragraph" w:styleId="PargrafodaLista">
    <w:name w:val="List Paragraph"/>
    <w:basedOn w:val="Normal"/>
    <w:uiPriority w:val="34"/>
    <w:qFormat/>
    <w:rsid w:val="001E0340"/>
    <w:pPr>
      <w:ind w:left="720"/>
      <w:contextualSpacing/>
    </w:pPr>
  </w:style>
  <w:style w:type="character" w:styleId="nfaseIntensa">
    <w:name w:val="Intense Emphasis"/>
    <w:basedOn w:val="Fontepargpadro"/>
    <w:uiPriority w:val="21"/>
    <w:qFormat/>
    <w:rsid w:val="001E0340"/>
    <w:rPr>
      <w:i/>
      <w:iCs/>
      <w:color w:val="2F5496" w:themeColor="accent1" w:themeShade="BF"/>
    </w:rPr>
  </w:style>
  <w:style w:type="paragraph" w:styleId="CitaoIntensa">
    <w:name w:val="Intense Quote"/>
    <w:basedOn w:val="Normal"/>
    <w:next w:val="Normal"/>
    <w:link w:val="CitaoIntensaChar"/>
    <w:uiPriority w:val="30"/>
    <w:qFormat/>
    <w:rsid w:val="001E034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1E0340"/>
    <w:rPr>
      <w:i/>
      <w:iCs/>
      <w:color w:val="2F5496" w:themeColor="accent1" w:themeShade="BF"/>
    </w:rPr>
  </w:style>
  <w:style w:type="character" w:styleId="RefernciaIntensa">
    <w:name w:val="Intense Reference"/>
    <w:basedOn w:val="Fontepargpadro"/>
    <w:uiPriority w:val="32"/>
    <w:qFormat/>
    <w:rsid w:val="001E0340"/>
    <w:rPr>
      <w:b/>
      <w:bCs/>
      <w:smallCaps/>
      <w:color w:val="2F5496" w:themeColor="accent1" w:themeShade="BF"/>
      <w:spacing w:val="5"/>
    </w:rPr>
  </w:style>
  <w:style w:type="character" w:styleId="Hyperlink">
    <w:name w:val="Hyperlink"/>
    <w:basedOn w:val="Fontepargpadro"/>
    <w:uiPriority w:val="99"/>
    <w:unhideWhenUsed/>
    <w:rsid w:val="001E0340"/>
    <w:rPr>
      <w:color w:val="0563C1" w:themeColor="hyperlink"/>
      <w:u w:val="single"/>
    </w:rPr>
  </w:style>
  <w:style w:type="character" w:styleId="MenoPendente">
    <w:name w:val="Unresolved Mention"/>
    <w:basedOn w:val="Fontepargpadro"/>
    <w:uiPriority w:val="99"/>
    <w:semiHidden/>
    <w:unhideWhenUsed/>
    <w:rsid w:val="001E03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1440</Words>
  <Characters>7779</Characters>
  <Application>Microsoft Office Word</Application>
  <DocSecurity>0</DocSecurity>
  <Lines>64</Lines>
  <Paragraphs>18</Paragraphs>
  <ScaleCrop>false</ScaleCrop>
  <Company/>
  <LinksUpToDate>false</LinksUpToDate>
  <CharactersWithSpaces>9201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Christiane Gieseke</dc:creator>
  <cp:keywords/>
  <dc:description/>
  <cp:lastModifiedBy>Christiane Gieseke</cp:lastModifiedBy>
  <cp:revision>1</cp:revision>
  <dcterms:created xsi:type="dcterms:W3CDTF">2026-01-20T17:29:00Z</dcterms:created>
  <dcterms:modified xsi:type="dcterms:W3CDTF">2026-01-20T17:40:00Z</dcterms:modified>
</cp:coreProperties>
</file>