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EBF7C" w14:textId="77777777" w:rsidR="00604B5A" w:rsidRPr="00604B5A" w:rsidRDefault="00604B5A" w:rsidP="00604B5A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604B5A">
        <w:rPr>
          <w:rFonts w:ascii="Arial Black" w:hAnsi="Arial Black" w:cs="Times New Roman"/>
        </w:rPr>
        <w:t>MODELO DE PETIÇÃO</w:t>
      </w:r>
    </w:p>
    <w:p w14:paraId="7D14B017" w14:textId="77777777" w:rsidR="00604B5A" w:rsidRPr="00604B5A" w:rsidRDefault="00604B5A" w:rsidP="00604B5A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604B5A">
        <w:rPr>
          <w:rFonts w:ascii="Arial Black" w:hAnsi="Arial Black" w:cs="Times New Roman"/>
        </w:rPr>
        <w:t>ALTERAÇÃO DE SISTEMA OPERACIONAL DO TRIBUNAL.</w:t>
      </w:r>
    </w:p>
    <w:p w14:paraId="1DB45D77" w14:textId="77777777" w:rsidR="00604B5A" w:rsidRPr="00604B5A" w:rsidRDefault="00604B5A" w:rsidP="00604B5A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proofErr w:type="spellStart"/>
      <w:r w:rsidRPr="00604B5A">
        <w:rPr>
          <w:rFonts w:ascii="Arial Black" w:hAnsi="Arial Black" w:cs="Times New Roman"/>
        </w:rPr>
        <w:t>PJe</w:t>
      </w:r>
      <w:proofErr w:type="spellEnd"/>
      <w:r w:rsidRPr="00604B5A">
        <w:rPr>
          <w:rFonts w:ascii="Arial Black" w:hAnsi="Arial Black" w:cs="Times New Roman"/>
        </w:rPr>
        <w:t xml:space="preserve"> para </w:t>
      </w:r>
      <w:proofErr w:type="spellStart"/>
      <w:r w:rsidRPr="00604B5A">
        <w:rPr>
          <w:rFonts w:ascii="Arial Black" w:hAnsi="Arial Black" w:cs="Times New Roman"/>
        </w:rPr>
        <w:t>Eproc</w:t>
      </w:r>
      <w:proofErr w:type="spellEnd"/>
      <w:r w:rsidRPr="00604B5A">
        <w:rPr>
          <w:rFonts w:ascii="Arial Black" w:hAnsi="Arial Black" w:cs="Times New Roman"/>
        </w:rPr>
        <w:t>. EXTINÇÃO DO PROCESSO. INADMISSIBILIDADE.</w:t>
      </w:r>
    </w:p>
    <w:p w14:paraId="2B72627E" w14:textId="77777777" w:rsidR="00604B5A" w:rsidRPr="00604B5A" w:rsidRDefault="00604B5A" w:rsidP="00604B5A">
      <w:pPr>
        <w:spacing w:after="0" w:line="240" w:lineRule="auto"/>
        <w:ind w:right="-425"/>
        <w:jc w:val="center"/>
        <w:rPr>
          <w:rFonts w:ascii="Arial Black" w:hAnsi="Arial Black" w:cs="Times New Roman"/>
        </w:rPr>
      </w:pPr>
      <w:r w:rsidRPr="00604B5A">
        <w:rPr>
          <w:rFonts w:ascii="Arial Black" w:hAnsi="Arial Black" w:cs="Times New Roman"/>
        </w:rPr>
        <w:t>APENAS ALTERAR O SISTEMA. EMBARGOS DE DECLARAÇÃO</w:t>
      </w:r>
    </w:p>
    <w:p w14:paraId="5E394175" w14:textId="77777777" w:rsidR="00604B5A" w:rsidRPr="00604B5A" w:rsidRDefault="00604B5A" w:rsidP="00604B5A">
      <w:pPr>
        <w:spacing w:after="0" w:line="240" w:lineRule="auto"/>
        <w:ind w:right="-425"/>
        <w:jc w:val="right"/>
        <w:rPr>
          <w:rFonts w:ascii="Arial Black" w:hAnsi="Arial Black" w:cs="Times New Roman"/>
        </w:rPr>
      </w:pPr>
      <w:r w:rsidRPr="00604B5A">
        <w:rPr>
          <w:rFonts w:ascii="Arial Black" w:hAnsi="Arial Black" w:cs="Times New Roman"/>
        </w:rPr>
        <w:t>Rénan Kfuri Lopes</w:t>
      </w:r>
    </w:p>
    <w:p w14:paraId="5590FC7F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</w:p>
    <w:p w14:paraId="7EA80BE2" w14:textId="77777777" w:rsid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de Feitos Tributários do Estado da Comarca de ...</w:t>
      </w:r>
    </w:p>
    <w:p w14:paraId="2D9135AC" w14:textId="74969E46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proofErr w:type="spellStart"/>
      <w:r w:rsidRPr="00604B5A">
        <w:rPr>
          <w:rFonts w:ascii="Times New Roman" w:hAnsi="Times New Roman" w:cs="Times New Roman"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4233F0F5" w14:textId="69B1AE2F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</w:rPr>
        <w:t>“</w:t>
      </w:r>
      <w:r w:rsidRPr="00604B5A">
        <w:rPr>
          <w:rFonts w:ascii="Times New Roman" w:hAnsi="Times New Roman" w:cs="Times New Roman"/>
          <w:i/>
          <w:iCs/>
        </w:rPr>
        <w:t>TJMG, Portaria Conjunta n. 1710/PR/2025, art. 1º. Fica expandido, a partir de 15 de setembro de 2025, o projeto-piloto do Sistema de Processo Judicial Eletrônico-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para: </w:t>
      </w:r>
      <w:r>
        <w:rPr>
          <w:rFonts w:ascii="Times New Roman" w:hAnsi="Times New Roman" w:cs="Times New Roman"/>
          <w:i/>
          <w:iCs/>
        </w:rPr>
        <w:t xml:space="preserve"> </w:t>
      </w:r>
      <w:r w:rsidRPr="00604B5A">
        <w:rPr>
          <w:rFonts w:ascii="Times New Roman" w:hAnsi="Times New Roman" w:cs="Times New Roman"/>
          <w:i/>
          <w:iCs/>
        </w:rPr>
        <w:t>I- as unidades jurisdicionais de competência cível e fazendária do Juizado Especial da Comarca de Belo Horizonte</w:t>
      </w:r>
      <w:r w:rsidRPr="00604B5A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  <w:i/>
          <w:iCs/>
        </w:rPr>
        <w:t xml:space="preserve"> </w:t>
      </w:r>
      <w:r w:rsidRPr="00604B5A">
        <w:rPr>
          <w:rFonts w:ascii="Times New Roman" w:hAnsi="Times New Roman" w:cs="Times New Roman"/>
          <w:i/>
          <w:iCs/>
        </w:rPr>
        <w:t>Nos moldes do art. 64, §3º, do CPC/15, em se tratando de incompetência absoluta, devem os autos ser remetidos ao Juízo competente...</w:t>
      </w:r>
      <w:proofErr w:type="spellStart"/>
      <w:r w:rsidRPr="00604B5A">
        <w:rPr>
          <w:rFonts w:ascii="Times New Roman" w:hAnsi="Times New Roman" w:cs="Times New Roman"/>
          <w:i/>
          <w:iCs/>
        </w:rPr>
        <w:t>omissis</w:t>
      </w:r>
      <w:proofErr w:type="spellEnd"/>
      <w:r w:rsidRPr="00604B5A"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  <w:i/>
          <w:iCs/>
        </w:rPr>
        <w:t xml:space="preserve"> </w:t>
      </w:r>
      <w:r w:rsidRPr="00604B5A">
        <w:rPr>
          <w:rFonts w:ascii="Times New Roman" w:hAnsi="Times New Roman" w:cs="Times New Roman"/>
        </w:rPr>
        <w:t xml:space="preserve">[TJMG, Ap. Cível n. 1.0000.22.033297-7/001, Rel. Des. Armando Freire, 1ª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04.10.2022]</w:t>
      </w:r>
    </w:p>
    <w:p w14:paraId="5DAFC5B6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 xml:space="preserve">- </w:t>
      </w:r>
      <w:proofErr w:type="gramStart"/>
      <w:r w:rsidRPr="00604B5A">
        <w:rPr>
          <w:rFonts w:ascii="Times New Roman" w:hAnsi="Times New Roman" w:cs="Times New Roman"/>
        </w:rPr>
        <w:t>implantação</w:t>
      </w:r>
      <w:proofErr w:type="gramEnd"/>
      <w:r w:rsidRPr="00604B5A">
        <w:rPr>
          <w:rFonts w:ascii="Times New Roman" w:hAnsi="Times New Roman" w:cs="Times New Roman"/>
        </w:rPr>
        <w:t xml:space="preserve"> do sistema </w:t>
      </w:r>
      <w:proofErr w:type="spellStart"/>
      <w:r w:rsidRPr="00604B5A">
        <w:rPr>
          <w:rFonts w:ascii="Times New Roman" w:hAnsi="Times New Roman" w:cs="Times New Roman"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 perante o Juizado Especial da Fazenda Pública -</w:t>
      </w:r>
    </w:p>
    <w:p w14:paraId="61AD1CFF" w14:textId="607427F3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- TJMG, Portaria Conjunta n. 1.710/PR/2025 -</w:t>
      </w:r>
    </w:p>
    <w:p w14:paraId="2F292761" w14:textId="261CEC79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604B5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(nome)</w:t>
      </w:r>
      <w:r w:rsidRPr="00604B5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(nome)</w:t>
      </w:r>
      <w:r w:rsidRPr="00604B5A">
        <w:rPr>
          <w:rFonts w:ascii="Times New Roman" w:hAnsi="Times New Roman" w:cs="Times New Roman"/>
        </w:rPr>
        <w:t xml:space="preserve">, autores, pelos advogados </w:t>
      </w:r>
      <w:r w:rsidRPr="00604B5A">
        <w:rPr>
          <w:rFonts w:ascii="Times New Roman" w:hAnsi="Times New Roman" w:cs="Times New Roman"/>
          <w:i/>
          <w:iCs/>
        </w:rPr>
        <w:t>in fine</w:t>
      </w:r>
      <w:r w:rsidRPr="00604B5A">
        <w:rPr>
          <w:rFonts w:ascii="Times New Roman" w:hAnsi="Times New Roman" w:cs="Times New Roman"/>
        </w:rPr>
        <w:t xml:space="preserve"> assinados, nos autos epigrafados da “</w:t>
      </w:r>
      <w:r w:rsidRPr="00604B5A">
        <w:rPr>
          <w:rFonts w:ascii="Times New Roman" w:hAnsi="Times New Roman" w:cs="Times New Roman"/>
          <w:i/>
          <w:iCs/>
        </w:rPr>
        <w:t>ação anulatória de débito fiscal</w:t>
      </w:r>
      <w:r w:rsidRPr="00604B5A">
        <w:rPr>
          <w:rFonts w:ascii="Times New Roman" w:hAnsi="Times New Roman" w:cs="Times New Roman"/>
        </w:rPr>
        <w:t xml:space="preserve">” que contendem contra o ESTADO DE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>, réu, vêm, respeitosamente, aviar os presentes EMBARGOS DE DECLARAÇÃO [CPC, art. 1.022 e seguintes]</w:t>
      </w:r>
      <w:r w:rsidR="00513B47">
        <w:rPr>
          <w:rStyle w:val="Refdenotaderodap"/>
          <w:rFonts w:ascii="Times New Roman" w:hAnsi="Times New Roman" w:cs="Times New Roman"/>
        </w:rPr>
        <w:footnoteReference w:id="1"/>
      </w:r>
      <w:r w:rsidRPr="00604B5A">
        <w:rPr>
          <w:rFonts w:ascii="Times New Roman" w:hAnsi="Times New Roman" w:cs="Times New Roman"/>
        </w:rPr>
        <w:t xml:space="preserve">  contra a v. sentença do Evento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>, pelas razões adiante articuladas:</w:t>
      </w:r>
    </w:p>
    <w:p w14:paraId="58D88F46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604B5A">
        <w:rPr>
          <w:rFonts w:ascii="Times New Roman" w:hAnsi="Times New Roman" w:cs="Times New Roman"/>
          <w:b/>
          <w:bCs/>
        </w:rPr>
        <w:t>A V. SENTENÇA EMBARGADA E O CABIMENTO DOS PRESENTES EMBARGOS DE DECLARAÇÃO COM EFEITOS MODIFICATIVOS</w:t>
      </w:r>
    </w:p>
    <w:p w14:paraId="06FD64DF" w14:textId="3A372430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>Prima facie</w:t>
      </w:r>
      <w:r w:rsidRPr="00604B5A">
        <w:rPr>
          <w:rFonts w:ascii="Times New Roman" w:hAnsi="Times New Roman" w:cs="Times New Roman"/>
        </w:rPr>
        <w:t xml:space="preserve">, insta pontuar de estalo a tempestividade dos presentes embargos declaratórios, aviados dentro do quinquídio legal previsto no </w:t>
      </w:r>
      <w:r w:rsidRPr="00604B5A">
        <w:rPr>
          <w:rFonts w:ascii="Times New Roman" w:hAnsi="Times New Roman" w:cs="Times New Roman"/>
          <w:i/>
          <w:iCs/>
        </w:rPr>
        <w:t xml:space="preserve">caput </w:t>
      </w:r>
      <w:r w:rsidRPr="00604B5A">
        <w:rPr>
          <w:rFonts w:ascii="Times New Roman" w:hAnsi="Times New Roman" w:cs="Times New Roman"/>
        </w:rPr>
        <w:t>do art. 1.023 do CPC</w:t>
      </w:r>
      <w:r w:rsidR="00513B47">
        <w:rPr>
          <w:rStyle w:val="Refdenotaderodap"/>
          <w:rFonts w:ascii="Times New Roman" w:hAnsi="Times New Roman" w:cs="Times New Roman"/>
        </w:rPr>
        <w:footnoteReference w:id="2"/>
      </w:r>
      <w:r w:rsidRPr="00604B5A">
        <w:rPr>
          <w:rFonts w:ascii="Times New Roman" w:hAnsi="Times New Roman" w:cs="Times New Roman"/>
        </w:rPr>
        <w:t xml:space="preserve">, tendo em vista a publicação da v. sentença embargada no DJEN-Diário de Justiça Eletrônico Nacional em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 xml:space="preserve">, fluindo o cômputo do prazo de 5 [cinco] dias até a data de </w:t>
      </w:r>
      <w:r>
        <w:rPr>
          <w:rFonts w:ascii="Times New Roman" w:hAnsi="Times New Roman" w:cs="Times New Roman"/>
        </w:rPr>
        <w:t>...</w:t>
      </w:r>
      <w:r w:rsidR="00513B47">
        <w:rPr>
          <w:rStyle w:val="Refdenotaderodap"/>
          <w:rFonts w:ascii="Times New Roman" w:hAnsi="Times New Roman" w:cs="Times New Roman"/>
        </w:rPr>
        <w:footnoteReference w:id="3"/>
      </w:r>
      <w:r w:rsidRPr="00604B5A">
        <w:rPr>
          <w:rFonts w:ascii="Times New Roman" w:hAnsi="Times New Roman" w:cs="Times New Roman"/>
        </w:rPr>
        <w:t xml:space="preserve"> </w:t>
      </w:r>
    </w:p>
    <w:p w14:paraId="00A8A53D" w14:textId="5652671B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lastRenderedPageBreak/>
        <w:t xml:space="preserve">Destarte, haverão de ser conhecidos e processados os </w:t>
      </w:r>
      <w:proofErr w:type="spellStart"/>
      <w:r w:rsidRPr="00604B5A">
        <w:rPr>
          <w:rFonts w:ascii="Times New Roman" w:hAnsi="Times New Roman" w:cs="Times New Roman"/>
        </w:rPr>
        <w:t>aclaratórios</w:t>
      </w:r>
      <w:proofErr w:type="spellEnd"/>
      <w:r w:rsidRPr="00604B5A">
        <w:rPr>
          <w:rFonts w:ascii="Times New Roman" w:hAnsi="Times New Roman" w:cs="Times New Roman"/>
        </w:rPr>
        <w:t xml:space="preserve"> em virtude do preenchimento do pressuposto de admissibilidade recursal.</w:t>
      </w:r>
    </w:p>
    <w:p w14:paraId="522A5C06" w14:textId="4B563961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No que tange ao cabimento do recurso, de conhecimento geral se prestarem os embargos de declaração para esclarecer obscuridade ou eliminar contradição, suprir omissão de ponto ou questão sobre o qual devia se pronunciar o juiz de ofício ou a requerimento e para corrigir erro material [CPC, art. 1.022, I, II e III]</w:t>
      </w:r>
      <w:r w:rsidR="00513B47">
        <w:rPr>
          <w:rStyle w:val="Refdenotaderodap"/>
          <w:rFonts w:ascii="Times New Roman" w:hAnsi="Times New Roman" w:cs="Times New Roman"/>
        </w:rPr>
        <w:footnoteReference w:id="4"/>
      </w:r>
      <w:r w:rsidRPr="00604B5A">
        <w:rPr>
          <w:rFonts w:ascii="Times New Roman" w:hAnsi="Times New Roman" w:cs="Times New Roman"/>
        </w:rPr>
        <w:t xml:space="preserve">. </w:t>
      </w:r>
    </w:p>
    <w:p w14:paraId="786C4B11" w14:textId="4F3CF1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604B5A">
        <w:rPr>
          <w:rFonts w:ascii="Times New Roman" w:hAnsi="Times New Roman" w:cs="Times New Roman"/>
          <w:i/>
          <w:iCs/>
        </w:rPr>
        <w:t>casu</w:t>
      </w:r>
      <w:proofErr w:type="spellEnd"/>
      <w:r w:rsidRPr="00604B5A">
        <w:rPr>
          <w:rFonts w:ascii="Times New Roman" w:hAnsi="Times New Roman" w:cs="Times New Roman"/>
        </w:rPr>
        <w:t xml:space="preserve">, sem quebra de reverência, a presente quadra recursal tem como objetivo corrigir erro material, pois o que se dessume da parte dispositiva da v. sentença embargada do Evento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 xml:space="preserve">está a merecer modificação em consonância com os princípios da celeridade, economia e do aproveitamento dos atos processuais, </w:t>
      </w:r>
      <w:r w:rsidRPr="00604B5A">
        <w:rPr>
          <w:rFonts w:ascii="Times New Roman" w:hAnsi="Times New Roman" w:cs="Times New Roman"/>
          <w:i/>
          <w:iCs/>
        </w:rPr>
        <w:t>ad litteris</w:t>
      </w:r>
      <w:r w:rsidRPr="00604B5A">
        <w:rPr>
          <w:rFonts w:ascii="Times New Roman" w:hAnsi="Times New Roman" w:cs="Times New Roman"/>
        </w:rPr>
        <w:t>:</w:t>
      </w:r>
    </w:p>
    <w:p w14:paraId="3550AA27" w14:textId="23BF7D99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Pr="00604B5A">
        <w:rPr>
          <w:rFonts w:ascii="Times New Roman" w:hAnsi="Times New Roman" w:cs="Times New Roman"/>
          <w:i/>
          <w:iCs/>
        </w:rPr>
        <w:t>SENTENÇA</w:t>
      </w:r>
    </w:p>
    <w:p w14:paraId="77EA3915" w14:textId="0442232A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Vistos, etc.</w:t>
      </w:r>
    </w:p>
    <w:p w14:paraId="6F9CE4B8" w14:textId="6B5793C0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 xml:space="preserve">Trata-se de PROCEDIMENTO COMUM CÍVEL ajuizada por </w:t>
      </w:r>
      <w:r w:rsidRPr="00604B5A">
        <w:rPr>
          <w:rFonts w:ascii="Times New Roman" w:hAnsi="Times New Roman" w:cs="Times New Roman"/>
          <w:i/>
          <w:iCs/>
        </w:rPr>
        <w:t>...</w:t>
      </w:r>
      <w:r w:rsidRPr="00604B5A">
        <w:rPr>
          <w:rFonts w:ascii="Times New Roman" w:hAnsi="Times New Roman" w:cs="Times New Roman"/>
          <w:i/>
          <w:iCs/>
        </w:rPr>
        <w:t xml:space="preserve">, </w:t>
      </w:r>
      <w:r w:rsidRPr="00604B5A">
        <w:rPr>
          <w:rFonts w:ascii="Times New Roman" w:hAnsi="Times New Roman" w:cs="Times New Roman"/>
          <w:i/>
          <w:iCs/>
        </w:rPr>
        <w:t>...</w:t>
      </w:r>
      <w:r w:rsidRPr="00604B5A">
        <w:rPr>
          <w:rFonts w:ascii="Times New Roman" w:hAnsi="Times New Roman" w:cs="Times New Roman"/>
          <w:i/>
          <w:iCs/>
        </w:rPr>
        <w:t xml:space="preserve"> e </w:t>
      </w:r>
      <w:r w:rsidRPr="00604B5A">
        <w:rPr>
          <w:rFonts w:ascii="Times New Roman" w:hAnsi="Times New Roman" w:cs="Times New Roman"/>
          <w:i/>
          <w:iCs/>
        </w:rPr>
        <w:t>...</w:t>
      </w:r>
      <w:r w:rsidRPr="00604B5A">
        <w:rPr>
          <w:rFonts w:ascii="Times New Roman" w:hAnsi="Times New Roman" w:cs="Times New Roman"/>
          <w:i/>
          <w:iCs/>
        </w:rPr>
        <w:t xml:space="preserve"> contra o ESTADO DE </w:t>
      </w:r>
      <w:r w:rsidRPr="00604B5A">
        <w:rPr>
          <w:rFonts w:ascii="Times New Roman" w:hAnsi="Times New Roman" w:cs="Times New Roman"/>
          <w:i/>
          <w:iCs/>
        </w:rPr>
        <w:t>...</w:t>
      </w:r>
    </w:p>
    <w:p w14:paraId="0FC818A1" w14:textId="19CC2995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Decido.</w:t>
      </w:r>
    </w:p>
    <w:p w14:paraId="75135043" w14:textId="48640448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Observo que nos termos do art. 2º, § 4o, da Lei 12.153/2009, “no foro onde estiver instalado Juizado Especial da Fazenda Pública, a sua competência é absoluta.”</w:t>
      </w:r>
    </w:p>
    <w:p w14:paraId="00FB0950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Inclusive, este é o entendimento deste Tribunal de Justiça, o qual reproduzo: [...]</w:t>
      </w:r>
    </w:p>
    <w:p w14:paraId="6F09C007" w14:textId="40051F1D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Tendo em vista a data em que a presente ação foi distribuída, ser matéria tributária e o valor é inferior a 60 (sessenta) salários mínimos, se trata de competência absoluta do Juizado Especial da Fazenda Pública.</w:t>
      </w:r>
    </w:p>
    <w:p w14:paraId="246584BA" w14:textId="1F877706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 xml:space="preserve">Além disso, ressalto a impossibilidade de encaminhamento dos autos eletrônicos para o Juizado em razão da incompatibilidade dos sistemas </w:t>
      </w:r>
      <w:proofErr w:type="spellStart"/>
      <w:r w:rsidRPr="00604B5A">
        <w:rPr>
          <w:rFonts w:ascii="Times New Roman" w:hAnsi="Times New Roman" w:cs="Times New Roman"/>
          <w:i/>
          <w:iCs/>
        </w:rPr>
        <w:t>Pje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  <w:i/>
          <w:iCs/>
        </w:rPr>
        <w:t>.</w:t>
      </w:r>
    </w:p>
    <w:p w14:paraId="047E1E3A" w14:textId="2AEDF2B4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Portanto, JULGO EXTINTO O PROCESSO, sem resolução de mérito, em razão da incompetência deste Juízo.</w:t>
      </w:r>
    </w:p>
    <w:p w14:paraId="2665F1F4" w14:textId="0584AED9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Incabível a condenação de custas e honorários.</w:t>
      </w:r>
    </w:p>
    <w:p w14:paraId="05762D05" w14:textId="409E4A9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>Publique-se, registre-se, intimem-se</w:t>
      </w:r>
      <w:r w:rsidRPr="00604B5A">
        <w:rPr>
          <w:rFonts w:ascii="Times New Roman" w:hAnsi="Times New Roman" w:cs="Times New Roman"/>
        </w:rPr>
        <w:t>.</w:t>
      </w:r>
    </w:p>
    <w:p w14:paraId="0B6DDB25" w14:textId="6A17D884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>Decorrido o prazo recursal sem a interposição de recurso, arquivem-se os autos com baixa...</w:t>
      </w:r>
      <w:proofErr w:type="spellStart"/>
      <w:r w:rsidRPr="00604B5A">
        <w:rPr>
          <w:rFonts w:ascii="Times New Roman" w:hAnsi="Times New Roman" w:cs="Times New Roman"/>
          <w:i/>
          <w:iCs/>
        </w:rPr>
        <w:t>omissis</w:t>
      </w:r>
      <w:proofErr w:type="spellEnd"/>
      <w:r w:rsidRPr="00604B5A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Pr="00604B5A">
        <w:rPr>
          <w:rFonts w:ascii="Times New Roman" w:hAnsi="Times New Roman" w:cs="Times New Roman"/>
        </w:rPr>
        <w:t xml:space="preserve">[Evento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>]</w:t>
      </w:r>
    </w:p>
    <w:p w14:paraId="1E4809CE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604B5A">
        <w:rPr>
          <w:rFonts w:ascii="Times New Roman" w:hAnsi="Times New Roman" w:cs="Times New Roman"/>
          <w:b/>
          <w:bCs/>
        </w:rPr>
        <w:t>O ERRO MATERIAL IDENTIFICADO NA SENTENÇA</w:t>
      </w:r>
    </w:p>
    <w:p w14:paraId="4CACE7F2" w14:textId="2FDA35E4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O adminículo a merecer reparo na v. sentença consiste no erro material [CPC, art. 1.022, III] verificado na fundamentação do decisum quanto a “</w:t>
      </w:r>
      <w:r w:rsidRPr="00604B5A">
        <w:rPr>
          <w:rFonts w:ascii="Times New Roman" w:hAnsi="Times New Roman" w:cs="Times New Roman"/>
          <w:i/>
          <w:iCs/>
        </w:rPr>
        <w:t xml:space="preserve">impossibilidade de encaminhamento dos </w:t>
      </w:r>
      <w:r w:rsidRPr="00604B5A">
        <w:rPr>
          <w:rFonts w:ascii="Times New Roman" w:hAnsi="Times New Roman" w:cs="Times New Roman"/>
          <w:i/>
          <w:iCs/>
        </w:rPr>
        <w:lastRenderedPageBreak/>
        <w:t xml:space="preserve">autos eletrônicos para o Juizado em razão da incompatibilidade dos sistemas </w:t>
      </w:r>
      <w:proofErr w:type="spellStart"/>
      <w:r w:rsidRPr="00604B5A">
        <w:rPr>
          <w:rFonts w:ascii="Times New Roman" w:hAnsi="Times New Roman" w:cs="Times New Roman"/>
          <w:i/>
          <w:iCs/>
        </w:rPr>
        <w:t>Pje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e 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</w:rPr>
        <w:t>” [sic] que resultou na extinção do processo sem resolução do mérito.</w:t>
      </w:r>
    </w:p>
    <w:p w14:paraId="70E17D2D" w14:textId="02F0F6FF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Roga-se vênia, mas a r. decisão terminativa não observou a recém-implementação do sistema processual eletrônico “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” perante as unidades jurisdicionais de competência cível e fazendário do Juizado Especial da Comarca de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 xml:space="preserve">, </w:t>
      </w:r>
      <w:proofErr w:type="spellStart"/>
      <w:r w:rsidRPr="00604B5A">
        <w:rPr>
          <w:rFonts w:ascii="Times New Roman" w:hAnsi="Times New Roman" w:cs="Times New Roman"/>
          <w:i/>
          <w:iCs/>
        </w:rPr>
        <w:t>expressis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04B5A">
        <w:rPr>
          <w:rFonts w:ascii="Times New Roman" w:hAnsi="Times New Roman" w:cs="Times New Roman"/>
          <w:i/>
          <w:iCs/>
        </w:rPr>
        <w:t>verbis</w:t>
      </w:r>
      <w:proofErr w:type="spellEnd"/>
      <w:r w:rsidRPr="00604B5A">
        <w:rPr>
          <w:rFonts w:ascii="Times New Roman" w:hAnsi="Times New Roman" w:cs="Times New Roman"/>
        </w:rPr>
        <w:t>:</w:t>
      </w:r>
    </w:p>
    <w:p w14:paraId="158C0B15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i/>
          <w:iCs/>
        </w:rPr>
      </w:pPr>
      <w:r w:rsidRPr="00604B5A">
        <w:rPr>
          <w:rFonts w:ascii="Times New Roman" w:hAnsi="Times New Roman" w:cs="Times New Roman"/>
          <w:i/>
          <w:iCs/>
        </w:rPr>
        <w:t>TJMG, Portaria Conjunta n. 1710/PR/2025, art. 1º. Fica expandido, a partir de 15 de setembro de 2025, o projeto-piloto do Sistema de Processo Judicial Eletrônico-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para:</w:t>
      </w:r>
    </w:p>
    <w:p w14:paraId="7F068631" w14:textId="0A84F999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 xml:space="preserve">I- </w:t>
      </w:r>
      <w:proofErr w:type="gramStart"/>
      <w:r w:rsidRPr="00604B5A">
        <w:rPr>
          <w:rFonts w:ascii="Times New Roman" w:hAnsi="Times New Roman" w:cs="Times New Roman"/>
          <w:i/>
          <w:iCs/>
        </w:rPr>
        <w:t>as</w:t>
      </w:r>
      <w:proofErr w:type="gramEnd"/>
      <w:r w:rsidRPr="00604B5A">
        <w:rPr>
          <w:rFonts w:ascii="Times New Roman" w:hAnsi="Times New Roman" w:cs="Times New Roman"/>
          <w:i/>
          <w:iCs/>
        </w:rPr>
        <w:t xml:space="preserve"> unidades jurisdicionais de competência cível e fazendária do Juizado Especial da Comarca de Belo </w:t>
      </w:r>
      <w:proofErr w:type="gramStart"/>
      <w:r w:rsidRPr="00604B5A">
        <w:rPr>
          <w:rFonts w:ascii="Times New Roman" w:hAnsi="Times New Roman" w:cs="Times New Roman"/>
          <w:i/>
          <w:iCs/>
        </w:rPr>
        <w:t>Horizonte</w:t>
      </w:r>
      <w:r w:rsidRPr="00604B5A">
        <w:rPr>
          <w:rFonts w:ascii="Times New Roman" w:hAnsi="Times New Roman" w:cs="Times New Roman"/>
        </w:rPr>
        <w:t>;...</w:t>
      </w:r>
      <w:proofErr w:type="gramEnd"/>
      <w:r>
        <w:rPr>
          <w:rFonts w:ascii="Times New Roman" w:hAnsi="Times New Roman" w:cs="Times New Roman"/>
        </w:rPr>
        <w:t xml:space="preserve"> </w:t>
      </w:r>
      <w:r w:rsidRPr="00604B5A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604B5A">
        <w:rPr>
          <w:rFonts w:ascii="Times New Roman" w:hAnsi="Times New Roman" w:cs="Times New Roman"/>
        </w:rPr>
        <w:t>]</w:t>
      </w:r>
    </w:p>
    <w:p w14:paraId="3856F3CC" w14:textId="2A680846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Nada obstante, atualmente não mais se admite a distribuição de novos processos, protocolo de petições intermediárias ou interposição de recursos através do sistema “</w:t>
      </w:r>
      <w:proofErr w:type="spellStart"/>
      <w:r w:rsidRPr="00604B5A">
        <w:rPr>
          <w:rFonts w:ascii="Times New Roman" w:hAnsi="Times New Roman" w:cs="Times New Roman"/>
          <w:i/>
          <w:iCs/>
        </w:rPr>
        <w:t>PJe</w:t>
      </w:r>
      <w:proofErr w:type="spellEnd"/>
      <w:r w:rsidRPr="00604B5A">
        <w:rPr>
          <w:rFonts w:ascii="Times New Roman" w:hAnsi="Times New Roman" w:cs="Times New Roman"/>
        </w:rPr>
        <w:t>”, mas tão somente pelo contemporâneo sistema processual eletrônico “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”, </w:t>
      </w:r>
      <w:r w:rsidRPr="00604B5A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604B5A">
        <w:rPr>
          <w:rFonts w:ascii="Times New Roman" w:hAnsi="Times New Roman" w:cs="Times New Roman"/>
          <w:i/>
          <w:iCs/>
        </w:rPr>
        <w:t>verbis</w:t>
      </w:r>
      <w:proofErr w:type="spellEnd"/>
      <w:r w:rsidRPr="00604B5A">
        <w:rPr>
          <w:rFonts w:ascii="Times New Roman" w:hAnsi="Times New Roman" w:cs="Times New Roman"/>
        </w:rPr>
        <w:t>:</w:t>
      </w:r>
    </w:p>
    <w:p w14:paraId="247F7D3B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  <w:i/>
          <w:iCs/>
        </w:rPr>
        <w:t xml:space="preserve">Art. 2º, caput. A partir da implantação do 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  <w:i/>
          <w:iCs/>
        </w:rPr>
        <w:t xml:space="preserve"> nas unidades previstas no art. 1º desta Portaria Conjunta, a distribuição de petição inicial, o protocolo de petições intermediárias e recursos incidentais relativos aos processos que nele tramitam deverão ser realizados exclusivamente por meio desse sistema</w:t>
      </w:r>
      <w:r w:rsidRPr="00604B5A">
        <w:rPr>
          <w:rFonts w:ascii="Times New Roman" w:hAnsi="Times New Roman" w:cs="Times New Roman"/>
        </w:rPr>
        <w:t>.</w:t>
      </w:r>
    </w:p>
    <w:p w14:paraId="30C3ED97" w14:textId="41E697F1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 xml:space="preserve">Portanto, não há a alegada incompatibilidade de sistemas de processo eletrônico, visto que o Juizado Especial Fazendário de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 xml:space="preserve"> extinguiu a utilização do “</w:t>
      </w:r>
      <w:proofErr w:type="spellStart"/>
      <w:r w:rsidRPr="00604B5A">
        <w:rPr>
          <w:rFonts w:ascii="Times New Roman" w:hAnsi="Times New Roman" w:cs="Times New Roman"/>
          <w:i/>
          <w:iCs/>
        </w:rPr>
        <w:t>PJe</w:t>
      </w:r>
      <w:proofErr w:type="spellEnd"/>
      <w:r w:rsidRPr="00604B5A">
        <w:rPr>
          <w:rFonts w:ascii="Times New Roman" w:hAnsi="Times New Roman" w:cs="Times New Roman"/>
        </w:rPr>
        <w:t>” e passou a adotar o “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</w:rPr>
        <w:t>” desde o início de vigência da Portaria Conjunta n. 1710/PR/2025 do TJMG.</w:t>
      </w:r>
    </w:p>
    <w:p w14:paraId="6FCDC811" w14:textId="3FF31EE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 xml:space="preserve">E se inexistente a incompatibilidade de sistemas, </w:t>
      </w:r>
      <w:r w:rsidRPr="00604B5A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604B5A">
        <w:rPr>
          <w:rFonts w:ascii="Times New Roman" w:hAnsi="Times New Roman" w:cs="Times New Roman"/>
          <w:i/>
          <w:iCs/>
        </w:rPr>
        <w:t>venia</w:t>
      </w:r>
      <w:proofErr w:type="spellEnd"/>
      <w:r w:rsidRPr="00604B5A">
        <w:rPr>
          <w:rFonts w:ascii="Times New Roman" w:hAnsi="Times New Roman" w:cs="Times New Roman"/>
        </w:rPr>
        <w:t>, revela-se descometida a extinção do feito sem resolução do mérito, tendo em vista que após implantação do “</w:t>
      </w:r>
      <w:proofErr w:type="spellStart"/>
      <w:r w:rsidRPr="00604B5A">
        <w:rPr>
          <w:rFonts w:ascii="Times New Roman" w:hAnsi="Times New Roman" w:cs="Times New Roman"/>
          <w:i/>
          <w:iCs/>
        </w:rPr>
        <w:t>ePROC</w:t>
      </w:r>
      <w:proofErr w:type="spellEnd"/>
      <w:r w:rsidRPr="00604B5A">
        <w:rPr>
          <w:rFonts w:ascii="Times New Roman" w:hAnsi="Times New Roman" w:cs="Times New Roman"/>
        </w:rPr>
        <w:t>” e obliteração do “</w:t>
      </w:r>
      <w:proofErr w:type="spellStart"/>
      <w:r w:rsidRPr="00604B5A">
        <w:rPr>
          <w:rFonts w:ascii="Times New Roman" w:hAnsi="Times New Roman" w:cs="Times New Roman"/>
          <w:i/>
          <w:iCs/>
        </w:rPr>
        <w:t>PJe</w:t>
      </w:r>
      <w:proofErr w:type="spellEnd"/>
      <w:r w:rsidRPr="00604B5A">
        <w:rPr>
          <w:rFonts w:ascii="Times New Roman" w:hAnsi="Times New Roman" w:cs="Times New Roman"/>
        </w:rPr>
        <w:t xml:space="preserve">” para novas demandas, mesmo se tratando competência </w:t>
      </w:r>
      <w:proofErr w:type="gramStart"/>
      <w:r w:rsidRPr="00604B5A">
        <w:rPr>
          <w:rFonts w:ascii="Times New Roman" w:hAnsi="Times New Roman" w:cs="Times New Roman"/>
        </w:rPr>
        <w:t>absoluta,  não</w:t>
      </w:r>
      <w:proofErr w:type="gramEnd"/>
      <w:r w:rsidRPr="00604B5A">
        <w:rPr>
          <w:rFonts w:ascii="Times New Roman" w:hAnsi="Times New Roman" w:cs="Times New Roman"/>
        </w:rPr>
        <w:t xml:space="preserve"> há óbice algum para o declínio de competência e ulterior remessa dos autos à vara especializada de competência fazendária do Juizado Especial da Comarca de </w:t>
      </w:r>
      <w:r>
        <w:rPr>
          <w:rFonts w:ascii="Times New Roman" w:hAnsi="Times New Roman" w:cs="Times New Roman"/>
        </w:rPr>
        <w:t>...</w:t>
      </w:r>
      <w:r w:rsidRPr="00604B5A">
        <w:rPr>
          <w:rFonts w:ascii="Times New Roman" w:hAnsi="Times New Roman" w:cs="Times New Roman"/>
        </w:rPr>
        <w:t xml:space="preserve"> [CPC, art. 64, §3º]</w:t>
      </w:r>
      <w:r w:rsidR="00513B47">
        <w:rPr>
          <w:rStyle w:val="Refdenotaderodap"/>
          <w:rFonts w:ascii="Times New Roman" w:hAnsi="Times New Roman" w:cs="Times New Roman"/>
        </w:rPr>
        <w:footnoteReference w:id="5"/>
      </w:r>
      <w:r w:rsidRPr="00604B5A">
        <w:rPr>
          <w:rFonts w:ascii="Times New Roman" w:hAnsi="Times New Roman" w:cs="Times New Roman"/>
        </w:rPr>
        <w:t xml:space="preserve">. </w:t>
      </w:r>
    </w:p>
    <w:p w14:paraId="2947FBA5" w14:textId="6644EAA1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Esse proceder encontra guarida nos princípios basilares da celeridade e economia processual, assegurando o aproveitamento dos atos processuais realizados e evitando a repetição desnecessária de diligências</w:t>
      </w:r>
      <w:r w:rsidR="00513B47" w:rsidRPr="00513B47">
        <w:t xml:space="preserve"> </w:t>
      </w:r>
      <w:r w:rsidR="00513B47" w:rsidRPr="00513B47">
        <w:rPr>
          <w:rFonts w:ascii="Times New Roman" w:hAnsi="Times New Roman" w:cs="Times New Roman"/>
        </w:rPr>
        <w:t xml:space="preserve">CF, art. 5º, LXXVIII- a todos, no âmbito judicial e administrativo, são assegurados a razoável duração do processo e os meios que garantam a celeridade de sua </w:t>
      </w:r>
      <w:proofErr w:type="gramStart"/>
      <w:r w:rsidR="00513B47" w:rsidRPr="00513B47">
        <w:rPr>
          <w:rFonts w:ascii="Times New Roman" w:hAnsi="Times New Roman" w:cs="Times New Roman"/>
        </w:rPr>
        <w:t>tramitação.</w:t>
      </w:r>
      <w:r w:rsidRPr="00604B5A">
        <w:rPr>
          <w:rFonts w:ascii="Times New Roman" w:hAnsi="Times New Roman" w:cs="Times New Roman"/>
        </w:rPr>
        <w:t>.</w:t>
      </w:r>
      <w:proofErr w:type="gramEnd"/>
      <w:r w:rsidRPr="00604B5A">
        <w:rPr>
          <w:rFonts w:ascii="Times New Roman" w:hAnsi="Times New Roman" w:cs="Times New Roman"/>
        </w:rPr>
        <w:t xml:space="preserve"> </w:t>
      </w:r>
    </w:p>
    <w:p w14:paraId="593DA077" w14:textId="3C199F4B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Consoante magistério seguro do renomado jurista Cândido Rangel Dinamarco: “</w:t>
      </w:r>
      <w:r w:rsidRPr="00604B5A">
        <w:rPr>
          <w:rFonts w:ascii="Times New Roman" w:hAnsi="Times New Roman" w:cs="Times New Roman"/>
          <w:i/>
          <w:iCs/>
        </w:rPr>
        <w:t xml:space="preserve">O princípio da economia processual impõe ao juiz a adoção de medidas que conduzam ao resultado útil </w:t>
      </w:r>
      <w:r w:rsidRPr="00604B5A">
        <w:rPr>
          <w:rFonts w:ascii="Times New Roman" w:hAnsi="Times New Roman" w:cs="Times New Roman"/>
          <w:i/>
          <w:iCs/>
        </w:rPr>
        <w:lastRenderedPageBreak/>
        <w:t>do processo com o mínimo de dispêndio de tempo e de atividade jurisdicional, evitando-se atos inúteis ou que importem em repetição desnecessária</w:t>
      </w:r>
      <w:r w:rsidRPr="00604B5A">
        <w:rPr>
          <w:rFonts w:ascii="Times New Roman" w:hAnsi="Times New Roman" w:cs="Times New Roman"/>
        </w:rPr>
        <w:t>”.</w:t>
      </w:r>
      <w:r w:rsidR="00513B47">
        <w:rPr>
          <w:rStyle w:val="Refdenotaderodap"/>
          <w:rFonts w:ascii="Times New Roman" w:hAnsi="Times New Roman" w:cs="Times New Roman"/>
        </w:rPr>
        <w:footnoteReference w:id="6"/>
      </w:r>
      <w:r w:rsidRPr="00604B5A">
        <w:rPr>
          <w:rFonts w:ascii="Times New Roman" w:hAnsi="Times New Roman" w:cs="Times New Roman"/>
        </w:rPr>
        <w:t xml:space="preserve"> </w:t>
      </w:r>
    </w:p>
    <w:p w14:paraId="73589B38" w14:textId="6B9A3D75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A jurisprudência se orienta a primeiro relance de olhos no sentido de que “</w:t>
      </w:r>
      <w:r w:rsidRPr="00604B5A">
        <w:rPr>
          <w:rFonts w:ascii="Times New Roman" w:hAnsi="Times New Roman" w:cs="Times New Roman"/>
          <w:i/>
          <w:iCs/>
        </w:rPr>
        <w:t>acolhida a alegação de incompetência, os autos serão remetidos ao juízo competente, nos termos do art. 64, §3º, do CPC, não sendo hipótese de extinção do processo sem julgamento de mérito</w:t>
      </w:r>
      <w:r w:rsidRPr="00604B5A">
        <w:rPr>
          <w:rFonts w:ascii="Times New Roman" w:hAnsi="Times New Roman" w:cs="Times New Roman"/>
        </w:rPr>
        <w:t xml:space="preserve">” [TJMG, Ap. Cível n. 1.0000.24.185843-0/001, Rel. Des. Carlos </w:t>
      </w:r>
      <w:proofErr w:type="spellStart"/>
      <w:r w:rsidRPr="00604B5A">
        <w:rPr>
          <w:rFonts w:ascii="Times New Roman" w:hAnsi="Times New Roman" w:cs="Times New Roman"/>
        </w:rPr>
        <w:t>Levenhagen</w:t>
      </w:r>
      <w:proofErr w:type="spellEnd"/>
      <w:r w:rsidRPr="00604B5A">
        <w:rPr>
          <w:rFonts w:ascii="Times New Roman" w:hAnsi="Times New Roman" w:cs="Times New Roman"/>
        </w:rPr>
        <w:t xml:space="preserve">, 5ª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04.06.2025].</w:t>
      </w:r>
    </w:p>
    <w:p w14:paraId="0A2A45B3" w14:textId="17349E01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Lapidar, nesse sentido, é a orientação do egrégio Tribunal de Justiça do Estado de Minas Gerais, no ponto:</w:t>
      </w:r>
    </w:p>
    <w:p w14:paraId="2B987601" w14:textId="15E29452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604B5A">
        <w:rPr>
          <w:rFonts w:ascii="Times New Roman" w:hAnsi="Times New Roman" w:cs="Times New Roman"/>
          <w:i/>
          <w:iCs/>
        </w:rPr>
        <w:t>Nos foros onde houver unidade jurisdicional do Juizado Especial da Fazenda Pública, sua competência é absoluta para o processamento e julgamento de causas cíveis contra entes públicos, desde que respeitado o limite de alçada previsto no art. 2º da Lei nº 12.153/09. O reconhecimento da incompetência absoluta enseja a desconstituição da sentença e a remessa dos autos ao juízo competente...</w:t>
      </w:r>
      <w:proofErr w:type="spellStart"/>
      <w:r w:rsidRPr="00604B5A">
        <w:rPr>
          <w:rFonts w:ascii="Times New Roman" w:hAnsi="Times New Roman" w:cs="Times New Roman"/>
          <w:i/>
          <w:iCs/>
        </w:rPr>
        <w:t>omissis</w:t>
      </w:r>
      <w:proofErr w:type="spellEnd"/>
      <w:r w:rsidRPr="00604B5A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”</w:t>
      </w:r>
      <w:r w:rsidRPr="00604B5A">
        <w:rPr>
          <w:rFonts w:ascii="Times New Roman" w:hAnsi="Times New Roman" w:cs="Times New Roman"/>
        </w:rPr>
        <w:t xml:space="preserve"> [TJMG, Ap. Cível n. 1.0000.24.441913-1/001, Rel. Des. Pedro Bitencourt Marcondes, 19ª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26.02.2025]</w:t>
      </w:r>
    </w:p>
    <w:p w14:paraId="14844728" w14:textId="02E508CA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604B5A">
        <w:rPr>
          <w:rFonts w:ascii="Times New Roman" w:hAnsi="Times New Roman" w:cs="Times New Roman"/>
          <w:i/>
          <w:iCs/>
        </w:rPr>
        <w:t>Acolhida a preliminar de incompetência absoluta, os autos devem ser remetidos ao Juízo competente, sendo incabível a extinção do feito, nos termos do art. 64, §3º do CPC...</w:t>
      </w:r>
      <w:proofErr w:type="spellStart"/>
      <w:r w:rsidRPr="00604B5A">
        <w:rPr>
          <w:rFonts w:ascii="Times New Roman" w:hAnsi="Times New Roman" w:cs="Times New Roman"/>
          <w:i/>
          <w:iCs/>
        </w:rPr>
        <w:t>omissis</w:t>
      </w:r>
      <w:proofErr w:type="spellEnd"/>
      <w:r w:rsidRPr="00604B5A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”</w:t>
      </w:r>
      <w:r w:rsidRPr="00604B5A">
        <w:rPr>
          <w:rFonts w:ascii="Times New Roman" w:hAnsi="Times New Roman" w:cs="Times New Roman"/>
        </w:rPr>
        <w:t xml:space="preserve"> [TJMG, Ap. Cível n. 1.0000.25.226281-1/001, Rel. Des. Clayton Rosa de Resende, 14ª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12.09.2025]</w:t>
      </w:r>
    </w:p>
    <w:p w14:paraId="31AA8879" w14:textId="278EE49B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 xml:space="preserve">Essa orientação constitui álveo remansado e caudaloso no </w:t>
      </w:r>
      <w:proofErr w:type="spellStart"/>
      <w:r w:rsidRPr="00604B5A">
        <w:rPr>
          <w:rFonts w:ascii="Times New Roman" w:hAnsi="Times New Roman" w:cs="Times New Roman"/>
        </w:rPr>
        <w:t>eg</w:t>
      </w:r>
      <w:proofErr w:type="spellEnd"/>
      <w:r w:rsidRPr="00604B5A">
        <w:rPr>
          <w:rFonts w:ascii="Times New Roman" w:hAnsi="Times New Roman" w:cs="Times New Roman"/>
        </w:rPr>
        <w:t xml:space="preserve">. TJMG, bastando conferir: TJMG, Ap. Cível n. 1.0000.23.333041-4/001, Rel. Des. Magid </w:t>
      </w:r>
      <w:proofErr w:type="spellStart"/>
      <w:r w:rsidRPr="00604B5A">
        <w:rPr>
          <w:rFonts w:ascii="Times New Roman" w:hAnsi="Times New Roman" w:cs="Times New Roman"/>
        </w:rPr>
        <w:t>Nauef</w:t>
      </w:r>
      <w:proofErr w:type="spellEnd"/>
      <w:r w:rsidRPr="00604B5A">
        <w:rPr>
          <w:rFonts w:ascii="Times New Roman" w:hAnsi="Times New Roman" w:cs="Times New Roman"/>
        </w:rPr>
        <w:t xml:space="preserve"> </w:t>
      </w:r>
      <w:proofErr w:type="spellStart"/>
      <w:r w:rsidRPr="00604B5A">
        <w:rPr>
          <w:rFonts w:ascii="Times New Roman" w:hAnsi="Times New Roman" w:cs="Times New Roman"/>
        </w:rPr>
        <w:t>Láuar</w:t>
      </w:r>
      <w:proofErr w:type="spellEnd"/>
      <w:r w:rsidRPr="00604B5A">
        <w:rPr>
          <w:rFonts w:ascii="Times New Roman" w:hAnsi="Times New Roman" w:cs="Times New Roman"/>
        </w:rPr>
        <w:t xml:space="preserve">, 7ª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01.03.2024; TJMG, Ap. Cível n. 1.0000.24.228549-2/001, Rel. Des. Carlos </w:t>
      </w:r>
      <w:proofErr w:type="spellStart"/>
      <w:r w:rsidRPr="00604B5A">
        <w:rPr>
          <w:rFonts w:ascii="Times New Roman" w:hAnsi="Times New Roman" w:cs="Times New Roman"/>
        </w:rPr>
        <w:t>Levenhagen</w:t>
      </w:r>
      <w:proofErr w:type="spellEnd"/>
      <w:r w:rsidRPr="00604B5A">
        <w:rPr>
          <w:rFonts w:ascii="Times New Roman" w:hAnsi="Times New Roman" w:cs="Times New Roman"/>
        </w:rPr>
        <w:t xml:space="preserve">, 5ª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21.10.2024; TJMG, Ap. Cível/Rem. Necessária n. 1.0000.23.011113-0/001, Rel. Des. Oliveira Firmo, 7ª Câmara Cível, </w:t>
      </w:r>
      <w:proofErr w:type="spellStart"/>
      <w:r w:rsidRPr="00604B5A">
        <w:rPr>
          <w:rFonts w:ascii="Times New Roman" w:hAnsi="Times New Roman" w:cs="Times New Roman"/>
        </w:rPr>
        <w:t>DJe</w:t>
      </w:r>
      <w:proofErr w:type="spellEnd"/>
      <w:r w:rsidRPr="00604B5A">
        <w:rPr>
          <w:rFonts w:ascii="Times New Roman" w:hAnsi="Times New Roman" w:cs="Times New Roman"/>
        </w:rPr>
        <w:t xml:space="preserve"> 05.04.2025.</w:t>
      </w:r>
    </w:p>
    <w:p w14:paraId="196D2BD1" w14:textId="7AEA4B24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 xml:space="preserve">Isso posto, considerando a viabilidade técnica de remessa dos autos via </w:t>
      </w:r>
      <w:proofErr w:type="spellStart"/>
      <w:r w:rsidRPr="00604B5A">
        <w:rPr>
          <w:rFonts w:ascii="Times New Roman" w:hAnsi="Times New Roman" w:cs="Times New Roman"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 porquanto haverá de ser utilizado idêntico sistema processual eletrônico, haverão de ser acolhidos os presentes </w:t>
      </w:r>
      <w:proofErr w:type="spellStart"/>
      <w:r w:rsidRPr="00604B5A">
        <w:rPr>
          <w:rFonts w:ascii="Times New Roman" w:hAnsi="Times New Roman" w:cs="Times New Roman"/>
        </w:rPr>
        <w:t>aclaratórios</w:t>
      </w:r>
      <w:proofErr w:type="spellEnd"/>
      <w:r w:rsidRPr="00604B5A">
        <w:rPr>
          <w:rFonts w:ascii="Times New Roman" w:hAnsi="Times New Roman" w:cs="Times New Roman"/>
        </w:rPr>
        <w:t xml:space="preserve"> para corrigir o erro material vergastado, a fim de reconhecer a competência absoluta do Juizado Especial da Fazenda Pública, mas determinar a remessa dos autos ao juízo competente em detrimento da extinção do processo sem resolução do mérito [Lei n. 12.153/2009, art. 2º, §4º c/c CPC, </w:t>
      </w:r>
      <w:proofErr w:type="spellStart"/>
      <w:r w:rsidRPr="00604B5A">
        <w:rPr>
          <w:rFonts w:ascii="Times New Roman" w:hAnsi="Times New Roman" w:cs="Times New Roman"/>
        </w:rPr>
        <w:t>arts</w:t>
      </w:r>
      <w:proofErr w:type="spellEnd"/>
      <w:r w:rsidRPr="00604B5A">
        <w:rPr>
          <w:rFonts w:ascii="Times New Roman" w:hAnsi="Times New Roman" w:cs="Times New Roman"/>
        </w:rPr>
        <w:t>. 62 e 64, §3º].</w:t>
      </w:r>
    </w:p>
    <w:p w14:paraId="0C36A288" w14:textId="77777777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  <w:b/>
          <w:bCs/>
        </w:rPr>
      </w:pPr>
      <w:r w:rsidRPr="00604B5A">
        <w:rPr>
          <w:rFonts w:ascii="Times New Roman" w:hAnsi="Times New Roman" w:cs="Times New Roman"/>
          <w:b/>
          <w:bCs/>
        </w:rPr>
        <w:t>PEDIDO</w:t>
      </w:r>
    </w:p>
    <w:p w14:paraId="2B14557B" w14:textId="1BCD7345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proofErr w:type="spellStart"/>
      <w:r w:rsidRPr="00604B5A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604B5A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604B5A">
        <w:rPr>
          <w:rFonts w:ascii="Times New Roman" w:hAnsi="Times New Roman" w:cs="Times New Roman"/>
        </w:rPr>
        <w:t>, os embargantes requerem:</w:t>
      </w:r>
    </w:p>
    <w:p w14:paraId="57C0EF90" w14:textId="590AD616" w:rsidR="00604B5A" w:rsidRPr="00604B5A" w:rsidRDefault="00604B5A" w:rsidP="00604B5A">
      <w:pPr>
        <w:ind w:right="-427"/>
        <w:jc w:val="both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04B5A">
        <w:rPr>
          <w:rFonts w:ascii="Times New Roman" w:hAnsi="Times New Roman" w:cs="Times New Roman"/>
        </w:rPr>
        <w:t xml:space="preserve">em observância aos princípios da instrumentalidade das formas, economia processual e celeridade, sejam ACOLHIDOS OS PRESENTES EMBARGOS DE DECLARAÇÃO, aviados para corrigir o erro material apontado, impingindo-lhes efeitos modificativos, a fim de que, em decisão integrativa, seja reconhecida a competência absoluta do Juizado Especial </w:t>
      </w:r>
      <w:r w:rsidRPr="00604B5A">
        <w:rPr>
          <w:rFonts w:ascii="Times New Roman" w:hAnsi="Times New Roman" w:cs="Times New Roman"/>
        </w:rPr>
        <w:lastRenderedPageBreak/>
        <w:t xml:space="preserve">da Fazenda Pública, mas determinada a remessa dos autos ao referido juízo competente em detrimento da extinção do processo sem resolução do mérito, tendo em vista a compatibilidade do sistema processual eletrônico </w:t>
      </w:r>
      <w:proofErr w:type="spellStart"/>
      <w:r w:rsidRPr="00604B5A">
        <w:rPr>
          <w:rFonts w:ascii="Times New Roman" w:hAnsi="Times New Roman" w:cs="Times New Roman"/>
        </w:rPr>
        <w:t>ePROC</w:t>
      </w:r>
      <w:proofErr w:type="spellEnd"/>
      <w:r w:rsidRPr="00604B5A">
        <w:rPr>
          <w:rFonts w:ascii="Times New Roman" w:hAnsi="Times New Roman" w:cs="Times New Roman"/>
        </w:rPr>
        <w:t xml:space="preserve"> implementado na mencionada unidade jurisdicional pela Portaria Conjunta n. 1710/PR/2025 do TJMG [Lei n. 12.153/2009, art. 2º, §4º c/c CPC, </w:t>
      </w:r>
      <w:proofErr w:type="spellStart"/>
      <w:r w:rsidRPr="00604B5A">
        <w:rPr>
          <w:rFonts w:ascii="Times New Roman" w:hAnsi="Times New Roman" w:cs="Times New Roman"/>
        </w:rPr>
        <w:t>arts</w:t>
      </w:r>
      <w:proofErr w:type="spellEnd"/>
      <w:r w:rsidRPr="00604B5A">
        <w:rPr>
          <w:rFonts w:ascii="Times New Roman" w:hAnsi="Times New Roman" w:cs="Times New Roman"/>
        </w:rPr>
        <w:t>. 62, 64, §3º e 1.022, III].</w:t>
      </w:r>
    </w:p>
    <w:p w14:paraId="1FB343B4" w14:textId="53A82BF6" w:rsidR="00604B5A" w:rsidRPr="00604B5A" w:rsidRDefault="00604B5A" w:rsidP="00513B47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 w:rsidRPr="00604B5A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604B5A">
        <w:rPr>
          <w:rFonts w:ascii="Times New Roman" w:hAnsi="Times New Roman" w:cs="Times New Roman"/>
        </w:rPr>
        <w:t xml:space="preserve"> Deferimento.</w:t>
      </w:r>
    </w:p>
    <w:p w14:paraId="6FD8E444" w14:textId="2E031E2D" w:rsidR="00604B5A" w:rsidRDefault="00604B5A" w:rsidP="00513B47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28C54FD6" w14:textId="1ED287AD" w:rsidR="00604B5A" w:rsidRPr="00604B5A" w:rsidRDefault="00604B5A" w:rsidP="00513B47">
      <w:pPr>
        <w:spacing w:after="0" w:line="240" w:lineRule="auto"/>
        <w:ind w:right="-42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604B5A" w:rsidRPr="00604B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5B4E6" w14:textId="77777777" w:rsidR="008227F2" w:rsidRDefault="008227F2" w:rsidP="00604B5A">
      <w:pPr>
        <w:spacing w:after="0" w:line="240" w:lineRule="auto"/>
      </w:pPr>
      <w:r>
        <w:separator/>
      </w:r>
    </w:p>
  </w:endnote>
  <w:endnote w:type="continuationSeparator" w:id="0">
    <w:p w14:paraId="67E0D051" w14:textId="77777777" w:rsidR="008227F2" w:rsidRDefault="008227F2" w:rsidP="00604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52649" w14:textId="77777777" w:rsidR="008227F2" w:rsidRDefault="008227F2" w:rsidP="00604B5A">
      <w:pPr>
        <w:spacing w:after="0" w:line="240" w:lineRule="auto"/>
      </w:pPr>
      <w:r>
        <w:separator/>
      </w:r>
    </w:p>
  </w:footnote>
  <w:footnote w:type="continuationSeparator" w:id="0">
    <w:p w14:paraId="0BEEA671" w14:textId="77777777" w:rsidR="008227F2" w:rsidRDefault="008227F2" w:rsidP="00604B5A">
      <w:pPr>
        <w:spacing w:after="0" w:line="240" w:lineRule="auto"/>
      </w:pPr>
      <w:r>
        <w:continuationSeparator/>
      </w:r>
    </w:p>
  </w:footnote>
  <w:footnote w:id="1">
    <w:p w14:paraId="1AAF4686" w14:textId="77777777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 xml:space="preserve">CPC, art. 1.022. Cabem embargos de declaração contra qualquer decisão judicial para: I - esclarecer obscuridade ou eliminar contradição; II - suprir omissão de ponto ou questão sobre o qual devia se pronunciar o juiz de ofício ou a requerimento; III - corrigir erro material. Parágrafo único. Considera-se omissa a decisão que: I - deixe de se manifestar sobre tese firmada em julgamento de casos repetitivos ou em incidente de assunção de competência aplicável ao caso sob julgamento; II - incorra em qualquer das condutas descritas no art. 489, § 1º. </w:t>
      </w:r>
    </w:p>
    <w:p w14:paraId="3EA8AECE" w14:textId="51314D9B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Fonts w:ascii="Times New Roman" w:hAnsi="Times New Roman" w:cs="Times New Roman"/>
        </w:rPr>
        <w:t>CPC, art. 1.023. Os embargos serão opostos, no prazo de 5 (cinco) dias, em petição dirigida ao juiz, com indicação do erro, obscuridade, contradição ou omissão, e não se sujeitam a preparo.</w:t>
      </w:r>
    </w:p>
  </w:footnote>
  <w:footnote w:id="2">
    <w:p w14:paraId="69B899FF" w14:textId="056C634B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>CPC, art. 1.023, caput. Os embargos serão opostos, no prazo de 5 (cinco) dias, em petição dirigida ao juiz, com indicação do erro, obscuridade, contradição ou omissão, e não se sujeitam a preparo.</w:t>
      </w:r>
    </w:p>
  </w:footnote>
  <w:footnote w:id="3">
    <w:p w14:paraId="6FCC6D67" w14:textId="77777777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>CPC, art. 219. Na contagem de prazo em dias, estabelecido por lei ou pelo juiz, computar-se-ão somente os dias úteis. Parágrafo único. O disposto neste artigo aplica-se somente aos prazos processuais.</w:t>
      </w:r>
    </w:p>
    <w:p w14:paraId="108DF4EB" w14:textId="77777777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Fonts w:ascii="Times New Roman" w:hAnsi="Times New Roman" w:cs="Times New Roman"/>
        </w:rPr>
        <w:t>CPC, art. 224, caput. Salvo disposição em contrário, os prazos serão contados excluindo o dia do começo e incluindo o dia do vencimento.</w:t>
      </w:r>
    </w:p>
    <w:p w14:paraId="7074111D" w14:textId="30F98F73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Fonts w:ascii="Times New Roman" w:hAnsi="Times New Roman" w:cs="Times New Roman"/>
        </w:rPr>
        <w:t xml:space="preserve">CPC, art. 231. Salvo disposição em sentido diverso, considera-se dia do começo do </w:t>
      </w:r>
      <w:proofErr w:type="gramStart"/>
      <w:r w:rsidRPr="00513B47">
        <w:rPr>
          <w:rFonts w:ascii="Times New Roman" w:hAnsi="Times New Roman" w:cs="Times New Roman"/>
        </w:rPr>
        <w:t>prazo:...</w:t>
      </w:r>
      <w:proofErr w:type="gramEnd"/>
      <w:r w:rsidRPr="00513B47">
        <w:rPr>
          <w:rFonts w:ascii="Times New Roman" w:hAnsi="Times New Roman" w:cs="Times New Roman"/>
        </w:rPr>
        <w:t>VII - a data de publicação, quando a intimação se der pelo Diário da Justiça impresso ou eletrônico;</w:t>
      </w:r>
    </w:p>
  </w:footnote>
  <w:footnote w:id="4">
    <w:p w14:paraId="45E40F89" w14:textId="6AE68CAD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>CPC, art. 1.022. Cabem embargos de declaração contra qualquer decisão judicial para: I - esclarecer obscuridade ou eliminar contradição; II - suprir omissão de ponto ou questão sobre o qual devia se pronunciar o juiz de ofício ou a requerimento; III - corrigir erro material.</w:t>
      </w:r>
    </w:p>
  </w:footnote>
  <w:footnote w:id="5">
    <w:p w14:paraId="4D615C47" w14:textId="77777777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>Lei n. 12.153/2009, art. 2º É de competência dos Juizados Especiais da Fazenda Pública processar, conciliar e julgar causas cíveis de interesse dos Estados, do Distrito Federal, dos Territórios e dos Municípios, até o valor de 60 (sessenta) salários mínimos...§4º No foro onde estiver instalado Juizado Especial da Fazenda Pública, a sua competência é absoluta.</w:t>
      </w:r>
    </w:p>
    <w:p w14:paraId="6CF55D01" w14:textId="2B1E0030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Fonts w:ascii="Times New Roman" w:hAnsi="Times New Roman" w:cs="Times New Roman"/>
        </w:rPr>
        <w:t>CPC, art. 62. A competência determinada em razão da matéria, da pessoa ou da função é inderrogável por convenção das partes.</w:t>
      </w:r>
    </w:p>
    <w:p w14:paraId="1589A8CD" w14:textId="7CD55C22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Fonts w:ascii="Times New Roman" w:hAnsi="Times New Roman" w:cs="Times New Roman"/>
        </w:rPr>
        <w:t>CPC, art. 64. A incompetência, absoluta ou relativa, será alegada como questão preliminar de contestação... §3º Caso a alegação de incompetência seja acolhida, os autos serão remetidos ao juízo competente.</w:t>
      </w:r>
    </w:p>
  </w:footnote>
  <w:footnote w:id="6">
    <w:p w14:paraId="3E00DC2F" w14:textId="68350105" w:rsidR="00513B47" w:rsidRPr="00513B47" w:rsidRDefault="00513B47" w:rsidP="00513B47">
      <w:pPr>
        <w:pStyle w:val="Textodenotaderodap"/>
        <w:ind w:right="-427"/>
        <w:jc w:val="both"/>
        <w:rPr>
          <w:rFonts w:ascii="Times New Roman" w:hAnsi="Times New Roman" w:cs="Times New Roman"/>
        </w:rPr>
      </w:pPr>
      <w:r w:rsidRPr="00513B47">
        <w:rPr>
          <w:rStyle w:val="Refdenotaderodap"/>
          <w:rFonts w:ascii="Times New Roman" w:hAnsi="Times New Roman" w:cs="Times New Roman"/>
        </w:rPr>
        <w:footnoteRef/>
      </w:r>
      <w:r w:rsidRPr="00513B47">
        <w:rPr>
          <w:rFonts w:ascii="Times New Roman" w:hAnsi="Times New Roman" w:cs="Times New Roman"/>
        </w:rPr>
        <w:t xml:space="preserve"> </w:t>
      </w:r>
      <w:r w:rsidRPr="00513B47">
        <w:rPr>
          <w:rFonts w:ascii="Times New Roman" w:hAnsi="Times New Roman" w:cs="Times New Roman"/>
        </w:rPr>
        <w:t>DINAMARCO, Cândido Rangel. Instituições de Direito Processual Civil. São Paulo: Malheiros, 2017, v. I, p. 270.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B5A"/>
    <w:rsid w:val="00513B47"/>
    <w:rsid w:val="005B77CD"/>
    <w:rsid w:val="00604B5A"/>
    <w:rsid w:val="0082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55F84"/>
  <w15:chartTrackingRefBased/>
  <w15:docId w15:val="{F74976A3-5955-4B3C-A96B-6446B992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04B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4B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04B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4B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4B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4B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4B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4B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4B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4B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4B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04B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4B5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4B5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4B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4B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4B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4B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04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4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04B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04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04B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4B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04B5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04B5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4B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4B5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4B5A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513B47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13B4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13B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302E9-795B-4570-94CE-2A26DF434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1484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2025-09-30T19:16:00Z</dcterms:created>
  <dcterms:modified xsi:type="dcterms:W3CDTF">2025-09-30T19:33:00Z</dcterms:modified>
</cp:coreProperties>
</file>