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E77A" w14:textId="77777777" w:rsidR="00F7301A" w:rsidRPr="00F7301A" w:rsidRDefault="00F7301A" w:rsidP="00F7301A">
      <w:pPr>
        <w:spacing w:after="0" w:line="240" w:lineRule="auto"/>
        <w:ind w:right="-567"/>
        <w:jc w:val="center"/>
        <w:rPr>
          <w:rFonts w:ascii="Arial Black" w:hAnsi="Arial Black" w:cs="Times New Roman"/>
        </w:rPr>
      </w:pPr>
      <w:r w:rsidRPr="00F7301A">
        <w:rPr>
          <w:rFonts w:ascii="Arial Black" w:hAnsi="Arial Black" w:cs="Times New Roman"/>
        </w:rPr>
        <w:t>MODELO DE PETIÇÃO</w:t>
      </w:r>
    </w:p>
    <w:p w14:paraId="0E2F23DE" w14:textId="3B85F5CA" w:rsidR="00F7301A" w:rsidRPr="00F7301A" w:rsidRDefault="00F7301A" w:rsidP="00F7301A">
      <w:pPr>
        <w:spacing w:after="0" w:line="240" w:lineRule="auto"/>
        <w:ind w:right="-567"/>
        <w:jc w:val="center"/>
        <w:rPr>
          <w:rFonts w:ascii="Arial Black" w:hAnsi="Arial Black" w:cs="Times New Roman"/>
        </w:rPr>
      </w:pPr>
      <w:r w:rsidRPr="00F7301A">
        <w:rPr>
          <w:rFonts w:ascii="Arial Black" w:hAnsi="Arial Black" w:cs="Times New Roman"/>
        </w:rPr>
        <w:t>AGRAVO DE INSTRUMENTO. GRATUIDADE DA JUSTIÇA. COMERCIANTE. SOCIEDADE PRÓSPERA. ISENÇÃO.</w:t>
      </w:r>
    </w:p>
    <w:p w14:paraId="417FA862" w14:textId="77777777" w:rsidR="00F7301A" w:rsidRPr="00F7301A" w:rsidRDefault="00F7301A" w:rsidP="00F7301A">
      <w:pPr>
        <w:spacing w:after="0" w:line="240" w:lineRule="auto"/>
        <w:ind w:right="-567"/>
        <w:jc w:val="center"/>
        <w:rPr>
          <w:rFonts w:ascii="Arial Black" w:hAnsi="Arial Black" w:cs="Times New Roman"/>
        </w:rPr>
      </w:pPr>
      <w:r w:rsidRPr="00F7301A">
        <w:rPr>
          <w:rFonts w:ascii="Arial Black" w:hAnsi="Arial Black" w:cs="Times New Roman"/>
        </w:rPr>
        <w:t>IMPUGNAÇÃO. INDEMONSTRADA A BAIXA RENDA. PETIÇÃO</w:t>
      </w:r>
    </w:p>
    <w:p w14:paraId="596B7BEF" w14:textId="77777777" w:rsidR="00F7301A" w:rsidRPr="00F7301A" w:rsidRDefault="00F7301A" w:rsidP="00F7301A">
      <w:pPr>
        <w:spacing w:after="0" w:line="240" w:lineRule="auto"/>
        <w:ind w:right="-567"/>
        <w:jc w:val="right"/>
        <w:rPr>
          <w:rFonts w:ascii="Times New Roman" w:hAnsi="Times New Roman" w:cs="Times New Roman"/>
        </w:rPr>
      </w:pPr>
      <w:proofErr w:type="spellStart"/>
      <w:r w:rsidRPr="00F7301A">
        <w:rPr>
          <w:rFonts w:ascii="Arial Black" w:hAnsi="Arial Black" w:cs="Times New Roman"/>
        </w:rPr>
        <w:t>Rénan</w:t>
      </w:r>
      <w:proofErr w:type="spellEnd"/>
      <w:r w:rsidRPr="00F7301A">
        <w:rPr>
          <w:rFonts w:ascii="Arial Black" w:hAnsi="Arial Black" w:cs="Times New Roman"/>
        </w:rPr>
        <w:t xml:space="preserve"> </w:t>
      </w:r>
      <w:proofErr w:type="spellStart"/>
      <w:r w:rsidRPr="00F7301A">
        <w:rPr>
          <w:rFonts w:ascii="Arial Black" w:hAnsi="Arial Black" w:cs="Times New Roman"/>
        </w:rPr>
        <w:t>Kfuri</w:t>
      </w:r>
      <w:proofErr w:type="spellEnd"/>
      <w:r w:rsidRPr="00F7301A">
        <w:rPr>
          <w:rFonts w:ascii="Arial Black" w:hAnsi="Arial Black" w:cs="Times New Roman"/>
        </w:rPr>
        <w:t xml:space="preserve"> Lopes</w:t>
      </w:r>
    </w:p>
    <w:p w14:paraId="0B7E72D8" w14:textId="77777777" w:rsidR="00F7301A" w:rsidRPr="00F7301A" w:rsidRDefault="00F7301A" w:rsidP="00F7301A">
      <w:pPr>
        <w:ind w:right="-568"/>
        <w:jc w:val="both"/>
        <w:rPr>
          <w:rFonts w:ascii="Times New Roman" w:hAnsi="Times New Roman" w:cs="Times New Roman"/>
        </w:rPr>
      </w:pPr>
    </w:p>
    <w:p w14:paraId="265D7CD5" w14:textId="77777777" w:rsidR="00F7301A" w:rsidRDefault="00F7301A" w:rsidP="00F7301A">
      <w:pPr>
        <w:ind w:right="-568"/>
        <w:jc w:val="both"/>
        <w:rPr>
          <w:rFonts w:ascii="Times New Roman" w:hAnsi="Times New Roman" w:cs="Times New Roman"/>
        </w:rPr>
      </w:pPr>
      <w:r w:rsidRPr="00F7301A">
        <w:rPr>
          <w:rFonts w:ascii="Times New Roman" w:hAnsi="Times New Roman" w:cs="Times New Roman"/>
        </w:rPr>
        <w:t>E</w:t>
      </w:r>
      <w:r>
        <w:rPr>
          <w:rFonts w:ascii="Times New Roman" w:hAnsi="Times New Roman" w:cs="Times New Roman"/>
        </w:rPr>
        <w:t>xmo. Sr. Des. ... – DD Relator do Agravo de Instrumento n. ... - ...ª Câmara Cível do TJ...</w:t>
      </w:r>
    </w:p>
    <w:p w14:paraId="0382445B" w14:textId="77777777"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 </w:t>
      </w:r>
      <w:proofErr w:type="gramStart"/>
      <w:r w:rsidRPr="00F7301A">
        <w:rPr>
          <w:rFonts w:ascii="Times New Roman" w:hAnsi="Times New Roman" w:cs="Times New Roman"/>
        </w:rPr>
        <w:t>manifestação</w:t>
      </w:r>
      <w:proofErr w:type="gramEnd"/>
      <w:r w:rsidRPr="00F7301A">
        <w:rPr>
          <w:rFonts w:ascii="Times New Roman" w:hAnsi="Times New Roman" w:cs="Times New Roman"/>
        </w:rPr>
        <w:t xml:space="preserve"> sobre o pedido de gratuidade da justiça -</w:t>
      </w:r>
    </w:p>
    <w:p w14:paraId="37851793" w14:textId="77777777"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 </w:t>
      </w:r>
      <w:proofErr w:type="gramStart"/>
      <w:r w:rsidRPr="00F7301A">
        <w:rPr>
          <w:rFonts w:ascii="Times New Roman" w:hAnsi="Times New Roman" w:cs="Times New Roman"/>
        </w:rPr>
        <w:t>indeferimento</w:t>
      </w:r>
      <w:proofErr w:type="gramEnd"/>
      <w:r w:rsidRPr="00F7301A">
        <w:rPr>
          <w:rFonts w:ascii="Times New Roman" w:hAnsi="Times New Roman" w:cs="Times New Roman"/>
        </w:rPr>
        <w:t xml:space="preserve"> - precedentes -</w:t>
      </w:r>
    </w:p>
    <w:p w14:paraId="2A95879F" w14:textId="232EAEB2" w:rsidR="00F7301A" w:rsidRPr="00F7301A" w:rsidRDefault="00F7301A" w:rsidP="00F7301A">
      <w:pPr>
        <w:ind w:right="-568"/>
        <w:jc w:val="both"/>
        <w:rPr>
          <w:rFonts w:ascii="Times New Roman" w:hAnsi="Times New Roman" w:cs="Times New Roman"/>
        </w:rPr>
      </w:pPr>
      <w:r>
        <w:rPr>
          <w:rFonts w:ascii="Times New Roman" w:hAnsi="Times New Roman" w:cs="Times New Roman"/>
        </w:rPr>
        <w:t>(nome)</w:t>
      </w:r>
      <w:r w:rsidRPr="00F7301A">
        <w:rPr>
          <w:rFonts w:ascii="Times New Roman" w:hAnsi="Times New Roman" w:cs="Times New Roman"/>
        </w:rPr>
        <w:t xml:space="preserve">, menor impúbere, representado por sua genitora, e </w:t>
      </w:r>
      <w:r>
        <w:rPr>
          <w:rFonts w:ascii="Times New Roman" w:hAnsi="Times New Roman" w:cs="Times New Roman"/>
        </w:rPr>
        <w:t>...</w:t>
      </w:r>
      <w:r w:rsidRPr="00F7301A">
        <w:rPr>
          <w:rFonts w:ascii="Times New Roman" w:hAnsi="Times New Roman" w:cs="Times New Roman"/>
        </w:rPr>
        <w:t xml:space="preserve">, agravados, pelos comuns advogados </w:t>
      </w:r>
      <w:r w:rsidRPr="00F7301A">
        <w:rPr>
          <w:rFonts w:ascii="Times New Roman" w:hAnsi="Times New Roman" w:cs="Times New Roman"/>
          <w:i/>
          <w:iCs/>
        </w:rPr>
        <w:t>in fine</w:t>
      </w:r>
      <w:r w:rsidRPr="00F7301A">
        <w:rPr>
          <w:rFonts w:ascii="Times New Roman" w:hAnsi="Times New Roman" w:cs="Times New Roman"/>
        </w:rPr>
        <w:t xml:space="preserve"> assinados, nos autos do Agravo de Instrumento em epígrafe, interposto por </w:t>
      </w:r>
      <w:r>
        <w:rPr>
          <w:rFonts w:ascii="Times New Roman" w:hAnsi="Times New Roman" w:cs="Times New Roman"/>
        </w:rPr>
        <w:t>...</w:t>
      </w:r>
      <w:r w:rsidRPr="00F7301A">
        <w:rPr>
          <w:rFonts w:ascii="Times New Roman" w:hAnsi="Times New Roman" w:cs="Times New Roman"/>
        </w:rPr>
        <w:t>, vêm, respeitosamente, manifestar-se exclusivamente sobre o pedido de gratuidade da justiça formulado pelo agravante e sobre a “</w:t>
      </w:r>
      <w:r w:rsidRPr="00F7301A">
        <w:rPr>
          <w:rFonts w:ascii="Times New Roman" w:hAnsi="Times New Roman" w:cs="Times New Roman"/>
          <w:i/>
          <w:iCs/>
        </w:rPr>
        <w:t>justificativa</w:t>
      </w:r>
      <w:r w:rsidRPr="00F7301A">
        <w:rPr>
          <w:rFonts w:ascii="Times New Roman" w:hAnsi="Times New Roman" w:cs="Times New Roman"/>
        </w:rPr>
        <w:t xml:space="preserve">” por ele apresentada no Evento </w:t>
      </w:r>
      <w:r>
        <w:rPr>
          <w:rFonts w:ascii="Times New Roman" w:hAnsi="Times New Roman" w:cs="Times New Roman"/>
        </w:rPr>
        <w:t>...</w:t>
      </w:r>
      <w:r w:rsidRPr="00F7301A">
        <w:rPr>
          <w:rFonts w:ascii="Times New Roman" w:hAnsi="Times New Roman" w:cs="Times New Roman"/>
        </w:rPr>
        <w:t xml:space="preserve">, em atenção ao r. despacho do Evento </w:t>
      </w:r>
      <w:r>
        <w:rPr>
          <w:rFonts w:ascii="Times New Roman" w:hAnsi="Times New Roman" w:cs="Times New Roman"/>
        </w:rPr>
        <w:t>...</w:t>
      </w:r>
      <w:r w:rsidRPr="00F7301A">
        <w:rPr>
          <w:rFonts w:ascii="Times New Roman" w:hAnsi="Times New Roman" w:cs="Times New Roman"/>
        </w:rPr>
        <w:t>, pelas razões a seguir expostas.</w:t>
      </w:r>
    </w:p>
    <w:p w14:paraId="4580ACFD" w14:textId="081A7D3E"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 I</w:t>
      </w:r>
      <w:r>
        <w:rPr>
          <w:rFonts w:ascii="Times New Roman" w:hAnsi="Times New Roman" w:cs="Times New Roman"/>
        </w:rPr>
        <w:t xml:space="preserve">- </w:t>
      </w:r>
      <w:r w:rsidRPr="00F7301A">
        <w:rPr>
          <w:rFonts w:ascii="Times New Roman" w:hAnsi="Times New Roman" w:cs="Times New Roman"/>
        </w:rPr>
        <w:t>PERTINÊNCIA DESTA MANIFESTAÇÃO</w:t>
      </w:r>
    </w:p>
    <w:p w14:paraId="747931A9" w14:textId="668A40CB"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Os agravados tomaram conhecimento do recurso, do r. despacho do Evento </w:t>
      </w:r>
      <w:r>
        <w:rPr>
          <w:rFonts w:ascii="Times New Roman" w:hAnsi="Times New Roman" w:cs="Times New Roman"/>
        </w:rPr>
        <w:t>...</w:t>
      </w:r>
      <w:r w:rsidRPr="00F7301A">
        <w:rPr>
          <w:rFonts w:ascii="Times New Roman" w:hAnsi="Times New Roman" w:cs="Times New Roman"/>
        </w:rPr>
        <w:t>que, com inteiro acerto, reputou insuficientes os “</w:t>
      </w:r>
      <w:r w:rsidRPr="00F7301A">
        <w:rPr>
          <w:rFonts w:ascii="Times New Roman" w:hAnsi="Times New Roman" w:cs="Times New Roman"/>
          <w:i/>
          <w:iCs/>
        </w:rPr>
        <w:t>comprovantes isolados</w:t>
      </w:r>
      <w:r w:rsidRPr="00F7301A">
        <w:rPr>
          <w:rFonts w:ascii="Times New Roman" w:hAnsi="Times New Roman" w:cs="Times New Roman"/>
        </w:rPr>
        <w:t xml:space="preserve">” trazidos com a minuta e determinou ao agravante que comprovasse a alegada renda de R$ </w:t>
      </w:r>
      <w:r>
        <w:rPr>
          <w:rFonts w:ascii="Times New Roman" w:hAnsi="Times New Roman" w:cs="Times New Roman"/>
        </w:rPr>
        <w:t>...</w:t>
      </w:r>
      <w:r w:rsidRPr="00F7301A">
        <w:rPr>
          <w:rFonts w:ascii="Times New Roman" w:hAnsi="Times New Roman" w:cs="Times New Roman"/>
        </w:rPr>
        <w:t xml:space="preserve">, mediante comprovantes de rendimentos, extratos bancários e últimas declarações de imposto de renda e, por fim, da justificativa apresentada no Evento </w:t>
      </w:r>
      <w:r>
        <w:rPr>
          <w:rFonts w:ascii="Times New Roman" w:hAnsi="Times New Roman" w:cs="Times New Roman"/>
        </w:rPr>
        <w:t>...</w:t>
      </w:r>
    </w:p>
    <w:p w14:paraId="759453F8" w14:textId="60E49698"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Ainda não se lhes abriu vista [CPC, art. 1.019, II], e a resposta ao recurso será oferecida no momento próprio. Contudo, respeitosamente, a questão é muitíssimo delicada. Está em jogo o sustento e o tratamento de uma criança de 1 ano e 9 meses, nascida prematura extrema com 26 semanas, que evoluiu com hemorragia </w:t>
      </w:r>
      <w:proofErr w:type="spellStart"/>
      <w:r w:rsidRPr="00F7301A">
        <w:rPr>
          <w:rFonts w:ascii="Times New Roman" w:hAnsi="Times New Roman" w:cs="Times New Roman"/>
        </w:rPr>
        <w:t>peri</w:t>
      </w:r>
      <w:proofErr w:type="spellEnd"/>
      <w:r w:rsidRPr="00F7301A">
        <w:rPr>
          <w:rFonts w:ascii="Times New Roman" w:hAnsi="Times New Roman" w:cs="Times New Roman"/>
        </w:rPr>
        <w:t>-intraventricular grau III, hidrocefalia, paralisia cerebral [CID-10 G80] e assimetria craniana progressiva, submetida a sucessivas neurocirurgias e dependente de fisioterapia intensiva, fonoaudiologia, órtese craniana e acompanhamento especializado contínuo, tudo conforme noticiado nos autos de origem, reconhecido no parecer ministerial e assentado na própria decisão agravada.</w:t>
      </w:r>
    </w:p>
    <w:p w14:paraId="583DB391" w14:textId="3C721FCF"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Circunstâncias estas inarredáveis e incontestadas pelo agravante, e nem poderia ser diferente, data vênia.</w:t>
      </w:r>
    </w:p>
    <w:p w14:paraId="7D811998" w14:textId="524E258F"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Diante de documentos que, longe de demonstrar hipossuficiência, revelam exatamente o contrário, os agravados não poderiam silenciar. A manifestação se ampara no contraditório e na cooperação [CPC, </w:t>
      </w:r>
      <w:proofErr w:type="spellStart"/>
      <w:r w:rsidRPr="00F7301A">
        <w:rPr>
          <w:rFonts w:ascii="Times New Roman" w:hAnsi="Times New Roman" w:cs="Times New Roman"/>
        </w:rPr>
        <w:t>arts</w:t>
      </w:r>
      <w:proofErr w:type="spellEnd"/>
      <w:r w:rsidRPr="00F7301A">
        <w:rPr>
          <w:rFonts w:ascii="Times New Roman" w:hAnsi="Times New Roman" w:cs="Times New Roman"/>
        </w:rPr>
        <w:t>. 6º, 9º e 10] e no art. 100 do CPC, que franqueia à parte contrária impugnar a gratuidade, inclusive em contrarrazões — o que ora se antecipa, apenas para que o requerimento seja apreciado [CPC, art. 99, §§ 2º e 7º] à luz de todos os elementos dos autos.</w:t>
      </w:r>
    </w:p>
    <w:p w14:paraId="47892C34" w14:textId="77A72818" w:rsidR="00F7301A" w:rsidRPr="00F7301A" w:rsidRDefault="00F7301A" w:rsidP="00F7301A">
      <w:pPr>
        <w:ind w:right="-568"/>
        <w:jc w:val="both"/>
        <w:rPr>
          <w:rFonts w:ascii="Times New Roman" w:hAnsi="Times New Roman" w:cs="Times New Roman"/>
          <w:b/>
          <w:bCs/>
        </w:rPr>
      </w:pPr>
      <w:r w:rsidRPr="00F7301A">
        <w:rPr>
          <w:rFonts w:ascii="Times New Roman" w:hAnsi="Times New Roman" w:cs="Times New Roman"/>
          <w:b/>
          <w:bCs/>
        </w:rPr>
        <w:t xml:space="preserve"> II-</w:t>
      </w:r>
      <w:r w:rsidRPr="00F7301A">
        <w:rPr>
          <w:rFonts w:ascii="Times New Roman" w:hAnsi="Times New Roman" w:cs="Times New Roman"/>
          <w:b/>
          <w:bCs/>
        </w:rPr>
        <w:t xml:space="preserve"> </w:t>
      </w:r>
      <w:r w:rsidRPr="00F7301A">
        <w:rPr>
          <w:rFonts w:ascii="Times New Roman" w:hAnsi="Times New Roman" w:cs="Times New Roman"/>
          <w:b/>
          <w:bCs/>
        </w:rPr>
        <w:t>A REALIDADE: EMPRESÁRIO DE COMÉRCIO PRÓSPERO E EM EXPANSÃO</w:t>
      </w:r>
    </w:p>
    <w:p w14:paraId="5C9DEAC3" w14:textId="77777777" w:rsidR="00F7301A" w:rsidRDefault="00F7301A" w:rsidP="00F7301A">
      <w:pPr>
        <w:ind w:right="-568"/>
        <w:jc w:val="both"/>
        <w:rPr>
          <w:rFonts w:ascii="Times New Roman" w:hAnsi="Times New Roman" w:cs="Times New Roman"/>
        </w:rPr>
      </w:pPr>
    </w:p>
    <w:p w14:paraId="493534D1" w14:textId="5392F2CF"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lastRenderedPageBreak/>
        <w:t xml:space="preserve">Ao contrário do que sustenta, a condição financeira do agravante é excelente. Ele é sócio da </w:t>
      </w:r>
      <w:r>
        <w:rPr>
          <w:rFonts w:ascii="Times New Roman" w:hAnsi="Times New Roman" w:cs="Times New Roman"/>
        </w:rPr>
        <w:t>...</w:t>
      </w:r>
      <w:r w:rsidRPr="00F7301A">
        <w:rPr>
          <w:rFonts w:ascii="Times New Roman" w:hAnsi="Times New Roman" w:cs="Times New Roman"/>
        </w:rPr>
        <w:t xml:space="preserve">. [CNPJ </w:t>
      </w:r>
      <w:r>
        <w:rPr>
          <w:rFonts w:ascii="Times New Roman" w:hAnsi="Times New Roman" w:cs="Times New Roman"/>
        </w:rPr>
        <w:t>...</w:t>
      </w:r>
      <w:r w:rsidRPr="00F7301A">
        <w:rPr>
          <w:rFonts w:ascii="Times New Roman" w:hAnsi="Times New Roman" w:cs="Times New Roman"/>
        </w:rPr>
        <w:t xml:space="preserve">], conhecido comércio de venda e distribuição de bebidas em Lagoa Santa/MG, que opera em três estabelecimentos: a matriz, na Rua </w:t>
      </w:r>
      <w:r>
        <w:rPr>
          <w:rFonts w:ascii="Times New Roman" w:hAnsi="Times New Roman" w:cs="Times New Roman"/>
        </w:rPr>
        <w:t>...</w:t>
      </w:r>
      <w:r w:rsidRPr="00F7301A">
        <w:rPr>
          <w:rFonts w:ascii="Times New Roman" w:hAnsi="Times New Roman" w:cs="Times New Roman"/>
        </w:rPr>
        <w:t xml:space="preserve">, nº </w:t>
      </w:r>
      <w:r>
        <w:rPr>
          <w:rFonts w:ascii="Times New Roman" w:hAnsi="Times New Roman" w:cs="Times New Roman"/>
        </w:rPr>
        <w:t>...</w:t>
      </w:r>
      <w:r w:rsidRPr="00F7301A">
        <w:rPr>
          <w:rFonts w:ascii="Times New Roman" w:hAnsi="Times New Roman" w:cs="Times New Roman"/>
        </w:rPr>
        <w:t xml:space="preserve">; a filial da Av. </w:t>
      </w:r>
      <w:r>
        <w:rPr>
          <w:rFonts w:ascii="Times New Roman" w:hAnsi="Times New Roman" w:cs="Times New Roman"/>
        </w:rPr>
        <w:t>...</w:t>
      </w:r>
      <w:r w:rsidRPr="00F7301A">
        <w:rPr>
          <w:rFonts w:ascii="Times New Roman" w:hAnsi="Times New Roman" w:cs="Times New Roman"/>
        </w:rPr>
        <w:t xml:space="preserve">, nº </w:t>
      </w:r>
      <w:r>
        <w:rPr>
          <w:rFonts w:ascii="Times New Roman" w:hAnsi="Times New Roman" w:cs="Times New Roman"/>
        </w:rPr>
        <w:t>...</w:t>
      </w:r>
      <w:r w:rsidRPr="00F7301A">
        <w:rPr>
          <w:rFonts w:ascii="Times New Roman" w:hAnsi="Times New Roman" w:cs="Times New Roman"/>
        </w:rPr>
        <w:t xml:space="preserve">, Bairro </w:t>
      </w:r>
      <w:proofErr w:type="gramStart"/>
      <w:r>
        <w:rPr>
          <w:rFonts w:ascii="Times New Roman" w:hAnsi="Times New Roman" w:cs="Times New Roman"/>
        </w:rPr>
        <w:t>...</w:t>
      </w:r>
      <w:r w:rsidRPr="00F7301A">
        <w:rPr>
          <w:rFonts w:ascii="Times New Roman" w:hAnsi="Times New Roman" w:cs="Times New Roman"/>
        </w:rPr>
        <w:t>[</w:t>
      </w:r>
      <w:proofErr w:type="gramEnd"/>
      <w:r w:rsidRPr="00F7301A">
        <w:rPr>
          <w:rFonts w:ascii="Times New Roman" w:hAnsi="Times New Roman" w:cs="Times New Roman"/>
        </w:rPr>
        <w:t xml:space="preserve">CNPJ </w:t>
      </w:r>
      <w:r>
        <w:rPr>
          <w:rFonts w:ascii="Times New Roman" w:hAnsi="Times New Roman" w:cs="Times New Roman"/>
        </w:rPr>
        <w:t>...</w:t>
      </w:r>
      <w:r w:rsidRPr="00F7301A">
        <w:rPr>
          <w:rFonts w:ascii="Times New Roman" w:hAnsi="Times New Roman" w:cs="Times New Roman"/>
        </w:rPr>
        <w:t xml:space="preserve">]; e a filial da Av. </w:t>
      </w:r>
      <w:r>
        <w:rPr>
          <w:rFonts w:ascii="Times New Roman" w:hAnsi="Times New Roman" w:cs="Times New Roman"/>
        </w:rPr>
        <w:t>...</w:t>
      </w:r>
      <w:r w:rsidRPr="00F7301A">
        <w:rPr>
          <w:rFonts w:ascii="Times New Roman" w:hAnsi="Times New Roman" w:cs="Times New Roman"/>
        </w:rPr>
        <w:t xml:space="preserve">, nº </w:t>
      </w:r>
      <w:r>
        <w:rPr>
          <w:rFonts w:ascii="Times New Roman" w:hAnsi="Times New Roman" w:cs="Times New Roman"/>
        </w:rPr>
        <w:t>...</w:t>
      </w:r>
      <w:r w:rsidRPr="00F7301A">
        <w:rPr>
          <w:rFonts w:ascii="Times New Roman" w:hAnsi="Times New Roman" w:cs="Times New Roman"/>
        </w:rPr>
        <w:t xml:space="preserve">, Bairro </w:t>
      </w:r>
      <w:r>
        <w:rPr>
          <w:rFonts w:ascii="Times New Roman" w:hAnsi="Times New Roman" w:cs="Times New Roman"/>
        </w:rPr>
        <w:t>...</w:t>
      </w:r>
      <w:r w:rsidRPr="00F7301A">
        <w:rPr>
          <w:rFonts w:ascii="Times New Roman" w:hAnsi="Times New Roman" w:cs="Times New Roman"/>
        </w:rPr>
        <w:t xml:space="preserve">s [CNPJ </w:t>
      </w:r>
      <w:r>
        <w:rPr>
          <w:rFonts w:ascii="Times New Roman" w:hAnsi="Times New Roman" w:cs="Times New Roman"/>
        </w:rPr>
        <w:t>...</w:t>
      </w:r>
      <w:r w:rsidRPr="00F7301A">
        <w:rPr>
          <w:rFonts w:ascii="Times New Roman" w:hAnsi="Times New Roman" w:cs="Times New Roman"/>
        </w:rPr>
        <w:t>], esta inaugurada recentemente [origem, Evento</w:t>
      </w:r>
      <w:r>
        <w:rPr>
          <w:rFonts w:ascii="Times New Roman" w:hAnsi="Times New Roman" w:cs="Times New Roman"/>
        </w:rPr>
        <w:t>...</w:t>
      </w:r>
      <w:r w:rsidRPr="00F7301A">
        <w:rPr>
          <w:rFonts w:ascii="Times New Roman" w:hAnsi="Times New Roman" w:cs="Times New Roman"/>
        </w:rPr>
        <w:t>].</w:t>
      </w:r>
    </w:p>
    <w:p w14:paraId="4AEC7C84" w14:textId="4779E151"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O fato não é mera alegação dos agravados. A r. decisão agravada registrou que a documentação “</w:t>
      </w:r>
      <w:r w:rsidRPr="00F7301A">
        <w:rPr>
          <w:rFonts w:ascii="Times New Roman" w:hAnsi="Times New Roman" w:cs="Times New Roman"/>
          <w:i/>
          <w:iCs/>
        </w:rPr>
        <w:t>revela expansão das atividades empresariais</w:t>
      </w:r>
      <w:r w:rsidRPr="00F7301A">
        <w:rPr>
          <w:rFonts w:ascii="Times New Roman" w:hAnsi="Times New Roman" w:cs="Times New Roman"/>
        </w:rPr>
        <w:t>”, e o Ministério Público destacou a “</w:t>
      </w:r>
      <w:r w:rsidRPr="00F7301A">
        <w:rPr>
          <w:rFonts w:ascii="Times New Roman" w:hAnsi="Times New Roman" w:cs="Times New Roman"/>
          <w:i/>
          <w:iCs/>
        </w:rPr>
        <w:t>intensa divulgação comercial e significativa movimentação mercantil</w:t>
      </w:r>
      <w:r w:rsidRPr="00F7301A">
        <w:rPr>
          <w:rFonts w:ascii="Times New Roman" w:hAnsi="Times New Roman" w:cs="Times New Roman"/>
        </w:rPr>
        <w:t xml:space="preserve">” da empresa, apontando incompatibilidade entre a renda formalmente declarada e o padrão econômico efetivamente demonstrado. </w:t>
      </w:r>
    </w:p>
    <w:p w14:paraId="703B090A" w14:textId="71A8D912"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O próprio agravante, aliás, juntou comprovante de Pix recebido da filial de CNPJ </w:t>
      </w:r>
      <w:r>
        <w:rPr>
          <w:rFonts w:ascii="Times New Roman" w:hAnsi="Times New Roman" w:cs="Times New Roman"/>
        </w:rPr>
        <w:t>...</w:t>
      </w:r>
      <w:r w:rsidRPr="00F7301A">
        <w:rPr>
          <w:rFonts w:ascii="Times New Roman" w:hAnsi="Times New Roman" w:cs="Times New Roman"/>
        </w:rPr>
        <w:t xml:space="preserve"> [Evento </w:t>
      </w:r>
      <w:r>
        <w:rPr>
          <w:rFonts w:ascii="Times New Roman" w:hAnsi="Times New Roman" w:cs="Times New Roman"/>
        </w:rPr>
        <w:t>...</w:t>
      </w:r>
      <w:r w:rsidRPr="00F7301A">
        <w:rPr>
          <w:rFonts w:ascii="Times New Roman" w:hAnsi="Times New Roman" w:cs="Times New Roman"/>
        </w:rPr>
        <w:t>].</w:t>
      </w:r>
    </w:p>
    <w:p w14:paraId="6B397059" w14:textId="123ED00E"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Sobre essa realidade, o agravante silencia. Trouxe apenas o contrato de constituição de </w:t>
      </w:r>
      <w:r>
        <w:rPr>
          <w:rFonts w:ascii="Times New Roman" w:hAnsi="Times New Roman" w:cs="Times New Roman"/>
        </w:rPr>
        <w:t xml:space="preserve">... </w:t>
      </w:r>
      <w:r w:rsidRPr="00F7301A">
        <w:rPr>
          <w:rFonts w:ascii="Times New Roman" w:hAnsi="Times New Roman" w:cs="Times New Roman"/>
        </w:rPr>
        <w:t>[Evento 1</w:t>
      </w:r>
      <w:r>
        <w:rPr>
          <w:rFonts w:ascii="Times New Roman" w:hAnsi="Times New Roman" w:cs="Times New Roman"/>
        </w:rPr>
        <w:t>...</w:t>
      </w:r>
      <w:r w:rsidRPr="00F7301A">
        <w:rPr>
          <w:rFonts w:ascii="Times New Roman" w:hAnsi="Times New Roman" w:cs="Times New Roman"/>
        </w:rPr>
        <w:t>] — época em que havia um único ponto comercial —, omitindo as alterações contratuais posteriores, inclusive aquela que criou a mais nova filial. E o mesmo contrato que exibe prevê, na Cláusula Décima Sexta, que “</w:t>
      </w:r>
      <w:r w:rsidRPr="00F7301A">
        <w:rPr>
          <w:rFonts w:ascii="Times New Roman" w:hAnsi="Times New Roman" w:cs="Times New Roman"/>
          <w:i/>
          <w:iCs/>
        </w:rPr>
        <w:t>a distribuição de lucros poderá ser desproporcional entre os sócios</w:t>
      </w:r>
      <w:r w:rsidRPr="00F7301A">
        <w:rPr>
          <w:rFonts w:ascii="Times New Roman" w:hAnsi="Times New Roman" w:cs="Times New Roman"/>
        </w:rPr>
        <w:t>”. Vale dizer: o percentual de cotas nada revela sobre o que o agravante efetivamente aufere da sociedade. Sobre lucros distribuídos, nem uma palavra.</w:t>
      </w:r>
    </w:p>
    <w:p w14:paraId="1597E678" w14:textId="05DF6426" w:rsidR="00F7301A" w:rsidRPr="00F7301A" w:rsidRDefault="00F7301A" w:rsidP="00F7301A">
      <w:pPr>
        <w:ind w:right="-568"/>
        <w:jc w:val="both"/>
        <w:rPr>
          <w:rFonts w:ascii="Times New Roman" w:hAnsi="Times New Roman" w:cs="Times New Roman"/>
          <w:b/>
          <w:bCs/>
        </w:rPr>
      </w:pPr>
      <w:r w:rsidRPr="00F7301A">
        <w:rPr>
          <w:rFonts w:ascii="Times New Roman" w:hAnsi="Times New Roman" w:cs="Times New Roman"/>
          <w:b/>
          <w:bCs/>
        </w:rPr>
        <w:t xml:space="preserve"> III-</w:t>
      </w:r>
      <w:r w:rsidRPr="00F7301A">
        <w:rPr>
          <w:rFonts w:ascii="Times New Roman" w:hAnsi="Times New Roman" w:cs="Times New Roman"/>
          <w:b/>
          <w:bCs/>
        </w:rPr>
        <w:t xml:space="preserve"> </w:t>
      </w:r>
      <w:r w:rsidRPr="00F7301A">
        <w:rPr>
          <w:rFonts w:ascii="Times New Roman" w:hAnsi="Times New Roman" w:cs="Times New Roman"/>
          <w:b/>
          <w:bCs/>
        </w:rPr>
        <w:t>O QUE OS DOCUMENTOS DO PRÓPRIO AGRAVANTE REVELAM</w:t>
      </w:r>
    </w:p>
    <w:p w14:paraId="40DBB788" w14:textId="4B0051EF"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Instado a comprovar a renda de R$ </w:t>
      </w:r>
      <w:r>
        <w:rPr>
          <w:rFonts w:ascii="Times New Roman" w:hAnsi="Times New Roman" w:cs="Times New Roman"/>
        </w:rPr>
        <w:t>...</w:t>
      </w:r>
      <w:r w:rsidRPr="00F7301A">
        <w:rPr>
          <w:rFonts w:ascii="Times New Roman" w:hAnsi="Times New Roman" w:cs="Times New Roman"/>
        </w:rPr>
        <w:t xml:space="preserve">, o agravante limitou-se a juntar extrato de uma única conta, uma “Conta Universitária </w:t>
      </w:r>
      <w:r>
        <w:rPr>
          <w:rFonts w:ascii="Times New Roman" w:hAnsi="Times New Roman" w:cs="Times New Roman"/>
        </w:rPr>
        <w:t>...</w:t>
      </w:r>
      <w:r w:rsidRPr="00F7301A">
        <w:rPr>
          <w:rFonts w:ascii="Times New Roman" w:hAnsi="Times New Roman" w:cs="Times New Roman"/>
        </w:rPr>
        <w:t xml:space="preserve">”, de </w:t>
      </w:r>
      <w:r>
        <w:rPr>
          <w:rFonts w:ascii="Times New Roman" w:hAnsi="Times New Roman" w:cs="Times New Roman"/>
        </w:rPr>
        <w:t>...</w:t>
      </w:r>
      <w:r w:rsidRPr="00F7301A">
        <w:rPr>
          <w:rFonts w:ascii="Times New Roman" w:hAnsi="Times New Roman" w:cs="Times New Roman"/>
        </w:rPr>
        <w:t xml:space="preserve"> a </w:t>
      </w:r>
      <w:r>
        <w:rPr>
          <w:rFonts w:ascii="Times New Roman" w:hAnsi="Times New Roman" w:cs="Times New Roman"/>
        </w:rPr>
        <w:t>...</w:t>
      </w:r>
      <w:r w:rsidRPr="00F7301A">
        <w:rPr>
          <w:rFonts w:ascii="Times New Roman" w:hAnsi="Times New Roman" w:cs="Times New Roman"/>
        </w:rPr>
        <w:t xml:space="preserve"> [Evento </w:t>
      </w:r>
      <w:r>
        <w:rPr>
          <w:rFonts w:ascii="Times New Roman" w:hAnsi="Times New Roman" w:cs="Times New Roman"/>
        </w:rPr>
        <w:t>...</w:t>
      </w:r>
      <w:r w:rsidRPr="00F7301A">
        <w:rPr>
          <w:rFonts w:ascii="Times New Roman" w:hAnsi="Times New Roman" w:cs="Times New Roman"/>
        </w:rPr>
        <w:t>]. Os documentos que ele próprio produziu, porém, desautorizam a tese de hipossuficiência:</w:t>
      </w:r>
    </w:p>
    <w:p w14:paraId="123A6D09" w14:textId="1CAC56C8"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a)  Três versões para a mesma renda. No CNIS, pró-labore formal de um salário mínimo, como registrou o Ministério Público [origem, Evento </w:t>
      </w:r>
      <w:r>
        <w:rPr>
          <w:rFonts w:ascii="Times New Roman" w:hAnsi="Times New Roman" w:cs="Times New Roman"/>
        </w:rPr>
        <w:t>...</w:t>
      </w:r>
      <w:r w:rsidRPr="00F7301A">
        <w:rPr>
          <w:rFonts w:ascii="Times New Roman" w:hAnsi="Times New Roman" w:cs="Times New Roman"/>
        </w:rPr>
        <w:t>]; na minuta, “</w:t>
      </w:r>
      <w:r w:rsidRPr="00F7301A">
        <w:rPr>
          <w:rFonts w:ascii="Times New Roman" w:hAnsi="Times New Roman" w:cs="Times New Roman"/>
          <w:i/>
          <w:iCs/>
        </w:rPr>
        <w:t>pró-labore fixo</w:t>
      </w:r>
      <w:r w:rsidRPr="00F7301A">
        <w:rPr>
          <w:rFonts w:ascii="Times New Roman" w:hAnsi="Times New Roman" w:cs="Times New Roman"/>
        </w:rPr>
        <w:t xml:space="preserve">” de R$ </w:t>
      </w:r>
      <w:r>
        <w:rPr>
          <w:rFonts w:ascii="Times New Roman" w:hAnsi="Times New Roman" w:cs="Times New Roman"/>
        </w:rPr>
        <w:t>...</w:t>
      </w:r>
      <w:r w:rsidRPr="00F7301A">
        <w:rPr>
          <w:rFonts w:ascii="Times New Roman" w:hAnsi="Times New Roman" w:cs="Times New Roman"/>
        </w:rPr>
        <w:t xml:space="preserve">; no extrato, duas parcelas mensais da empresa, de R$ </w:t>
      </w:r>
      <w:r>
        <w:rPr>
          <w:rFonts w:ascii="Times New Roman" w:hAnsi="Times New Roman" w:cs="Times New Roman"/>
        </w:rPr>
        <w:t>...</w:t>
      </w:r>
      <w:r w:rsidRPr="00F7301A">
        <w:rPr>
          <w:rFonts w:ascii="Times New Roman" w:hAnsi="Times New Roman" w:cs="Times New Roman"/>
        </w:rPr>
        <w:t xml:space="preserve"> e R</w:t>
      </w:r>
      <w:r>
        <w:rPr>
          <w:rFonts w:ascii="Times New Roman" w:hAnsi="Times New Roman" w:cs="Times New Roman"/>
        </w:rPr>
        <w:t>...</w:t>
      </w:r>
      <w:r w:rsidRPr="00F7301A">
        <w:rPr>
          <w:rFonts w:ascii="Times New Roman" w:hAnsi="Times New Roman" w:cs="Times New Roman"/>
        </w:rPr>
        <w:t xml:space="preserve">; na planilha do Evento </w:t>
      </w:r>
      <w:r>
        <w:rPr>
          <w:rFonts w:ascii="Times New Roman" w:hAnsi="Times New Roman" w:cs="Times New Roman"/>
        </w:rPr>
        <w:t>...</w:t>
      </w:r>
      <w:r w:rsidRPr="00F7301A">
        <w:rPr>
          <w:rFonts w:ascii="Times New Roman" w:hAnsi="Times New Roman" w:cs="Times New Roman"/>
        </w:rPr>
        <w:t xml:space="preserve"> [</w:t>
      </w:r>
      <w:r>
        <w:rPr>
          <w:rFonts w:ascii="Times New Roman" w:hAnsi="Times New Roman" w:cs="Times New Roman"/>
        </w:rPr>
        <w:t>...</w:t>
      </w:r>
      <w:r w:rsidRPr="00F7301A">
        <w:rPr>
          <w:rFonts w:ascii="Times New Roman" w:hAnsi="Times New Roman" w:cs="Times New Roman"/>
        </w:rPr>
        <w:t>], valores oscilantes, “</w:t>
      </w:r>
      <w:r w:rsidRPr="00F7301A">
        <w:rPr>
          <w:rFonts w:ascii="Times New Roman" w:hAnsi="Times New Roman" w:cs="Times New Roman"/>
          <w:i/>
          <w:iCs/>
        </w:rPr>
        <w:t>adiantamentos</w:t>
      </w:r>
      <w:r w:rsidRPr="00F7301A">
        <w:rPr>
          <w:rFonts w:ascii="Times New Roman" w:hAnsi="Times New Roman" w:cs="Times New Roman"/>
        </w:rPr>
        <w:t>” e até “</w:t>
      </w:r>
      <w:r w:rsidRPr="00F7301A">
        <w:rPr>
          <w:rFonts w:ascii="Times New Roman" w:hAnsi="Times New Roman" w:cs="Times New Roman"/>
          <w:i/>
          <w:iCs/>
        </w:rPr>
        <w:t>comissão</w:t>
      </w:r>
      <w:r w:rsidRPr="00F7301A">
        <w:rPr>
          <w:rFonts w:ascii="Times New Roman" w:hAnsi="Times New Roman" w:cs="Times New Roman"/>
        </w:rPr>
        <w:t>” de venda em evento de motocross. Renda que muda conforme a conveniência do momento não é renda comprovada.</w:t>
      </w:r>
    </w:p>
    <w:p w14:paraId="490E5173" w14:textId="5E6839C1"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b)  A empresa paga as despesas pessoais do sócio. Na mesma planilha, há lançamento de </w:t>
      </w:r>
      <w:r>
        <w:rPr>
          <w:rFonts w:ascii="Times New Roman" w:hAnsi="Times New Roman" w:cs="Times New Roman"/>
        </w:rPr>
        <w:t>...</w:t>
      </w:r>
      <w:r w:rsidRPr="00F7301A">
        <w:rPr>
          <w:rFonts w:ascii="Times New Roman" w:hAnsi="Times New Roman" w:cs="Times New Roman"/>
        </w:rPr>
        <w:t xml:space="preserve"> com a rubrica “</w:t>
      </w:r>
      <w:r w:rsidRPr="00F7301A">
        <w:rPr>
          <w:rFonts w:ascii="Times New Roman" w:hAnsi="Times New Roman" w:cs="Times New Roman"/>
          <w:i/>
          <w:iCs/>
        </w:rPr>
        <w:t xml:space="preserve">PROLABORE </w:t>
      </w:r>
      <w:r w:rsidRPr="00F7301A">
        <w:rPr>
          <w:rFonts w:ascii="Times New Roman" w:hAnsi="Times New Roman" w:cs="Times New Roman"/>
          <w:i/>
          <w:iCs/>
        </w:rPr>
        <w:t>...</w:t>
      </w:r>
      <w:r w:rsidRPr="00F7301A">
        <w:rPr>
          <w:rFonts w:ascii="Times New Roman" w:hAnsi="Times New Roman" w:cs="Times New Roman"/>
          <w:i/>
          <w:iCs/>
        </w:rPr>
        <w:t xml:space="preserve"> DESPESA PESSOAL CARTAO […] FATURA TOTAL </w:t>
      </w:r>
      <w:r>
        <w:rPr>
          <w:rFonts w:ascii="Times New Roman" w:hAnsi="Times New Roman" w:cs="Times New Roman"/>
          <w:i/>
          <w:iCs/>
        </w:rPr>
        <w:t>...</w:t>
      </w:r>
      <w:r w:rsidRPr="00F7301A">
        <w:rPr>
          <w:rFonts w:ascii="Times New Roman" w:hAnsi="Times New Roman" w:cs="Times New Roman"/>
        </w:rPr>
        <w:t xml:space="preserve">”. Uma única fatura de cartão de crédito de R$ </w:t>
      </w:r>
      <w:r>
        <w:rPr>
          <w:rFonts w:ascii="Times New Roman" w:hAnsi="Times New Roman" w:cs="Times New Roman"/>
        </w:rPr>
        <w:t>...</w:t>
      </w:r>
      <w:r w:rsidRPr="00F7301A">
        <w:rPr>
          <w:rFonts w:ascii="Times New Roman" w:hAnsi="Times New Roman" w:cs="Times New Roman"/>
        </w:rPr>
        <w:t>, mais que o dobro da renda mensal alegada, cujas despesas pessoais a pessoa jurídica custeia. É renda indireta, não declarada, que por si só desmonta a narrativa recursal.</w:t>
      </w:r>
    </w:p>
    <w:p w14:paraId="47EA6834" w14:textId="40B01BA6"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c)  R$ </w:t>
      </w:r>
      <w:r>
        <w:rPr>
          <w:rFonts w:ascii="Times New Roman" w:hAnsi="Times New Roman" w:cs="Times New Roman"/>
        </w:rPr>
        <w:t>...</w:t>
      </w:r>
      <w:r w:rsidRPr="00F7301A">
        <w:rPr>
          <w:rFonts w:ascii="Times New Roman" w:hAnsi="Times New Roman" w:cs="Times New Roman"/>
        </w:rPr>
        <w:t xml:space="preserve"> recebidos em um único dia. Em </w:t>
      </w:r>
      <w:r>
        <w:rPr>
          <w:rFonts w:ascii="Times New Roman" w:hAnsi="Times New Roman" w:cs="Times New Roman"/>
        </w:rPr>
        <w:t>...</w:t>
      </w:r>
      <w:r w:rsidRPr="00F7301A">
        <w:rPr>
          <w:rFonts w:ascii="Times New Roman" w:hAnsi="Times New Roman" w:cs="Times New Roman"/>
        </w:rPr>
        <w:t xml:space="preserve">, exatamente a data em que o r. despacho do Evento </w:t>
      </w:r>
      <w:r>
        <w:rPr>
          <w:rFonts w:ascii="Times New Roman" w:hAnsi="Times New Roman" w:cs="Times New Roman"/>
        </w:rPr>
        <w:t>...</w:t>
      </w:r>
      <w:r w:rsidRPr="00F7301A">
        <w:rPr>
          <w:rFonts w:ascii="Times New Roman" w:hAnsi="Times New Roman" w:cs="Times New Roman"/>
        </w:rPr>
        <w:t xml:space="preserve"> foi disponibilizado no DJEN [Evento </w:t>
      </w:r>
      <w:r>
        <w:rPr>
          <w:rFonts w:ascii="Times New Roman" w:hAnsi="Times New Roman" w:cs="Times New Roman"/>
        </w:rPr>
        <w:t>...</w:t>
      </w:r>
      <w:r w:rsidRPr="00F7301A">
        <w:rPr>
          <w:rFonts w:ascii="Times New Roman" w:hAnsi="Times New Roman" w:cs="Times New Roman"/>
        </w:rPr>
        <w:t xml:space="preserve">], a conta recebeu cinco Pix de terceiro identificado como “…”: R$ </w:t>
      </w:r>
      <w:r>
        <w:rPr>
          <w:rFonts w:ascii="Times New Roman" w:hAnsi="Times New Roman" w:cs="Times New Roman"/>
        </w:rPr>
        <w:t>...</w:t>
      </w:r>
      <w:r w:rsidRPr="00F7301A">
        <w:rPr>
          <w:rFonts w:ascii="Times New Roman" w:hAnsi="Times New Roman" w:cs="Times New Roman"/>
        </w:rPr>
        <w:t xml:space="preserve">, R$ </w:t>
      </w:r>
      <w:r>
        <w:rPr>
          <w:rFonts w:ascii="Times New Roman" w:hAnsi="Times New Roman" w:cs="Times New Roman"/>
        </w:rPr>
        <w:t>...</w:t>
      </w:r>
      <w:r w:rsidRPr="00F7301A">
        <w:rPr>
          <w:rFonts w:ascii="Times New Roman" w:hAnsi="Times New Roman" w:cs="Times New Roman"/>
        </w:rPr>
        <w:t xml:space="preserve">, R$ </w:t>
      </w:r>
      <w:r>
        <w:rPr>
          <w:rFonts w:ascii="Times New Roman" w:hAnsi="Times New Roman" w:cs="Times New Roman"/>
        </w:rPr>
        <w:t>...</w:t>
      </w:r>
      <w:r w:rsidRPr="00F7301A">
        <w:rPr>
          <w:rFonts w:ascii="Times New Roman" w:hAnsi="Times New Roman" w:cs="Times New Roman"/>
        </w:rPr>
        <w:t xml:space="preserve">, R$ </w:t>
      </w:r>
      <w:r>
        <w:rPr>
          <w:rFonts w:ascii="Times New Roman" w:hAnsi="Times New Roman" w:cs="Times New Roman"/>
        </w:rPr>
        <w:t>...</w:t>
      </w:r>
      <w:r w:rsidRPr="00F7301A">
        <w:rPr>
          <w:rFonts w:ascii="Times New Roman" w:hAnsi="Times New Roman" w:cs="Times New Roman"/>
        </w:rPr>
        <w:t xml:space="preserve"> e R$ </w:t>
      </w:r>
      <w:r>
        <w:rPr>
          <w:rFonts w:ascii="Times New Roman" w:hAnsi="Times New Roman" w:cs="Times New Roman"/>
        </w:rPr>
        <w:t>...</w:t>
      </w:r>
      <w:r w:rsidRPr="00F7301A">
        <w:rPr>
          <w:rFonts w:ascii="Times New Roman" w:hAnsi="Times New Roman" w:cs="Times New Roman"/>
        </w:rPr>
        <w:t xml:space="preserve">, totalizando R$ </w:t>
      </w:r>
      <w:r>
        <w:rPr>
          <w:rFonts w:ascii="Times New Roman" w:hAnsi="Times New Roman" w:cs="Times New Roman"/>
        </w:rPr>
        <w:t>...</w:t>
      </w:r>
      <w:r w:rsidRPr="00F7301A">
        <w:rPr>
          <w:rFonts w:ascii="Times New Roman" w:hAnsi="Times New Roman" w:cs="Times New Roman"/>
        </w:rPr>
        <w:t xml:space="preserve">, o equivalente a dois meses e meio da “renda” alegada, sem qualquer explicação. No mesmo dia, o agravante quitou o IPVA </w:t>
      </w:r>
      <w:r>
        <w:rPr>
          <w:rFonts w:ascii="Times New Roman" w:hAnsi="Times New Roman" w:cs="Times New Roman"/>
        </w:rPr>
        <w:t>...</w:t>
      </w:r>
      <w:r w:rsidRPr="00F7301A">
        <w:rPr>
          <w:rFonts w:ascii="Times New Roman" w:hAnsi="Times New Roman" w:cs="Times New Roman"/>
        </w:rPr>
        <w:t xml:space="preserve"> [R$ </w:t>
      </w:r>
      <w:r>
        <w:rPr>
          <w:rFonts w:ascii="Times New Roman" w:hAnsi="Times New Roman" w:cs="Times New Roman"/>
        </w:rPr>
        <w:t>...</w:t>
      </w:r>
      <w:r w:rsidRPr="00F7301A">
        <w:rPr>
          <w:rFonts w:ascii="Times New Roman" w:hAnsi="Times New Roman" w:cs="Times New Roman"/>
        </w:rPr>
        <w:t xml:space="preserve">] e duas multas de trânsito [R$ </w:t>
      </w:r>
      <w:r>
        <w:rPr>
          <w:rFonts w:ascii="Times New Roman" w:hAnsi="Times New Roman" w:cs="Times New Roman"/>
        </w:rPr>
        <w:t>...</w:t>
      </w:r>
      <w:r w:rsidRPr="00F7301A">
        <w:rPr>
          <w:rFonts w:ascii="Times New Roman" w:hAnsi="Times New Roman" w:cs="Times New Roman"/>
        </w:rPr>
        <w:t>].</w:t>
      </w:r>
    </w:p>
    <w:p w14:paraId="06AC5BBA" w14:textId="59BB05AA"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d)  Em uma semana, gastou mais do que diz ganhar no mês. Entre </w:t>
      </w:r>
      <w:r>
        <w:rPr>
          <w:rFonts w:ascii="Times New Roman" w:hAnsi="Times New Roman" w:cs="Times New Roman"/>
        </w:rPr>
        <w:t>...</w:t>
      </w:r>
      <w:r w:rsidRPr="00F7301A">
        <w:rPr>
          <w:rFonts w:ascii="Times New Roman" w:hAnsi="Times New Roman" w:cs="Times New Roman"/>
        </w:rPr>
        <w:t xml:space="preserve"> e </w:t>
      </w:r>
      <w:r>
        <w:rPr>
          <w:rFonts w:ascii="Times New Roman" w:hAnsi="Times New Roman" w:cs="Times New Roman"/>
        </w:rPr>
        <w:t>...</w:t>
      </w:r>
      <w:r w:rsidRPr="00F7301A">
        <w:rPr>
          <w:rFonts w:ascii="Times New Roman" w:hAnsi="Times New Roman" w:cs="Times New Roman"/>
        </w:rPr>
        <w:t xml:space="preserve">, os débitos somaram R$ </w:t>
      </w:r>
      <w:r>
        <w:rPr>
          <w:rFonts w:ascii="Times New Roman" w:hAnsi="Times New Roman" w:cs="Times New Roman"/>
        </w:rPr>
        <w:t>...</w:t>
      </w:r>
      <w:r w:rsidRPr="00F7301A">
        <w:rPr>
          <w:rFonts w:ascii="Times New Roman" w:hAnsi="Times New Roman" w:cs="Times New Roman"/>
        </w:rPr>
        <w:t xml:space="preserve"> </w:t>
      </w:r>
    </w:p>
    <w:p w14:paraId="0F19579B" w14:textId="739C3B04"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lastRenderedPageBreak/>
        <w:t xml:space="preserve">Descontado o único repasse ao filho [R$ </w:t>
      </w:r>
      <w:r>
        <w:rPr>
          <w:rFonts w:ascii="Times New Roman" w:hAnsi="Times New Roman" w:cs="Times New Roman"/>
        </w:rPr>
        <w:t>...</w:t>
      </w:r>
      <w:r w:rsidRPr="00F7301A">
        <w:rPr>
          <w:rFonts w:ascii="Times New Roman" w:hAnsi="Times New Roman" w:cs="Times New Roman"/>
        </w:rPr>
        <w:t xml:space="preserve">], foram R$ </w:t>
      </w:r>
      <w:r>
        <w:rPr>
          <w:rFonts w:ascii="Times New Roman" w:hAnsi="Times New Roman" w:cs="Times New Roman"/>
        </w:rPr>
        <w:t>...</w:t>
      </w:r>
      <w:r w:rsidRPr="00F7301A">
        <w:rPr>
          <w:rFonts w:ascii="Times New Roman" w:hAnsi="Times New Roman" w:cs="Times New Roman"/>
        </w:rPr>
        <w:t xml:space="preserve"> em oito dias com iFood, McDonald’s, estacionamento de shopping, compras em marketplace, restaurantes, postos de combustível e contribuições a igreja. O agravante dispõe, em uma semana de consumo pessoal, de mais do que se recusa a pagar ao filho com deficiência em um mês.</w:t>
      </w:r>
    </w:p>
    <w:p w14:paraId="48C23372" w14:textId="012CE3E7"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e)  Conta de passagem — a vida financeira corre em outro lugar. O padrão do extrato é inequívoco: o pró-labore entra e, no mesmo dia, sai, inclusive por transferências a destinatário identificado como “</w:t>
      </w:r>
      <w:r>
        <w:rPr>
          <w:rFonts w:ascii="Times New Roman" w:hAnsi="Times New Roman" w:cs="Times New Roman"/>
        </w:rPr>
        <w:t>...</w:t>
      </w:r>
      <w:r w:rsidRPr="00F7301A">
        <w:rPr>
          <w:rFonts w:ascii="Times New Roman" w:hAnsi="Times New Roman" w:cs="Times New Roman"/>
        </w:rPr>
        <w:t>” [</w:t>
      </w:r>
      <w:r>
        <w:rPr>
          <w:rFonts w:ascii="Times New Roman" w:hAnsi="Times New Roman" w:cs="Times New Roman"/>
        </w:rPr>
        <w:t>...</w:t>
      </w:r>
      <w:r w:rsidRPr="00F7301A">
        <w:rPr>
          <w:rFonts w:ascii="Times New Roman" w:hAnsi="Times New Roman" w:cs="Times New Roman"/>
        </w:rPr>
        <w:t>: R</w:t>
      </w:r>
      <w:r>
        <w:rPr>
          <w:rFonts w:ascii="Times New Roman" w:hAnsi="Times New Roman" w:cs="Times New Roman"/>
        </w:rPr>
        <w:t>$ ...</w:t>
      </w:r>
      <w:r w:rsidRPr="00F7301A">
        <w:rPr>
          <w:rFonts w:ascii="Times New Roman" w:hAnsi="Times New Roman" w:cs="Times New Roman"/>
        </w:rPr>
        <w:t xml:space="preserve">; </w:t>
      </w:r>
      <w:r>
        <w:rPr>
          <w:rFonts w:ascii="Times New Roman" w:hAnsi="Times New Roman" w:cs="Times New Roman"/>
        </w:rPr>
        <w:t>...</w:t>
      </w:r>
      <w:r w:rsidRPr="00F7301A">
        <w:rPr>
          <w:rFonts w:ascii="Times New Roman" w:hAnsi="Times New Roman" w:cs="Times New Roman"/>
        </w:rPr>
        <w:t xml:space="preserve">: R$ </w:t>
      </w:r>
      <w:r>
        <w:rPr>
          <w:rFonts w:ascii="Times New Roman" w:hAnsi="Times New Roman" w:cs="Times New Roman"/>
        </w:rPr>
        <w:t>...</w:t>
      </w:r>
      <w:r w:rsidRPr="00F7301A">
        <w:rPr>
          <w:rFonts w:ascii="Times New Roman" w:hAnsi="Times New Roman" w:cs="Times New Roman"/>
        </w:rPr>
        <w:t xml:space="preserve"> e R$ </w:t>
      </w:r>
      <w:r>
        <w:rPr>
          <w:rFonts w:ascii="Times New Roman" w:hAnsi="Times New Roman" w:cs="Times New Roman"/>
        </w:rPr>
        <w:t>...</w:t>
      </w:r>
      <w:r w:rsidRPr="00F7301A">
        <w:rPr>
          <w:rFonts w:ascii="Times New Roman" w:hAnsi="Times New Roman" w:cs="Times New Roman"/>
        </w:rPr>
        <w:t xml:space="preserve">; </w:t>
      </w:r>
      <w:r>
        <w:rPr>
          <w:rFonts w:ascii="Times New Roman" w:hAnsi="Times New Roman" w:cs="Times New Roman"/>
        </w:rPr>
        <w:t>...</w:t>
      </w:r>
      <w:r w:rsidRPr="00F7301A">
        <w:rPr>
          <w:rFonts w:ascii="Times New Roman" w:hAnsi="Times New Roman" w:cs="Times New Roman"/>
        </w:rPr>
        <w:t xml:space="preserve">: R$ </w:t>
      </w:r>
      <w:r>
        <w:rPr>
          <w:rFonts w:ascii="Times New Roman" w:hAnsi="Times New Roman" w:cs="Times New Roman"/>
        </w:rPr>
        <w:t>...</w:t>
      </w:r>
      <w:r w:rsidRPr="00F7301A">
        <w:rPr>
          <w:rFonts w:ascii="Times New Roman" w:hAnsi="Times New Roman" w:cs="Times New Roman"/>
        </w:rPr>
        <w:t xml:space="preserve">; </w:t>
      </w:r>
      <w:r>
        <w:rPr>
          <w:rFonts w:ascii="Times New Roman" w:hAnsi="Times New Roman" w:cs="Times New Roman"/>
        </w:rPr>
        <w:t>...</w:t>
      </w:r>
      <w:r w:rsidRPr="00F7301A">
        <w:rPr>
          <w:rFonts w:ascii="Times New Roman" w:hAnsi="Times New Roman" w:cs="Times New Roman"/>
        </w:rPr>
        <w:t xml:space="preserve">: R$ </w:t>
      </w:r>
      <w:r>
        <w:rPr>
          <w:rFonts w:ascii="Times New Roman" w:hAnsi="Times New Roman" w:cs="Times New Roman"/>
        </w:rPr>
        <w:t>...</w:t>
      </w:r>
      <w:r w:rsidRPr="00F7301A">
        <w:rPr>
          <w:rFonts w:ascii="Times New Roman" w:hAnsi="Times New Roman" w:cs="Times New Roman"/>
        </w:rPr>
        <w:t xml:space="preserve">; </w:t>
      </w:r>
      <w:r>
        <w:rPr>
          <w:rFonts w:ascii="Times New Roman" w:hAnsi="Times New Roman" w:cs="Times New Roman"/>
        </w:rPr>
        <w:t>...</w:t>
      </w:r>
      <w:r w:rsidRPr="00F7301A">
        <w:rPr>
          <w:rFonts w:ascii="Times New Roman" w:hAnsi="Times New Roman" w:cs="Times New Roman"/>
        </w:rPr>
        <w:t xml:space="preserve">: R$ </w:t>
      </w:r>
      <w:r>
        <w:rPr>
          <w:rFonts w:ascii="Times New Roman" w:hAnsi="Times New Roman" w:cs="Times New Roman"/>
        </w:rPr>
        <w:t>...</w:t>
      </w:r>
      <w:r w:rsidRPr="00F7301A">
        <w:rPr>
          <w:rFonts w:ascii="Times New Roman" w:hAnsi="Times New Roman" w:cs="Times New Roman"/>
        </w:rPr>
        <w:t xml:space="preserve">], ao que tudo indica contas de sua própria titularidade, cujos extratos não vieram. Entre </w:t>
      </w:r>
      <w:r>
        <w:rPr>
          <w:rFonts w:ascii="Times New Roman" w:hAnsi="Times New Roman" w:cs="Times New Roman"/>
        </w:rPr>
        <w:t>...</w:t>
      </w:r>
      <w:r w:rsidRPr="00F7301A">
        <w:rPr>
          <w:rFonts w:ascii="Times New Roman" w:hAnsi="Times New Roman" w:cs="Times New Roman"/>
        </w:rPr>
        <w:t xml:space="preserve"> e </w:t>
      </w:r>
      <w:r>
        <w:rPr>
          <w:rFonts w:ascii="Times New Roman" w:hAnsi="Times New Roman" w:cs="Times New Roman"/>
        </w:rPr>
        <w:t>...</w:t>
      </w:r>
      <w:r w:rsidRPr="00F7301A">
        <w:rPr>
          <w:rFonts w:ascii="Times New Roman" w:hAnsi="Times New Roman" w:cs="Times New Roman"/>
        </w:rPr>
        <w:t xml:space="preserve"> não há um único lançamento: um mês inteiro sem gastar um centavo. Ninguém vive assim. O extrato apresentado é, no máximo, um recorte escolhido.</w:t>
      </w:r>
    </w:p>
    <w:p w14:paraId="5D3C7833" w14:textId="77777777"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f)  Descumprimento do r. despacho. Vossa Excelência requisitou expressamente as últimas declarações de imposto de renda. Não vieram. Tampouco vieram extratos das demais contas, alterações contratuais, balanços ou demonstrativos de distribuição de lucros. A omissão, diante de ordem judicial específica, é eloquente.</w:t>
      </w:r>
    </w:p>
    <w:p w14:paraId="3F3DC03B" w14:textId="03E4386D"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Registre-se, por fim, que o próprio extrato confirma o que o agravante chama de pagamento “</w:t>
      </w:r>
      <w:r w:rsidRPr="00486122">
        <w:rPr>
          <w:rFonts w:ascii="Times New Roman" w:hAnsi="Times New Roman" w:cs="Times New Roman"/>
          <w:i/>
          <w:iCs/>
        </w:rPr>
        <w:t>pontual</w:t>
      </w:r>
      <w:r w:rsidRPr="00F7301A">
        <w:rPr>
          <w:rFonts w:ascii="Times New Roman" w:hAnsi="Times New Roman" w:cs="Times New Roman"/>
        </w:rPr>
        <w:t xml:space="preserve">”: R$ </w:t>
      </w:r>
      <w:r w:rsidR="00486122">
        <w:rPr>
          <w:rFonts w:ascii="Times New Roman" w:hAnsi="Times New Roman" w:cs="Times New Roman"/>
        </w:rPr>
        <w:t>...</w:t>
      </w:r>
      <w:r w:rsidRPr="00F7301A">
        <w:rPr>
          <w:rFonts w:ascii="Times New Roman" w:hAnsi="Times New Roman" w:cs="Times New Roman"/>
        </w:rPr>
        <w:t xml:space="preserve"> mensais, inclusive após a decisão que fixou os alimentos em 2 [dois] salários mínimos, acrescidos da cota-parte do plano de saúde. Paga ao filho, por conta própria, menos da metade do devido, enquanto movimenta, em um só dia, R$ </w:t>
      </w:r>
      <w:r w:rsidR="00486122">
        <w:rPr>
          <w:rFonts w:ascii="Times New Roman" w:hAnsi="Times New Roman" w:cs="Times New Roman"/>
        </w:rPr>
        <w:t>...</w:t>
      </w:r>
    </w:p>
    <w:p w14:paraId="3F0460A4" w14:textId="16FE4D23" w:rsidR="00F7301A" w:rsidRPr="00486122" w:rsidRDefault="00F7301A" w:rsidP="00F7301A">
      <w:pPr>
        <w:ind w:right="-568"/>
        <w:jc w:val="both"/>
        <w:rPr>
          <w:rFonts w:ascii="Times New Roman" w:hAnsi="Times New Roman" w:cs="Times New Roman"/>
          <w:b/>
          <w:bCs/>
        </w:rPr>
      </w:pPr>
      <w:r w:rsidRPr="00486122">
        <w:rPr>
          <w:rFonts w:ascii="Times New Roman" w:hAnsi="Times New Roman" w:cs="Times New Roman"/>
          <w:b/>
          <w:bCs/>
        </w:rPr>
        <w:t xml:space="preserve"> IV-</w:t>
      </w:r>
      <w:r w:rsidR="00486122" w:rsidRPr="00486122">
        <w:rPr>
          <w:rFonts w:ascii="Times New Roman" w:hAnsi="Times New Roman" w:cs="Times New Roman"/>
          <w:b/>
          <w:bCs/>
        </w:rPr>
        <w:t xml:space="preserve"> </w:t>
      </w:r>
      <w:r w:rsidRPr="00486122">
        <w:rPr>
          <w:rFonts w:ascii="Times New Roman" w:hAnsi="Times New Roman" w:cs="Times New Roman"/>
          <w:b/>
          <w:bCs/>
        </w:rPr>
        <w:t>O DIREITO</w:t>
      </w:r>
    </w:p>
    <w:p w14:paraId="581C571B" w14:textId="34E2027F"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A Constituição assegura assistência jurídica integral e gratuita aos que comprovarem insuficiência de recursos [CF, art. 5º, LXXIV]. A declaração da pessoa natural goza de presunção apenas relativa [CPC, art. 99, § 3º], que cede quando houver nos autos elementos que evidenciem a falta dos pressupostos legais [CPC, art. 99, § 2º]. </w:t>
      </w:r>
    </w:p>
    <w:p w14:paraId="524694F4" w14:textId="5D868040"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Foi precisamente por identificar tal insuficiência que Vossa Excelência oportunizou a comprovação, ônus do qual o agravante não se desincumbiu e que, ao revés, resultou na produção de prova contrária à sua própria pretensão.</w:t>
      </w:r>
    </w:p>
    <w:p w14:paraId="54AA55CB" w14:textId="0997AA84"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 xml:space="preserve">A gratuidade é instrumento de acesso à Justiça para quem dela efetivamente necessita. Não se presta a permitir que empresário de comércio próspero, com três estabelecimentos, despesas pessoais custeadas pela sociedade e movimentação de R$ </w:t>
      </w:r>
      <w:r w:rsidR="00486122">
        <w:rPr>
          <w:rFonts w:ascii="Times New Roman" w:hAnsi="Times New Roman" w:cs="Times New Roman"/>
        </w:rPr>
        <w:t>...</w:t>
      </w:r>
      <w:r w:rsidRPr="00F7301A">
        <w:rPr>
          <w:rFonts w:ascii="Times New Roman" w:hAnsi="Times New Roman" w:cs="Times New Roman"/>
        </w:rPr>
        <w:t xml:space="preserve"> em um único dia, litigue sem qualquer custo para reduzir os alimentos de um filho com paralisia cerebral. O preparo do agravo de instrumento é de valor modesto, absolutamente compatível com a realidade econômica que os próprios documentos do agravante revelam.</w:t>
      </w:r>
    </w:p>
    <w:p w14:paraId="25AA1D4C" w14:textId="77777777"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Nesse sentido:</w:t>
      </w:r>
    </w:p>
    <w:p w14:paraId="6835DF52" w14:textId="63D8F49B" w:rsidR="00F7301A" w:rsidRPr="00F7301A" w:rsidRDefault="00486122" w:rsidP="00F7301A">
      <w:pPr>
        <w:ind w:right="-568"/>
        <w:jc w:val="both"/>
        <w:rPr>
          <w:rFonts w:ascii="Times New Roman" w:hAnsi="Times New Roman" w:cs="Times New Roman"/>
        </w:rPr>
      </w:pPr>
      <w:r>
        <w:rPr>
          <w:rFonts w:ascii="Times New Roman" w:hAnsi="Times New Roman" w:cs="Times New Roman"/>
        </w:rPr>
        <w:t>“</w:t>
      </w:r>
      <w:r w:rsidR="00F7301A" w:rsidRPr="00F7301A">
        <w:rPr>
          <w:rFonts w:ascii="Times New Roman" w:hAnsi="Times New Roman" w:cs="Times New Roman"/>
        </w:rPr>
        <w:t>AGRAVO INTERNO - GRATUIDADE DA JUSTIÇA - INDEFERIMENTO - PRESUNÇÃO RELATIVA DE HIPOSSUFICIÊNCIA - AUSÊNCIA DE COMPROVAÇÃO SUFICIENTE DA INCAPACIDADE FINANCEIRA - EXTRATOS BANCÁRIOS ISOLADOS - INSUFICIÊNCIA PROBATÓRIA - MANUTENÇÃO DA DECISÃO AGRAVADA - DESPROVIMENTO DO RECURSO.</w:t>
      </w:r>
      <w:r>
        <w:rPr>
          <w:rFonts w:ascii="Times New Roman" w:hAnsi="Times New Roman" w:cs="Times New Roman"/>
        </w:rPr>
        <w:t xml:space="preserve"> </w:t>
      </w:r>
      <w:r w:rsidR="00F7301A" w:rsidRPr="00F7301A">
        <w:rPr>
          <w:rFonts w:ascii="Times New Roman" w:hAnsi="Times New Roman" w:cs="Times New Roman"/>
        </w:rPr>
        <w:t xml:space="preserve">1. A concessão da gratuidade da justiça exige demonstração mínima da impossibilidade de a parte arcar com as custas, despesas processuais </w:t>
      </w:r>
      <w:r w:rsidR="00F7301A" w:rsidRPr="00F7301A">
        <w:rPr>
          <w:rFonts w:ascii="Times New Roman" w:hAnsi="Times New Roman" w:cs="Times New Roman"/>
        </w:rPr>
        <w:lastRenderedPageBreak/>
        <w:t>e honorários advocatícios sem prejuízo de seu sustento ou de sua família, nos termos do art. 98 do Código de Processo Civil.</w:t>
      </w:r>
      <w:r>
        <w:rPr>
          <w:rFonts w:ascii="Times New Roman" w:hAnsi="Times New Roman" w:cs="Times New Roman"/>
        </w:rPr>
        <w:t xml:space="preserve"> </w:t>
      </w:r>
      <w:r w:rsidR="00F7301A" w:rsidRPr="00F7301A">
        <w:rPr>
          <w:rFonts w:ascii="Times New Roman" w:hAnsi="Times New Roman" w:cs="Times New Roman"/>
        </w:rPr>
        <w:t>2. A declaração de hipossuficiência firmada pela pessoa natural possui presunção relativa de veracidade, a qual pode ser afastada diante da ausência de elementos probatórios suficientes à comprovação da alegada incapacidade financeira.</w:t>
      </w:r>
      <w:r>
        <w:rPr>
          <w:rFonts w:ascii="Times New Roman" w:hAnsi="Times New Roman" w:cs="Times New Roman"/>
        </w:rPr>
        <w:t xml:space="preserve"> </w:t>
      </w:r>
      <w:r w:rsidR="00F7301A" w:rsidRPr="00F7301A">
        <w:rPr>
          <w:rFonts w:ascii="Times New Roman" w:hAnsi="Times New Roman" w:cs="Times New Roman"/>
        </w:rPr>
        <w:t>3. Extratos bancários apresentados de forma isolada, desacompanhados de outros documentos aptos a demonstrar a efetiva situação econômica da parte, não se mostram suficientes para justificar o deferimento da gratuidade da justiça.</w:t>
      </w:r>
      <w:r>
        <w:rPr>
          <w:rFonts w:ascii="Times New Roman" w:hAnsi="Times New Roman" w:cs="Times New Roman"/>
        </w:rPr>
        <w:t xml:space="preserve"> </w:t>
      </w:r>
      <w:r w:rsidR="00F7301A" w:rsidRPr="00F7301A">
        <w:rPr>
          <w:rFonts w:ascii="Times New Roman" w:hAnsi="Times New Roman" w:cs="Times New Roman"/>
        </w:rPr>
        <w:t>4. A interposição de agravo interno contra decisão que indefere a gratuidade da justiça afasta a exigibilidade imediata do preparo recursal até o julgamento colegiado, conforme entendimento consolidado do Superior Tribunal de Justiça, circunstância que não implica deferimento automático da benesse.</w:t>
      </w:r>
      <w:r>
        <w:rPr>
          <w:rFonts w:ascii="Times New Roman" w:hAnsi="Times New Roman" w:cs="Times New Roman"/>
        </w:rPr>
        <w:t xml:space="preserve">” </w:t>
      </w:r>
      <w:proofErr w:type="gramStart"/>
      <w:r w:rsidR="00F7301A" w:rsidRPr="00F7301A">
        <w:rPr>
          <w:rFonts w:ascii="Times New Roman" w:hAnsi="Times New Roman" w:cs="Times New Roman"/>
        </w:rPr>
        <w:t>[</w:t>
      </w:r>
      <w:proofErr w:type="gramEnd"/>
      <w:r w:rsidR="00F7301A" w:rsidRPr="00F7301A">
        <w:rPr>
          <w:rFonts w:ascii="Times New Roman" w:hAnsi="Times New Roman" w:cs="Times New Roman"/>
        </w:rPr>
        <w:t xml:space="preserve">TJMG - Agravo Interno 1.0000.25.046837-8/003, Rel. Des. João </w:t>
      </w:r>
      <w:proofErr w:type="spellStart"/>
      <w:r w:rsidR="00F7301A" w:rsidRPr="00F7301A">
        <w:rPr>
          <w:rFonts w:ascii="Times New Roman" w:hAnsi="Times New Roman" w:cs="Times New Roman"/>
        </w:rPr>
        <w:t>Ecyr</w:t>
      </w:r>
      <w:proofErr w:type="spellEnd"/>
      <w:r w:rsidR="00F7301A" w:rsidRPr="00F7301A">
        <w:rPr>
          <w:rFonts w:ascii="Times New Roman" w:hAnsi="Times New Roman" w:cs="Times New Roman"/>
        </w:rPr>
        <w:t xml:space="preserve"> Mota Ferreira (JD2G), 3º Núcleo de Justiça 4.0 - </w:t>
      </w:r>
      <w:proofErr w:type="spellStart"/>
      <w:r w:rsidR="00F7301A" w:rsidRPr="00F7301A">
        <w:rPr>
          <w:rFonts w:ascii="Times New Roman" w:hAnsi="Times New Roman" w:cs="Times New Roman"/>
        </w:rPr>
        <w:t>Cív</w:t>
      </w:r>
      <w:proofErr w:type="spellEnd"/>
      <w:r w:rsidR="00F7301A" w:rsidRPr="00F7301A">
        <w:rPr>
          <w:rFonts w:ascii="Times New Roman" w:hAnsi="Times New Roman" w:cs="Times New Roman"/>
        </w:rPr>
        <w:t xml:space="preserve">, </w:t>
      </w:r>
      <w:proofErr w:type="spellStart"/>
      <w:r w:rsidR="00F7301A" w:rsidRPr="00F7301A">
        <w:rPr>
          <w:rFonts w:ascii="Times New Roman" w:hAnsi="Times New Roman" w:cs="Times New Roman"/>
        </w:rPr>
        <w:t>DJen</w:t>
      </w:r>
      <w:proofErr w:type="spellEnd"/>
      <w:r w:rsidR="00F7301A" w:rsidRPr="00F7301A">
        <w:rPr>
          <w:rFonts w:ascii="Times New Roman" w:hAnsi="Times New Roman" w:cs="Times New Roman"/>
        </w:rPr>
        <w:t xml:space="preserve"> 23.06.2026]</w:t>
      </w:r>
    </w:p>
    <w:p w14:paraId="2DCEED6F" w14:textId="5D7175C0" w:rsidR="00F7301A" w:rsidRPr="00F7301A" w:rsidRDefault="00486122" w:rsidP="00F7301A">
      <w:pPr>
        <w:ind w:right="-568"/>
        <w:jc w:val="both"/>
        <w:rPr>
          <w:rFonts w:ascii="Times New Roman" w:hAnsi="Times New Roman" w:cs="Times New Roman"/>
        </w:rPr>
      </w:pPr>
      <w:r>
        <w:rPr>
          <w:rFonts w:ascii="Times New Roman" w:hAnsi="Times New Roman" w:cs="Times New Roman"/>
        </w:rPr>
        <w:t>“</w:t>
      </w:r>
      <w:r w:rsidR="00F7301A" w:rsidRPr="00486122">
        <w:rPr>
          <w:rFonts w:ascii="Times New Roman" w:hAnsi="Times New Roman" w:cs="Times New Roman"/>
          <w:i/>
          <w:iCs/>
        </w:rPr>
        <w:t>DIREITO PROCESSUAL CIVIL - AGRAVO DE INSTRUMENTO - GRATUIDADE DE JUSTIÇA - PRESUNÇÃO RELATIVA DE HIPOSSUFICIÊNCIA - ELEMENTOS CONCRETOS A AFASTAR A PRESUNÇÃO - ATIVIDADE EMPRESARIAL - EXISTÊNCIA DE PATRIMÔNIO EXPRESSIVO - MANUTENÇÃO DO INDEFERIMENTO - REVOGAÇÃO DA GRATUIDADE DA PARTE ADVERSA - AUSÊNCIA DE PROVA DE ALTERAÇÃO DA CAPACIDADE FINANCEIRA - ÔNUS DA PARTE IMPUGNANTE - INÉPCIA DA PETIÇÃO INICIAL - NÃO CONFIGURAÇÃO - VALOR DA CAUSA - IRREGULARIDADE SANÁVEL -- RECURSO DESPROVIDO.</w:t>
      </w:r>
      <w:r w:rsidRPr="00486122">
        <w:rPr>
          <w:rFonts w:ascii="Times New Roman" w:hAnsi="Times New Roman" w:cs="Times New Roman"/>
          <w:i/>
          <w:iCs/>
        </w:rPr>
        <w:t xml:space="preserve"> </w:t>
      </w:r>
      <w:r w:rsidR="00F7301A" w:rsidRPr="00486122">
        <w:rPr>
          <w:rFonts w:ascii="Times New Roman" w:hAnsi="Times New Roman" w:cs="Times New Roman"/>
          <w:i/>
          <w:iCs/>
        </w:rPr>
        <w:t>1. A declaração de hipossuficiência econômica possui presunção relativa, podendo ser afastada por elementos concretos que evidenciem capacidade financeira incompatível com o benefício.</w:t>
      </w:r>
      <w:r w:rsidRPr="00486122">
        <w:rPr>
          <w:rFonts w:ascii="Times New Roman" w:hAnsi="Times New Roman" w:cs="Times New Roman"/>
          <w:i/>
          <w:iCs/>
        </w:rPr>
        <w:t xml:space="preserve"> </w:t>
      </w:r>
      <w:r w:rsidR="00F7301A" w:rsidRPr="00486122">
        <w:rPr>
          <w:rFonts w:ascii="Times New Roman" w:hAnsi="Times New Roman" w:cs="Times New Roman"/>
          <w:i/>
          <w:iCs/>
        </w:rPr>
        <w:t>2. A atuação empresarial, aliada à existência de patrimônio relevante, inclusive imóveis rurais de elevado valor, constitui indicativo suficiente para o indeferimento da gratuidade de justiça.</w:t>
      </w:r>
      <w:r w:rsidRPr="00486122">
        <w:rPr>
          <w:rFonts w:ascii="Times New Roman" w:hAnsi="Times New Roman" w:cs="Times New Roman"/>
          <w:i/>
          <w:iCs/>
        </w:rPr>
        <w:t xml:space="preserve"> </w:t>
      </w:r>
      <w:r w:rsidR="00F7301A" w:rsidRPr="00486122">
        <w:rPr>
          <w:rFonts w:ascii="Times New Roman" w:hAnsi="Times New Roman" w:cs="Times New Roman"/>
          <w:i/>
          <w:iCs/>
        </w:rPr>
        <w:t>3. A revogação do benefício concedido à parte adversa exige prova inequívoca da alteração de sua capacidade econômica, ônus do qual não se desincumbiu o agravante.</w:t>
      </w:r>
      <w:r w:rsidRPr="00486122">
        <w:rPr>
          <w:rFonts w:ascii="Times New Roman" w:hAnsi="Times New Roman" w:cs="Times New Roman"/>
          <w:i/>
          <w:iCs/>
        </w:rPr>
        <w:t xml:space="preserve"> </w:t>
      </w:r>
      <w:r w:rsidR="00F7301A" w:rsidRPr="00486122">
        <w:rPr>
          <w:rFonts w:ascii="Times New Roman" w:hAnsi="Times New Roman" w:cs="Times New Roman"/>
          <w:i/>
          <w:iCs/>
        </w:rPr>
        <w:t>4. A incorreção do valor da causa não enseja inépcia da petição inicial, tratando-se de irregularidade sanável no curso do processo</w:t>
      </w:r>
      <w:r w:rsidR="00F7301A" w:rsidRPr="00F7301A">
        <w:rPr>
          <w:rFonts w:ascii="Times New Roman" w:hAnsi="Times New Roman" w:cs="Times New Roman"/>
        </w:rPr>
        <w:t>.</w:t>
      </w:r>
      <w:r>
        <w:rPr>
          <w:rFonts w:ascii="Times New Roman" w:hAnsi="Times New Roman" w:cs="Times New Roman"/>
        </w:rPr>
        <w:t xml:space="preserve">” </w:t>
      </w:r>
      <w:proofErr w:type="gramStart"/>
      <w:r w:rsidR="00F7301A" w:rsidRPr="00F7301A">
        <w:rPr>
          <w:rFonts w:ascii="Times New Roman" w:hAnsi="Times New Roman" w:cs="Times New Roman"/>
        </w:rPr>
        <w:t>[</w:t>
      </w:r>
      <w:proofErr w:type="gramEnd"/>
      <w:r w:rsidR="00F7301A" w:rsidRPr="00F7301A">
        <w:rPr>
          <w:rFonts w:ascii="Times New Roman" w:hAnsi="Times New Roman" w:cs="Times New Roman"/>
        </w:rPr>
        <w:t xml:space="preserve">TJMG - Agravo de Instrumento 1.0000.25.269444-3/005, Rel. Des. João </w:t>
      </w:r>
      <w:proofErr w:type="spellStart"/>
      <w:r w:rsidR="00F7301A" w:rsidRPr="00F7301A">
        <w:rPr>
          <w:rFonts w:ascii="Times New Roman" w:hAnsi="Times New Roman" w:cs="Times New Roman"/>
        </w:rPr>
        <w:t>Ecyr</w:t>
      </w:r>
      <w:proofErr w:type="spellEnd"/>
      <w:r w:rsidR="00F7301A" w:rsidRPr="00F7301A">
        <w:rPr>
          <w:rFonts w:ascii="Times New Roman" w:hAnsi="Times New Roman" w:cs="Times New Roman"/>
        </w:rPr>
        <w:t xml:space="preserve"> Mota Ferreira (JD2G), 3º Núcleo de Justiça 4.0 - </w:t>
      </w:r>
      <w:proofErr w:type="spellStart"/>
      <w:r w:rsidR="00F7301A" w:rsidRPr="00F7301A">
        <w:rPr>
          <w:rFonts w:ascii="Times New Roman" w:hAnsi="Times New Roman" w:cs="Times New Roman"/>
        </w:rPr>
        <w:t>Cív</w:t>
      </w:r>
      <w:proofErr w:type="spellEnd"/>
      <w:r w:rsidR="00F7301A" w:rsidRPr="00F7301A">
        <w:rPr>
          <w:rFonts w:ascii="Times New Roman" w:hAnsi="Times New Roman" w:cs="Times New Roman"/>
        </w:rPr>
        <w:t xml:space="preserve">, </w:t>
      </w:r>
      <w:proofErr w:type="spellStart"/>
      <w:r w:rsidR="00F7301A" w:rsidRPr="00F7301A">
        <w:rPr>
          <w:rFonts w:ascii="Times New Roman" w:hAnsi="Times New Roman" w:cs="Times New Roman"/>
        </w:rPr>
        <w:t>DJen</w:t>
      </w:r>
      <w:proofErr w:type="spellEnd"/>
      <w:r w:rsidR="00F7301A" w:rsidRPr="00F7301A">
        <w:rPr>
          <w:rFonts w:ascii="Times New Roman" w:hAnsi="Times New Roman" w:cs="Times New Roman"/>
        </w:rPr>
        <w:t xml:space="preserve"> 19.05.2026]</w:t>
      </w:r>
    </w:p>
    <w:p w14:paraId="5DB34FCF" w14:textId="4EE945CB" w:rsidR="00F7301A" w:rsidRPr="00F7301A" w:rsidRDefault="00486122" w:rsidP="00F7301A">
      <w:pPr>
        <w:ind w:right="-568"/>
        <w:jc w:val="both"/>
        <w:rPr>
          <w:rFonts w:ascii="Times New Roman" w:hAnsi="Times New Roman" w:cs="Times New Roman"/>
        </w:rPr>
      </w:pPr>
      <w:r>
        <w:rPr>
          <w:rFonts w:ascii="Times New Roman" w:hAnsi="Times New Roman" w:cs="Times New Roman"/>
        </w:rPr>
        <w:t>“</w:t>
      </w:r>
      <w:r w:rsidR="00F7301A" w:rsidRPr="00486122">
        <w:rPr>
          <w:rFonts w:ascii="Times New Roman" w:hAnsi="Times New Roman" w:cs="Times New Roman"/>
          <w:i/>
          <w:iCs/>
        </w:rPr>
        <w:t xml:space="preserve">AGRAVO DE INSTRUMENTO - AÇÃO DE INVESTIGAÇÃO DE PATERNIDADE - JUSTIÇA GRATUITA - PESSOA FÍSICA - HIPOSSUFICIÊNCIA FINANCEIRA NÃO COMPROVADA - PRESUNÇÃO RELATIVA DE VERACIDADE AFASTADA - PATRIMÔNIO INCOMPATÍVEL - DECISÃO MANTIDA.1. O benefício da justiça gratuita, previsto no art. 5º, LXXIV, da Constituição da República e no art. 98 do Código de </w:t>
      </w:r>
      <w:proofErr w:type="gramStart"/>
      <w:r w:rsidR="00F7301A" w:rsidRPr="00486122">
        <w:rPr>
          <w:rFonts w:ascii="Times New Roman" w:hAnsi="Times New Roman" w:cs="Times New Roman"/>
          <w:i/>
          <w:iCs/>
        </w:rPr>
        <w:t xml:space="preserve">Processo </w:t>
      </w:r>
      <w:r w:rsidRPr="00486122">
        <w:rPr>
          <w:rFonts w:ascii="Times New Roman" w:hAnsi="Times New Roman" w:cs="Times New Roman"/>
          <w:i/>
          <w:iCs/>
        </w:rPr>
        <w:t xml:space="preserve"> </w:t>
      </w:r>
      <w:r w:rsidR="00F7301A" w:rsidRPr="00486122">
        <w:rPr>
          <w:rFonts w:ascii="Times New Roman" w:hAnsi="Times New Roman" w:cs="Times New Roman"/>
          <w:i/>
          <w:iCs/>
        </w:rPr>
        <w:t>,</w:t>
      </w:r>
      <w:proofErr w:type="gramEnd"/>
      <w:r w:rsidR="00F7301A" w:rsidRPr="00486122">
        <w:rPr>
          <w:rFonts w:ascii="Times New Roman" w:hAnsi="Times New Roman" w:cs="Times New Roman"/>
          <w:i/>
          <w:iCs/>
        </w:rPr>
        <w:t xml:space="preserve"> destina-se àqueles que comprovam insuficiência de recursos para arcar com as custas e despesas processuais.</w:t>
      </w:r>
      <w:r w:rsidRPr="00486122">
        <w:rPr>
          <w:rFonts w:ascii="Times New Roman" w:hAnsi="Times New Roman" w:cs="Times New Roman"/>
          <w:i/>
          <w:iCs/>
        </w:rPr>
        <w:t xml:space="preserve"> </w:t>
      </w:r>
      <w:r w:rsidR="00F7301A" w:rsidRPr="00486122">
        <w:rPr>
          <w:rFonts w:ascii="Times New Roman" w:hAnsi="Times New Roman" w:cs="Times New Roman"/>
          <w:i/>
          <w:iCs/>
        </w:rPr>
        <w:t>2. A declaração de hipossuficiência firmada por pessoa natural goza de presunção relativa de veracidade, a qual pode ser afastada quando os elementos constantes dos autos evidenciarem a falta dos pressupostos legais para a concessão da gratuidade.</w:t>
      </w:r>
      <w:r w:rsidRPr="00486122">
        <w:rPr>
          <w:rFonts w:ascii="Times New Roman" w:hAnsi="Times New Roman" w:cs="Times New Roman"/>
          <w:i/>
          <w:iCs/>
        </w:rPr>
        <w:t xml:space="preserve"> </w:t>
      </w:r>
      <w:r w:rsidR="00F7301A" w:rsidRPr="00486122">
        <w:rPr>
          <w:rFonts w:ascii="Times New Roman" w:hAnsi="Times New Roman" w:cs="Times New Roman"/>
          <w:i/>
          <w:iCs/>
        </w:rPr>
        <w:t>3. A existência de saldo em conta poupança e de patrimônio declarados em valor expressivo, incompatíveis com a alegada carência financeira, justifica o indeferimento do benefício da justiça gratuita.</w:t>
      </w:r>
      <w:r w:rsidRPr="00486122">
        <w:rPr>
          <w:rFonts w:ascii="Times New Roman" w:hAnsi="Times New Roman" w:cs="Times New Roman"/>
          <w:i/>
          <w:iCs/>
        </w:rPr>
        <w:t xml:space="preserve"> </w:t>
      </w:r>
      <w:r w:rsidR="00F7301A" w:rsidRPr="00486122">
        <w:rPr>
          <w:rFonts w:ascii="Times New Roman" w:hAnsi="Times New Roman" w:cs="Times New Roman"/>
          <w:i/>
          <w:iCs/>
        </w:rPr>
        <w:t xml:space="preserve">4. A mera alegação de que a reserva financeira se destina a despesas futuras com tratamento de saúde, desacompanhada de prova concreta da iminência e da essencialidade do gasto, não é suficiente </w:t>
      </w:r>
      <w:r w:rsidR="00F7301A" w:rsidRPr="00486122">
        <w:rPr>
          <w:rFonts w:ascii="Times New Roman" w:hAnsi="Times New Roman" w:cs="Times New Roman"/>
          <w:i/>
          <w:iCs/>
        </w:rPr>
        <w:lastRenderedPageBreak/>
        <w:t>para caracterizar a hipossuficiência.</w:t>
      </w:r>
      <w:r w:rsidRPr="00486122">
        <w:rPr>
          <w:rFonts w:ascii="Times New Roman" w:hAnsi="Times New Roman" w:cs="Times New Roman"/>
          <w:i/>
          <w:iCs/>
        </w:rPr>
        <w:t xml:space="preserve"> </w:t>
      </w:r>
      <w:r w:rsidR="00F7301A" w:rsidRPr="00486122">
        <w:rPr>
          <w:rFonts w:ascii="Times New Roman" w:hAnsi="Times New Roman" w:cs="Times New Roman"/>
          <w:i/>
          <w:iCs/>
        </w:rPr>
        <w:t>5. Recurso não provido</w:t>
      </w:r>
      <w:r w:rsidR="00F7301A" w:rsidRPr="00F7301A">
        <w:rPr>
          <w:rFonts w:ascii="Times New Roman" w:hAnsi="Times New Roman" w:cs="Times New Roman"/>
        </w:rPr>
        <w:t>.</w:t>
      </w:r>
      <w:r>
        <w:rPr>
          <w:rFonts w:ascii="Times New Roman" w:hAnsi="Times New Roman" w:cs="Times New Roman"/>
        </w:rPr>
        <w:t xml:space="preserve">” </w:t>
      </w:r>
      <w:proofErr w:type="gramStart"/>
      <w:r w:rsidR="00F7301A" w:rsidRPr="00F7301A">
        <w:rPr>
          <w:rFonts w:ascii="Times New Roman" w:hAnsi="Times New Roman" w:cs="Times New Roman"/>
        </w:rPr>
        <w:t>[</w:t>
      </w:r>
      <w:proofErr w:type="gramEnd"/>
      <w:r w:rsidR="00F7301A" w:rsidRPr="00F7301A">
        <w:rPr>
          <w:rFonts w:ascii="Times New Roman" w:hAnsi="Times New Roman" w:cs="Times New Roman"/>
        </w:rPr>
        <w:t xml:space="preserve">TJMG - Agravo de Instrumento 1.0000.26.062366-5/001, Rel. Des. João </w:t>
      </w:r>
      <w:proofErr w:type="spellStart"/>
      <w:r w:rsidR="00F7301A" w:rsidRPr="00F7301A">
        <w:rPr>
          <w:rFonts w:ascii="Times New Roman" w:hAnsi="Times New Roman" w:cs="Times New Roman"/>
        </w:rPr>
        <w:t>Ecyr</w:t>
      </w:r>
      <w:proofErr w:type="spellEnd"/>
      <w:r w:rsidR="00F7301A" w:rsidRPr="00F7301A">
        <w:rPr>
          <w:rFonts w:ascii="Times New Roman" w:hAnsi="Times New Roman" w:cs="Times New Roman"/>
        </w:rPr>
        <w:t xml:space="preserve"> Mota Ferreira (JD2G), 3º Núcleo de Justiça 4.0 - </w:t>
      </w:r>
      <w:proofErr w:type="spellStart"/>
      <w:r w:rsidR="00F7301A" w:rsidRPr="00F7301A">
        <w:rPr>
          <w:rFonts w:ascii="Times New Roman" w:hAnsi="Times New Roman" w:cs="Times New Roman"/>
        </w:rPr>
        <w:t>Cív</w:t>
      </w:r>
      <w:proofErr w:type="spellEnd"/>
      <w:r w:rsidR="00F7301A" w:rsidRPr="00F7301A">
        <w:rPr>
          <w:rFonts w:ascii="Times New Roman" w:hAnsi="Times New Roman" w:cs="Times New Roman"/>
        </w:rPr>
        <w:t xml:space="preserve">, </w:t>
      </w:r>
      <w:proofErr w:type="spellStart"/>
      <w:r w:rsidR="00F7301A" w:rsidRPr="00F7301A">
        <w:rPr>
          <w:rFonts w:ascii="Times New Roman" w:hAnsi="Times New Roman" w:cs="Times New Roman"/>
        </w:rPr>
        <w:t>DJen</w:t>
      </w:r>
      <w:proofErr w:type="spellEnd"/>
      <w:r w:rsidR="00F7301A" w:rsidRPr="00F7301A">
        <w:rPr>
          <w:rFonts w:ascii="Times New Roman" w:hAnsi="Times New Roman" w:cs="Times New Roman"/>
        </w:rPr>
        <w:t xml:space="preserve"> 27.07.2026]</w:t>
      </w:r>
    </w:p>
    <w:p w14:paraId="284959D5" w14:textId="0D823D85" w:rsidR="00F7301A" w:rsidRPr="00486122" w:rsidRDefault="00F7301A" w:rsidP="00F7301A">
      <w:pPr>
        <w:ind w:right="-568"/>
        <w:jc w:val="both"/>
        <w:rPr>
          <w:rFonts w:ascii="Times New Roman" w:hAnsi="Times New Roman" w:cs="Times New Roman"/>
          <w:b/>
          <w:bCs/>
        </w:rPr>
      </w:pPr>
      <w:r w:rsidRPr="00486122">
        <w:rPr>
          <w:rFonts w:ascii="Times New Roman" w:hAnsi="Times New Roman" w:cs="Times New Roman"/>
          <w:b/>
          <w:bCs/>
        </w:rPr>
        <w:t>V-</w:t>
      </w:r>
      <w:r w:rsidR="00486122" w:rsidRPr="00486122">
        <w:rPr>
          <w:rFonts w:ascii="Times New Roman" w:hAnsi="Times New Roman" w:cs="Times New Roman"/>
          <w:b/>
          <w:bCs/>
        </w:rPr>
        <w:t xml:space="preserve"> </w:t>
      </w:r>
      <w:r w:rsidRPr="00486122">
        <w:rPr>
          <w:rFonts w:ascii="Times New Roman" w:hAnsi="Times New Roman" w:cs="Times New Roman"/>
          <w:b/>
          <w:bCs/>
        </w:rPr>
        <w:t>PEDIDOS</w:t>
      </w:r>
    </w:p>
    <w:p w14:paraId="5387CB3F" w14:textId="151F496F" w:rsidR="00F7301A" w:rsidRPr="00F7301A" w:rsidRDefault="00F7301A" w:rsidP="00F7301A">
      <w:pPr>
        <w:ind w:right="-568"/>
        <w:jc w:val="both"/>
        <w:rPr>
          <w:rFonts w:ascii="Times New Roman" w:hAnsi="Times New Roman" w:cs="Times New Roman"/>
        </w:rPr>
      </w:pPr>
      <w:proofErr w:type="spellStart"/>
      <w:r w:rsidRPr="00486122">
        <w:rPr>
          <w:rFonts w:ascii="Times New Roman" w:hAnsi="Times New Roman" w:cs="Times New Roman"/>
          <w:b/>
          <w:bCs/>
          <w:i/>
          <w:iCs/>
        </w:rPr>
        <w:t>Ex</w:t>
      </w:r>
      <w:proofErr w:type="spellEnd"/>
      <w:r w:rsidRPr="00486122">
        <w:rPr>
          <w:rFonts w:ascii="Times New Roman" w:hAnsi="Times New Roman" w:cs="Times New Roman"/>
          <w:b/>
          <w:bCs/>
          <w:i/>
          <w:iCs/>
        </w:rPr>
        <w:t xml:space="preserve"> positis</w:t>
      </w:r>
      <w:r w:rsidRPr="00F7301A">
        <w:rPr>
          <w:rFonts w:ascii="Times New Roman" w:hAnsi="Times New Roman" w:cs="Times New Roman"/>
        </w:rPr>
        <w:t>, os agravados requerem:</w:t>
      </w:r>
    </w:p>
    <w:p w14:paraId="0DDA6950" w14:textId="4F0B6C4C" w:rsidR="00F7301A" w:rsidRPr="00F7301A" w:rsidRDefault="00486122" w:rsidP="00F7301A">
      <w:pPr>
        <w:ind w:right="-568"/>
        <w:jc w:val="both"/>
        <w:rPr>
          <w:rFonts w:ascii="Times New Roman" w:hAnsi="Times New Roman" w:cs="Times New Roman"/>
        </w:rPr>
      </w:pPr>
      <w:r w:rsidRPr="00486122">
        <w:rPr>
          <w:rFonts w:ascii="Times New Roman" w:hAnsi="Times New Roman" w:cs="Times New Roman"/>
        </w:rPr>
        <w:t>a)</w:t>
      </w:r>
      <w:r>
        <w:rPr>
          <w:rFonts w:ascii="Times New Roman" w:hAnsi="Times New Roman" w:cs="Times New Roman"/>
        </w:rPr>
        <w:t xml:space="preserve"> </w:t>
      </w:r>
      <w:r w:rsidR="00F7301A" w:rsidRPr="00486122">
        <w:rPr>
          <w:rFonts w:ascii="Times New Roman" w:hAnsi="Times New Roman" w:cs="Times New Roman"/>
        </w:rPr>
        <w:t>o recebimento e a juntada da presente manifestação;</w:t>
      </w:r>
    </w:p>
    <w:p w14:paraId="15A51083" w14:textId="7329018D"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b)</w:t>
      </w:r>
      <w:r w:rsidR="00486122">
        <w:rPr>
          <w:rFonts w:ascii="Times New Roman" w:hAnsi="Times New Roman" w:cs="Times New Roman"/>
        </w:rPr>
        <w:t xml:space="preserve"> </w:t>
      </w:r>
      <w:r w:rsidRPr="00F7301A">
        <w:rPr>
          <w:rFonts w:ascii="Times New Roman" w:hAnsi="Times New Roman" w:cs="Times New Roman"/>
        </w:rPr>
        <w:t>o INDEFERIMENTO DA GRATUIDADE DA JUSTIÇA requerida pelo agravante, por ausência de comprovação da insuficiência de recursos e pela existência, nos autos, de elementos que evidenciam sua efetiva capacidade econômica [CPC, art. 99, § 2º];</w:t>
      </w:r>
    </w:p>
    <w:p w14:paraId="1070B0D9" w14:textId="4E8BBB4C"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c) a consequente intimação do agravante para recolher o preparo no prazo que Vossa Excelência fixar [CPC, art. 99, § 7º], sob pena de não conhecimento do recurso por deserção [CPC, art. 1.007];</w:t>
      </w:r>
    </w:p>
    <w:p w14:paraId="1BA7ABB8" w14:textId="418D637B" w:rsidR="00F7301A" w:rsidRPr="00F7301A" w:rsidRDefault="00F7301A" w:rsidP="00F7301A">
      <w:pPr>
        <w:ind w:right="-568"/>
        <w:jc w:val="both"/>
        <w:rPr>
          <w:rFonts w:ascii="Times New Roman" w:hAnsi="Times New Roman" w:cs="Times New Roman"/>
        </w:rPr>
      </w:pPr>
      <w:r w:rsidRPr="00F7301A">
        <w:rPr>
          <w:rFonts w:ascii="Times New Roman" w:hAnsi="Times New Roman" w:cs="Times New Roman"/>
        </w:rPr>
        <w:t>d) a reserva do direito de apresentar contrarrazões ao recurso no momento processual próprio [CPC, art. 1.019, II].</w:t>
      </w:r>
    </w:p>
    <w:p w14:paraId="0A7369F8" w14:textId="5F0FCD9F" w:rsidR="00F7301A" w:rsidRPr="00F7301A" w:rsidRDefault="00F7301A" w:rsidP="00486122">
      <w:pPr>
        <w:spacing w:after="0" w:line="240" w:lineRule="auto"/>
        <w:ind w:right="-567"/>
        <w:jc w:val="center"/>
        <w:rPr>
          <w:rFonts w:ascii="Times New Roman" w:hAnsi="Times New Roman" w:cs="Times New Roman"/>
        </w:rPr>
      </w:pPr>
      <w:r w:rsidRPr="00F7301A">
        <w:rPr>
          <w:rFonts w:ascii="Times New Roman" w:hAnsi="Times New Roman" w:cs="Times New Roman"/>
        </w:rPr>
        <w:t>P</w:t>
      </w:r>
      <w:r w:rsidR="00486122">
        <w:rPr>
          <w:rFonts w:ascii="Times New Roman" w:hAnsi="Times New Roman" w:cs="Times New Roman"/>
        </w:rPr>
        <w:t>ede</w:t>
      </w:r>
      <w:r w:rsidRPr="00F7301A">
        <w:rPr>
          <w:rFonts w:ascii="Times New Roman" w:hAnsi="Times New Roman" w:cs="Times New Roman"/>
        </w:rPr>
        <w:t xml:space="preserve"> Deferimento.</w:t>
      </w:r>
    </w:p>
    <w:p w14:paraId="0C1D30E0" w14:textId="23785F00" w:rsidR="00F7301A" w:rsidRDefault="00486122" w:rsidP="00486122">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6E0FC8A8" w14:textId="16FBA7A7" w:rsidR="00486122" w:rsidRPr="00F7301A" w:rsidRDefault="00486122" w:rsidP="00486122">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sectPr w:rsidR="00486122" w:rsidRPr="00F730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A709B"/>
    <w:multiLevelType w:val="hybridMultilevel"/>
    <w:tmpl w:val="C68458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8CE6D8E"/>
    <w:multiLevelType w:val="hybridMultilevel"/>
    <w:tmpl w:val="76DEBA54"/>
    <w:lvl w:ilvl="0" w:tplc="08B0B2B0">
      <w:start w:val="1"/>
      <w:numFmt w:val="upperRoman"/>
      <w:lvlText w:val="%1-"/>
      <w:lvlJc w:val="left"/>
      <w:pPr>
        <w:ind w:left="780" w:hanging="72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num w:numId="1" w16cid:durableId="1839074327">
    <w:abstractNumId w:val="1"/>
  </w:num>
  <w:num w:numId="2" w16cid:durableId="1931037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1A"/>
    <w:rsid w:val="00486122"/>
    <w:rsid w:val="004D3A70"/>
    <w:rsid w:val="00F7301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14902"/>
  <w15:chartTrackingRefBased/>
  <w15:docId w15:val="{54B48573-7E85-4056-AA86-4C072189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730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730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7301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7301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7301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730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730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730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7301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7301A"/>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7301A"/>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7301A"/>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7301A"/>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7301A"/>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7301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7301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7301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7301A"/>
    <w:rPr>
      <w:rFonts w:eastAsiaTheme="majorEastAsia" w:cstheme="majorBidi"/>
      <w:color w:val="272727" w:themeColor="text1" w:themeTint="D8"/>
    </w:rPr>
  </w:style>
  <w:style w:type="paragraph" w:styleId="Ttulo">
    <w:name w:val="Title"/>
    <w:basedOn w:val="Normal"/>
    <w:next w:val="Normal"/>
    <w:link w:val="TtuloChar"/>
    <w:uiPriority w:val="10"/>
    <w:qFormat/>
    <w:rsid w:val="00F73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730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7301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7301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7301A"/>
    <w:pPr>
      <w:spacing w:before="160"/>
      <w:jc w:val="center"/>
    </w:pPr>
    <w:rPr>
      <w:i/>
      <w:iCs/>
      <w:color w:val="404040" w:themeColor="text1" w:themeTint="BF"/>
    </w:rPr>
  </w:style>
  <w:style w:type="character" w:customStyle="1" w:styleId="CitaoChar">
    <w:name w:val="Citação Char"/>
    <w:basedOn w:val="Fontepargpadro"/>
    <w:link w:val="Citao"/>
    <w:uiPriority w:val="29"/>
    <w:rsid w:val="00F7301A"/>
    <w:rPr>
      <w:i/>
      <w:iCs/>
      <w:color w:val="404040" w:themeColor="text1" w:themeTint="BF"/>
    </w:rPr>
  </w:style>
  <w:style w:type="paragraph" w:styleId="PargrafodaLista">
    <w:name w:val="List Paragraph"/>
    <w:basedOn w:val="Normal"/>
    <w:uiPriority w:val="34"/>
    <w:qFormat/>
    <w:rsid w:val="00F7301A"/>
    <w:pPr>
      <w:ind w:left="720"/>
      <w:contextualSpacing/>
    </w:pPr>
  </w:style>
  <w:style w:type="character" w:styleId="nfaseIntensa">
    <w:name w:val="Intense Emphasis"/>
    <w:basedOn w:val="Fontepargpadro"/>
    <w:uiPriority w:val="21"/>
    <w:qFormat/>
    <w:rsid w:val="00F7301A"/>
    <w:rPr>
      <w:i/>
      <w:iCs/>
      <w:color w:val="2F5496" w:themeColor="accent1" w:themeShade="BF"/>
    </w:rPr>
  </w:style>
  <w:style w:type="paragraph" w:styleId="CitaoIntensa">
    <w:name w:val="Intense Quote"/>
    <w:basedOn w:val="Normal"/>
    <w:next w:val="Normal"/>
    <w:link w:val="CitaoIntensaChar"/>
    <w:uiPriority w:val="30"/>
    <w:qFormat/>
    <w:rsid w:val="00F730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7301A"/>
    <w:rPr>
      <w:i/>
      <w:iCs/>
      <w:color w:val="2F5496" w:themeColor="accent1" w:themeShade="BF"/>
    </w:rPr>
  </w:style>
  <w:style w:type="character" w:styleId="RefernciaIntensa">
    <w:name w:val="Intense Reference"/>
    <w:basedOn w:val="Fontepargpadro"/>
    <w:uiPriority w:val="32"/>
    <w:qFormat/>
    <w:rsid w:val="00F730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2032</Words>
  <Characters>10979</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2026-10-05T20:22:00Z</dcterms:created>
  <dcterms:modified xsi:type="dcterms:W3CDTF">2026-10-05T20:37:00Z</dcterms:modified>
</cp:coreProperties>
</file>