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7E12C" w14:textId="77777777" w:rsidR="00083152" w:rsidRPr="00083152" w:rsidRDefault="00083152" w:rsidP="00083152">
      <w:pPr>
        <w:spacing w:after="0" w:line="240" w:lineRule="auto"/>
        <w:ind w:right="-567"/>
        <w:jc w:val="center"/>
        <w:rPr>
          <w:rFonts w:ascii="Arial Black" w:hAnsi="Arial Black" w:cs="Times New Roman"/>
        </w:rPr>
      </w:pPr>
      <w:r w:rsidRPr="00083152">
        <w:rPr>
          <w:rFonts w:ascii="Arial Black" w:hAnsi="Arial Black" w:cs="Times New Roman"/>
        </w:rPr>
        <w:t>MODELO DE PETIÇÃO</w:t>
      </w:r>
    </w:p>
    <w:p w14:paraId="243B38E5" w14:textId="1A7E63FA" w:rsidR="00083152" w:rsidRPr="00083152" w:rsidRDefault="00083152" w:rsidP="00083152">
      <w:pPr>
        <w:spacing w:after="0" w:line="240" w:lineRule="auto"/>
        <w:ind w:right="-567"/>
        <w:jc w:val="center"/>
        <w:rPr>
          <w:rFonts w:ascii="Arial Black" w:hAnsi="Arial Black" w:cs="Times New Roman"/>
        </w:rPr>
      </w:pPr>
      <w:r w:rsidRPr="00083152">
        <w:rPr>
          <w:rFonts w:ascii="Arial Black" w:hAnsi="Arial Black" w:cs="Times New Roman"/>
        </w:rPr>
        <w:t>AÇÃO DE RESPONSABILIDADE CIVIL. ACIDENTE DE TRÂNSITO.</w:t>
      </w:r>
      <w:r>
        <w:rPr>
          <w:rFonts w:ascii="Arial Black" w:hAnsi="Arial Black" w:cs="Times New Roman"/>
        </w:rPr>
        <w:t xml:space="preserve"> </w:t>
      </w:r>
      <w:r w:rsidRPr="00083152">
        <w:rPr>
          <w:rFonts w:ascii="Arial Black" w:hAnsi="Arial Black" w:cs="Times New Roman"/>
        </w:rPr>
        <w:t>ACÓRDÃO PENAL ATINGIDO PELA PRESCRIÇÃO.</w:t>
      </w:r>
    </w:p>
    <w:p w14:paraId="304E7CAF" w14:textId="6C1EC165" w:rsidR="00083152" w:rsidRPr="00083152" w:rsidRDefault="00083152" w:rsidP="00083152">
      <w:pPr>
        <w:spacing w:after="0" w:line="240" w:lineRule="auto"/>
        <w:ind w:right="-567"/>
        <w:jc w:val="center"/>
        <w:rPr>
          <w:rFonts w:ascii="Arial Black" w:hAnsi="Arial Black" w:cs="Times New Roman"/>
        </w:rPr>
      </w:pPr>
      <w:r w:rsidRPr="00083152">
        <w:rPr>
          <w:rFonts w:ascii="Arial Black" w:hAnsi="Arial Black" w:cs="Times New Roman"/>
        </w:rPr>
        <w:t>INEXISTÊNCIA DE EFICÁCIA VINCULANTE.</w:t>
      </w:r>
      <w:r>
        <w:rPr>
          <w:rFonts w:ascii="Arial Black" w:hAnsi="Arial Black" w:cs="Times New Roman"/>
        </w:rPr>
        <w:t xml:space="preserve"> </w:t>
      </w:r>
      <w:r w:rsidRPr="00083152">
        <w:rPr>
          <w:rFonts w:ascii="Arial Black" w:hAnsi="Arial Black" w:cs="Times New Roman"/>
        </w:rPr>
        <w:t>INDEVIDA EXCLUSÃO LITISCONSORTE NECESSÁRIO.</w:t>
      </w:r>
      <w:r>
        <w:rPr>
          <w:rFonts w:ascii="Arial Black" w:hAnsi="Arial Black" w:cs="Times New Roman"/>
        </w:rPr>
        <w:t xml:space="preserve"> </w:t>
      </w:r>
      <w:r w:rsidRPr="00083152">
        <w:rPr>
          <w:rFonts w:ascii="Arial Black" w:hAnsi="Arial Black" w:cs="Times New Roman"/>
        </w:rPr>
        <w:t>PROPRIETÁRIO DO IMÓVEL. APELAÇÃO</w:t>
      </w:r>
    </w:p>
    <w:p w14:paraId="4E1211ED" w14:textId="77777777" w:rsidR="00083152" w:rsidRPr="00083152" w:rsidRDefault="00083152" w:rsidP="00083152">
      <w:pPr>
        <w:spacing w:after="0" w:line="240" w:lineRule="auto"/>
        <w:ind w:right="-567"/>
        <w:jc w:val="right"/>
        <w:rPr>
          <w:rFonts w:ascii="Arial Black" w:hAnsi="Arial Black" w:cs="Times New Roman"/>
        </w:rPr>
      </w:pPr>
      <w:proofErr w:type="spellStart"/>
      <w:r w:rsidRPr="00083152">
        <w:rPr>
          <w:rFonts w:ascii="Arial Black" w:hAnsi="Arial Black" w:cs="Times New Roman"/>
        </w:rPr>
        <w:t>Rénan</w:t>
      </w:r>
      <w:proofErr w:type="spellEnd"/>
      <w:r w:rsidRPr="00083152">
        <w:rPr>
          <w:rFonts w:ascii="Arial Black" w:hAnsi="Arial Black" w:cs="Times New Roman"/>
        </w:rPr>
        <w:t xml:space="preserve"> </w:t>
      </w:r>
      <w:proofErr w:type="spellStart"/>
      <w:r w:rsidRPr="00083152">
        <w:rPr>
          <w:rFonts w:ascii="Arial Black" w:hAnsi="Arial Black" w:cs="Times New Roman"/>
        </w:rPr>
        <w:t>Kfuri</w:t>
      </w:r>
      <w:proofErr w:type="spellEnd"/>
      <w:r w:rsidRPr="00083152">
        <w:rPr>
          <w:rFonts w:ascii="Arial Black" w:hAnsi="Arial Black" w:cs="Times New Roman"/>
        </w:rPr>
        <w:t xml:space="preserve"> Lopes</w:t>
      </w:r>
    </w:p>
    <w:p w14:paraId="26468E76" w14:textId="77777777" w:rsidR="00083152" w:rsidRPr="00083152" w:rsidRDefault="00083152" w:rsidP="00083152">
      <w:pPr>
        <w:ind w:right="-568"/>
        <w:jc w:val="both"/>
        <w:rPr>
          <w:rFonts w:ascii="Times New Roman" w:hAnsi="Times New Roman" w:cs="Times New Roman"/>
        </w:rPr>
      </w:pPr>
    </w:p>
    <w:p w14:paraId="43CC61C7" w14:textId="77777777" w:rsidR="00083152" w:rsidRDefault="00083152" w:rsidP="00083152">
      <w:pPr>
        <w:ind w:right="-568"/>
        <w:jc w:val="both"/>
        <w:rPr>
          <w:rFonts w:ascii="Times New Roman" w:hAnsi="Times New Roman" w:cs="Times New Roman"/>
        </w:rPr>
      </w:pPr>
      <w:r w:rsidRPr="00083152">
        <w:rPr>
          <w:rFonts w:ascii="Times New Roman" w:hAnsi="Times New Roman" w:cs="Times New Roman"/>
        </w:rPr>
        <w:t>E</w:t>
      </w:r>
      <w:r>
        <w:rPr>
          <w:rFonts w:ascii="Times New Roman" w:hAnsi="Times New Roman" w:cs="Times New Roman"/>
        </w:rPr>
        <w:t>xma. Sra. Juíza de Direito da ... Vara Cível e Empresarial da Comarca de ...</w:t>
      </w:r>
    </w:p>
    <w:p w14:paraId="727A627A" w14:textId="51A19B0E" w:rsidR="00083152" w:rsidRPr="00083152" w:rsidRDefault="00083152" w:rsidP="00083152">
      <w:pPr>
        <w:ind w:right="-568"/>
        <w:jc w:val="both"/>
        <w:rPr>
          <w:rFonts w:ascii="Times New Roman" w:hAnsi="Times New Roman" w:cs="Times New Roman"/>
        </w:rPr>
      </w:pPr>
      <w:proofErr w:type="spellStart"/>
      <w:r w:rsidRPr="00083152">
        <w:rPr>
          <w:rFonts w:ascii="Times New Roman" w:hAnsi="Times New Roman" w:cs="Times New Roman"/>
        </w:rPr>
        <w:t>PJe</w:t>
      </w:r>
      <w:proofErr w:type="spellEnd"/>
      <w:r w:rsidRPr="00083152">
        <w:rPr>
          <w:rFonts w:ascii="Times New Roman" w:hAnsi="Times New Roman" w:cs="Times New Roman"/>
        </w:rPr>
        <w:t xml:space="preserve"> </w:t>
      </w:r>
      <w:r>
        <w:rPr>
          <w:rFonts w:ascii="Times New Roman" w:hAnsi="Times New Roman" w:cs="Times New Roman"/>
        </w:rPr>
        <w:t>...</w:t>
      </w:r>
    </w:p>
    <w:p w14:paraId="6FEE80CB" w14:textId="5EFB91FE" w:rsidR="00083152" w:rsidRPr="00083152" w:rsidRDefault="00083152" w:rsidP="00083152">
      <w:pPr>
        <w:ind w:right="-568"/>
        <w:jc w:val="both"/>
        <w:rPr>
          <w:rFonts w:ascii="Times New Roman" w:hAnsi="Times New Roman" w:cs="Times New Roman"/>
        </w:rPr>
      </w:pPr>
      <w:r>
        <w:rPr>
          <w:rFonts w:ascii="Times New Roman" w:hAnsi="Times New Roman" w:cs="Times New Roman"/>
        </w:rPr>
        <w:t>(nome)</w:t>
      </w:r>
      <w:r w:rsidRPr="00083152">
        <w:rPr>
          <w:rFonts w:ascii="Times New Roman" w:hAnsi="Times New Roman" w:cs="Times New Roman"/>
        </w:rPr>
        <w:t xml:space="preserve">, litisconsorte passiva, por seus advogados </w:t>
      </w:r>
      <w:r w:rsidRPr="00083152">
        <w:rPr>
          <w:rFonts w:ascii="Times New Roman" w:hAnsi="Times New Roman" w:cs="Times New Roman"/>
          <w:i/>
          <w:iCs/>
        </w:rPr>
        <w:t>in fine</w:t>
      </w:r>
      <w:r w:rsidRPr="00083152">
        <w:rPr>
          <w:rFonts w:ascii="Times New Roman" w:hAnsi="Times New Roman" w:cs="Times New Roman"/>
        </w:rPr>
        <w:t xml:space="preserve"> assinados, nos autos epigrafados da “</w:t>
      </w:r>
      <w:r w:rsidRPr="00083152">
        <w:rPr>
          <w:rFonts w:ascii="Times New Roman" w:hAnsi="Times New Roman" w:cs="Times New Roman"/>
          <w:i/>
          <w:iCs/>
        </w:rPr>
        <w:t>Ação de Indenização por Danos Materiais e Morais</w:t>
      </w:r>
      <w:r w:rsidRPr="00083152">
        <w:rPr>
          <w:rFonts w:ascii="Times New Roman" w:hAnsi="Times New Roman" w:cs="Times New Roman"/>
        </w:rPr>
        <w:t xml:space="preserve">” promovida por </w:t>
      </w:r>
      <w:r>
        <w:rPr>
          <w:rFonts w:ascii="Times New Roman" w:hAnsi="Times New Roman" w:cs="Times New Roman"/>
        </w:rPr>
        <w:t>...</w:t>
      </w:r>
      <w:r w:rsidRPr="00083152">
        <w:rPr>
          <w:rFonts w:ascii="Times New Roman" w:hAnsi="Times New Roman" w:cs="Times New Roman"/>
        </w:rPr>
        <w:t xml:space="preserve">e </w:t>
      </w:r>
      <w:r>
        <w:rPr>
          <w:rFonts w:ascii="Times New Roman" w:hAnsi="Times New Roman" w:cs="Times New Roman"/>
        </w:rPr>
        <w:t>...</w:t>
      </w:r>
      <w:r w:rsidRPr="00083152">
        <w:rPr>
          <w:rFonts w:ascii="Times New Roman" w:hAnsi="Times New Roman" w:cs="Times New Roman"/>
        </w:rPr>
        <w:t xml:space="preserve">, litisconsortes ativos, vem, respeitosamente interpor o presente RECURSO DE APELAÇÃO [CPC, </w:t>
      </w:r>
      <w:proofErr w:type="spellStart"/>
      <w:r w:rsidRPr="00083152">
        <w:rPr>
          <w:rFonts w:ascii="Times New Roman" w:hAnsi="Times New Roman" w:cs="Times New Roman"/>
        </w:rPr>
        <w:t>arts</w:t>
      </w:r>
      <w:proofErr w:type="spellEnd"/>
      <w:r w:rsidRPr="00083152">
        <w:rPr>
          <w:rFonts w:ascii="Times New Roman" w:hAnsi="Times New Roman" w:cs="Times New Roman"/>
        </w:rPr>
        <w:t xml:space="preserve">. 1.009 </w:t>
      </w:r>
      <w:proofErr w:type="spellStart"/>
      <w:r w:rsidRPr="00083152">
        <w:rPr>
          <w:rFonts w:ascii="Times New Roman" w:hAnsi="Times New Roman" w:cs="Times New Roman"/>
          <w:i/>
          <w:iCs/>
        </w:rPr>
        <w:t>usque</w:t>
      </w:r>
      <w:proofErr w:type="spellEnd"/>
      <w:r w:rsidRPr="00083152">
        <w:rPr>
          <w:rFonts w:ascii="Times New Roman" w:hAnsi="Times New Roman" w:cs="Times New Roman"/>
        </w:rPr>
        <w:t xml:space="preserve"> 1.013] contra a v. sentença do Id </w:t>
      </w:r>
      <w:r>
        <w:rPr>
          <w:rFonts w:ascii="Times New Roman" w:hAnsi="Times New Roman" w:cs="Times New Roman"/>
        </w:rPr>
        <w:t>...</w:t>
      </w:r>
      <w:r w:rsidRPr="00083152">
        <w:rPr>
          <w:rFonts w:ascii="Times New Roman" w:hAnsi="Times New Roman" w:cs="Times New Roman"/>
        </w:rPr>
        <w:t xml:space="preserve"> e r. decisão integrativa dos embargos declaratórios do Id </w:t>
      </w:r>
      <w:r>
        <w:rPr>
          <w:rFonts w:ascii="Times New Roman" w:hAnsi="Times New Roman" w:cs="Times New Roman"/>
        </w:rPr>
        <w:t>...</w:t>
      </w:r>
      <w:r w:rsidRPr="00083152">
        <w:rPr>
          <w:rFonts w:ascii="Times New Roman" w:hAnsi="Times New Roman" w:cs="Times New Roman"/>
        </w:rPr>
        <w:t>, pelas razões adiante articuladas:</w:t>
      </w:r>
    </w:p>
    <w:p w14:paraId="6D3F0F4D" w14:textId="7777777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RAZÕES DO RECURSO DE APELAÇÃO</w:t>
      </w:r>
    </w:p>
    <w:p w14:paraId="273AE25A" w14:textId="5C077E22"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Apelante:</w:t>
      </w:r>
      <w:r w:rsidRPr="00083152">
        <w:rPr>
          <w:rFonts w:ascii="Times New Roman" w:hAnsi="Times New Roman" w:cs="Times New Roman"/>
        </w:rPr>
        <w:tab/>
      </w:r>
      <w:r>
        <w:rPr>
          <w:rFonts w:ascii="Times New Roman" w:hAnsi="Times New Roman" w:cs="Times New Roman"/>
        </w:rPr>
        <w:t>...</w:t>
      </w:r>
    </w:p>
    <w:p w14:paraId="190A6765" w14:textId="05D8F0E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Apelados:</w:t>
      </w:r>
      <w:r w:rsidRPr="00083152">
        <w:rPr>
          <w:rFonts w:ascii="Times New Roman" w:hAnsi="Times New Roman" w:cs="Times New Roman"/>
        </w:rPr>
        <w:tab/>
      </w:r>
      <w:r>
        <w:rPr>
          <w:rFonts w:ascii="Times New Roman" w:hAnsi="Times New Roman" w:cs="Times New Roman"/>
        </w:rPr>
        <w:t>...</w:t>
      </w:r>
    </w:p>
    <w:p w14:paraId="3F2D5938" w14:textId="3478AE96" w:rsidR="00083152" w:rsidRPr="00083152" w:rsidRDefault="00083152" w:rsidP="00083152">
      <w:pPr>
        <w:ind w:right="-568"/>
        <w:jc w:val="both"/>
        <w:rPr>
          <w:rFonts w:ascii="Times New Roman" w:hAnsi="Times New Roman" w:cs="Times New Roman"/>
        </w:rPr>
      </w:pPr>
      <w:proofErr w:type="spellStart"/>
      <w:r w:rsidRPr="00083152">
        <w:rPr>
          <w:rFonts w:ascii="Times New Roman" w:hAnsi="Times New Roman" w:cs="Times New Roman"/>
        </w:rPr>
        <w:t>PJe</w:t>
      </w:r>
      <w:proofErr w:type="spellEnd"/>
      <w:r w:rsidRPr="00083152">
        <w:rPr>
          <w:rFonts w:ascii="Times New Roman" w:hAnsi="Times New Roman" w:cs="Times New Roman"/>
        </w:rPr>
        <w:t>:</w:t>
      </w:r>
      <w:r w:rsidRPr="00083152">
        <w:rPr>
          <w:rFonts w:ascii="Times New Roman" w:hAnsi="Times New Roman" w:cs="Times New Roman"/>
        </w:rPr>
        <w:tab/>
      </w:r>
      <w:r w:rsidRPr="00083152">
        <w:rPr>
          <w:rFonts w:ascii="Times New Roman" w:hAnsi="Times New Roman" w:cs="Times New Roman"/>
        </w:rPr>
        <w:tab/>
      </w:r>
      <w:r>
        <w:rPr>
          <w:rFonts w:ascii="Times New Roman" w:hAnsi="Times New Roman" w:cs="Times New Roman"/>
        </w:rPr>
        <w:t>...</w:t>
      </w:r>
    </w:p>
    <w:p w14:paraId="49C496C7" w14:textId="01AE829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Origem:</w:t>
      </w:r>
      <w:r w:rsidRPr="00083152">
        <w:rPr>
          <w:rFonts w:ascii="Times New Roman" w:hAnsi="Times New Roman" w:cs="Times New Roman"/>
        </w:rPr>
        <w:tab/>
      </w:r>
      <w:r>
        <w:rPr>
          <w:rFonts w:ascii="Times New Roman" w:hAnsi="Times New Roman" w:cs="Times New Roman"/>
        </w:rPr>
        <w:t>...</w:t>
      </w:r>
      <w:r w:rsidRPr="00083152">
        <w:rPr>
          <w:rFonts w:ascii="Times New Roman" w:hAnsi="Times New Roman" w:cs="Times New Roman"/>
        </w:rPr>
        <w:t xml:space="preserve">ª Vara Cível e Empresarial de </w:t>
      </w:r>
      <w:r>
        <w:rPr>
          <w:rFonts w:ascii="Times New Roman" w:hAnsi="Times New Roman" w:cs="Times New Roman"/>
        </w:rPr>
        <w:t>...</w:t>
      </w:r>
    </w:p>
    <w:p w14:paraId="1490C2C9" w14:textId="2CC2E7E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Egrégio Tribunal de Justiça do Estado do </w:t>
      </w:r>
      <w:r>
        <w:rPr>
          <w:rFonts w:ascii="Times New Roman" w:hAnsi="Times New Roman" w:cs="Times New Roman"/>
        </w:rPr>
        <w:t>...</w:t>
      </w:r>
      <w:r w:rsidRPr="00083152">
        <w:rPr>
          <w:rFonts w:ascii="Times New Roman" w:hAnsi="Times New Roman" w:cs="Times New Roman"/>
        </w:rPr>
        <w:t>,</w:t>
      </w:r>
      <w:r>
        <w:rPr>
          <w:rFonts w:ascii="Times New Roman" w:hAnsi="Times New Roman" w:cs="Times New Roman"/>
        </w:rPr>
        <w:t xml:space="preserve"> </w:t>
      </w:r>
      <w:r w:rsidRPr="00083152">
        <w:rPr>
          <w:rFonts w:ascii="Times New Roman" w:hAnsi="Times New Roman" w:cs="Times New Roman"/>
        </w:rPr>
        <w:t>Colenda Câmara de Direito Privado,</w:t>
      </w:r>
      <w:r>
        <w:rPr>
          <w:rFonts w:ascii="Times New Roman" w:hAnsi="Times New Roman" w:cs="Times New Roman"/>
        </w:rPr>
        <w:t xml:space="preserve"> </w:t>
      </w:r>
      <w:r w:rsidRPr="00083152">
        <w:rPr>
          <w:rFonts w:ascii="Times New Roman" w:hAnsi="Times New Roman" w:cs="Times New Roman"/>
        </w:rPr>
        <w:t>Ínclitos Desembargadores.</w:t>
      </w:r>
    </w:p>
    <w:p w14:paraId="16ED7F1F" w14:textId="31EAC43D" w:rsidR="00083152" w:rsidRPr="00083152" w:rsidRDefault="00083152" w:rsidP="00083152">
      <w:pPr>
        <w:ind w:right="-568"/>
        <w:jc w:val="both"/>
        <w:rPr>
          <w:rFonts w:ascii="Times New Roman" w:hAnsi="Times New Roman" w:cs="Times New Roman"/>
          <w:b/>
          <w:bCs/>
        </w:rPr>
      </w:pPr>
      <w:r w:rsidRPr="00083152">
        <w:rPr>
          <w:rFonts w:ascii="Times New Roman" w:hAnsi="Times New Roman" w:cs="Times New Roman"/>
          <w:b/>
          <w:bCs/>
        </w:rPr>
        <w:t xml:space="preserve">I- </w:t>
      </w:r>
      <w:r w:rsidRPr="00083152">
        <w:rPr>
          <w:rFonts w:ascii="Times New Roman" w:hAnsi="Times New Roman" w:cs="Times New Roman"/>
          <w:b/>
          <w:bCs/>
        </w:rPr>
        <w:t>PRESSUPOSTOS DE ADMISSIBILIDADE RECURSAL</w:t>
      </w:r>
    </w:p>
    <w:p w14:paraId="1FE9637C" w14:textId="37BCACE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i/>
          <w:iCs/>
        </w:rPr>
        <w:t>Prima facie</w:t>
      </w:r>
      <w:r w:rsidRPr="00083152">
        <w:rPr>
          <w:rFonts w:ascii="Times New Roman" w:hAnsi="Times New Roman" w:cs="Times New Roman"/>
        </w:rPr>
        <w:t>, insta pontuar que se encontram devidamente preenchidos os pressupostos de admissibilidade recursal. A apelante, diretamente atingida pelos capítulos condenatórios da r. decisão de mérito, detém inequívoca legitimidade e interesse na reforma do julgado [CPC, art. 996]</w:t>
      </w:r>
      <w:r w:rsidR="00387A48">
        <w:rPr>
          <w:rStyle w:val="Refdenotaderodap"/>
          <w:rFonts w:ascii="Times New Roman" w:hAnsi="Times New Roman" w:cs="Times New Roman"/>
        </w:rPr>
        <w:footnoteReference w:id="1"/>
      </w:r>
      <w:r w:rsidRPr="00083152">
        <w:rPr>
          <w:rFonts w:ascii="Times New Roman" w:hAnsi="Times New Roman" w:cs="Times New Roman"/>
        </w:rPr>
        <w:t xml:space="preserve">, sendo a apelação, por expressa previsão legal, o recurso adequado à impugnação da sentença [CPC, art. 1.009, </w:t>
      </w:r>
      <w:r w:rsidRPr="00083152">
        <w:rPr>
          <w:rFonts w:ascii="Times New Roman" w:hAnsi="Times New Roman" w:cs="Times New Roman"/>
          <w:i/>
          <w:iCs/>
        </w:rPr>
        <w:t>caput</w:t>
      </w:r>
      <w:r w:rsidRPr="00083152">
        <w:rPr>
          <w:rFonts w:ascii="Times New Roman" w:hAnsi="Times New Roman" w:cs="Times New Roman"/>
        </w:rPr>
        <w:t>]</w:t>
      </w:r>
      <w:r w:rsidR="00387A48">
        <w:rPr>
          <w:rStyle w:val="Refdenotaderodap"/>
          <w:rFonts w:ascii="Times New Roman" w:hAnsi="Times New Roman" w:cs="Times New Roman"/>
        </w:rPr>
        <w:footnoteReference w:id="2"/>
      </w:r>
      <w:r w:rsidRPr="00083152">
        <w:rPr>
          <w:rFonts w:ascii="Times New Roman" w:hAnsi="Times New Roman" w:cs="Times New Roman"/>
        </w:rPr>
        <w:t>.</w:t>
      </w:r>
    </w:p>
    <w:p w14:paraId="54E83950" w14:textId="6C9D192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No tocante à tempestividade, a r. decisão integrativa dos embargos de declaração do Id </w:t>
      </w:r>
      <w:r>
        <w:rPr>
          <w:rFonts w:ascii="Times New Roman" w:hAnsi="Times New Roman" w:cs="Times New Roman"/>
        </w:rPr>
        <w:t>...</w:t>
      </w:r>
      <w:r w:rsidRPr="00083152">
        <w:rPr>
          <w:rFonts w:ascii="Times New Roman" w:hAnsi="Times New Roman" w:cs="Times New Roman"/>
        </w:rPr>
        <w:t xml:space="preserve"> foi publicada no DJEN-Diário de Justiça Eletrônico Nacional em </w:t>
      </w:r>
      <w:r>
        <w:rPr>
          <w:rFonts w:ascii="Times New Roman" w:hAnsi="Times New Roman" w:cs="Times New Roman"/>
        </w:rPr>
        <w:t>..</w:t>
      </w:r>
      <w:r w:rsidRPr="00083152">
        <w:rPr>
          <w:rFonts w:ascii="Times New Roman" w:hAnsi="Times New Roman" w:cs="Times New Roman"/>
        </w:rPr>
        <w:t xml:space="preserve">. Portanto, considerando a suspensão do cômputo da contagem da quinzena legal no feriado nacional de </w:t>
      </w:r>
      <w:r>
        <w:rPr>
          <w:rFonts w:ascii="Times New Roman" w:hAnsi="Times New Roman" w:cs="Times New Roman"/>
        </w:rPr>
        <w:t>...</w:t>
      </w:r>
      <w:r w:rsidRPr="00083152">
        <w:rPr>
          <w:rFonts w:ascii="Times New Roman" w:hAnsi="Times New Roman" w:cs="Times New Roman"/>
        </w:rPr>
        <w:t xml:space="preserve">, alusivo ao Dia </w:t>
      </w:r>
      <w:r w:rsidRPr="00083152">
        <w:rPr>
          <w:rFonts w:ascii="Times New Roman" w:hAnsi="Times New Roman" w:cs="Times New Roman"/>
        </w:rPr>
        <w:lastRenderedPageBreak/>
        <w:t xml:space="preserve">da Independência do Brasil, tem-se como termo final para interposição do recurso de apelação a data de </w:t>
      </w:r>
      <w:r>
        <w:rPr>
          <w:rFonts w:ascii="Times New Roman" w:hAnsi="Times New Roman" w:cs="Times New Roman"/>
        </w:rPr>
        <w:t>...</w:t>
      </w:r>
      <w:r w:rsidRPr="00083152">
        <w:rPr>
          <w:rFonts w:ascii="Times New Roman" w:hAnsi="Times New Roman" w:cs="Times New Roman"/>
        </w:rPr>
        <w:t xml:space="preserve"> [CPC, </w:t>
      </w:r>
      <w:proofErr w:type="spellStart"/>
      <w:r w:rsidRPr="00083152">
        <w:rPr>
          <w:rFonts w:ascii="Times New Roman" w:hAnsi="Times New Roman" w:cs="Times New Roman"/>
        </w:rPr>
        <w:t>arts</w:t>
      </w:r>
      <w:proofErr w:type="spellEnd"/>
      <w:r w:rsidRPr="00083152">
        <w:rPr>
          <w:rFonts w:ascii="Times New Roman" w:hAnsi="Times New Roman" w:cs="Times New Roman"/>
        </w:rPr>
        <w:t>. 219, 224, 1.003, §5º e Lei n. 662/1949]</w:t>
      </w:r>
      <w:r w:rsidR="00387A48">
        <w:rPr>
          <w:rStyle w:val="Refdenotaderodap"/>
          <w:rFonts w:ascii="Times New Roman" w:hAnsi="Times New Roman" w:cs="Times New Roman"/>
        </w:rPr>
        <w:footnoteReference w:id="3"/>
      </w:r>
      <w:r w:rsidRPr="00083152">
        <w:rPr>
          <w:rFonts w:ascii="Times New Roman" w:hAnsi="Times New Roman" w:cs="Times New Roman"/>
        </w:rPr>
        <w:t>.</w:t>
      </w:r>
    </w:p>
    <w:p w14:paraId="4A3A025C" w14:textId="0D798CD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Igualmente atendido o requisito relativo ao preparo recursal. Com efeito, à apelante foram deferidos os benefícios da gratuidade de justiça por ocasião da audiência realizada em </w:t>
      </w:r>
      <w:r>
        <w:rPr>
          <w:rFonts w:ascii="Times New Roman" w:hAnsi="Times New Roman" w:cs="Times New Roman"/>
        </w:rPr>
        <w:t>...</w:t>
      </w:r>
      <w:r w:rsidRPr="00083152">
        <w:rPr>
          <w:rFonts w:ascii="Times New Roman" w:hAnsi="Times New Roman" w:cs="Times New Roman"/>
        </w:rPr>
        <w:t xml:space="preserve"> [Id </w:t>
      </w:r>
      <w:r>
        <w:rPr>
          <w:rFonts w:ascii="Times New Roman" w:hAnsi="Times New Roman" w:cs="Times New Roman"/>
        </w:rPr>
        <w:t>...</w:t>
      </w:r>
      <w:r w:rsidRPr="00083152">
        <w:rPr>
          <w:rFonts w:ascii="Times New Roman" w:hAnsi="Times New Roman" w:cs="Times New Roman"/>
        </w:rPr>
        <w:t xml:space="preserve">], encontrando-se, por conseguinte, dispensada do recolhimento das custas inerentes à interposição do recurso [CPC, </w:t>
      </w:r>
      <w:proofErr w:type="spellStart"/>
      <w:r w:rsidRPr="00083152">
        <w:rPr>
          <w:rFonts w:ascii="Times New Roman" w:hAnsi="Times New Roman" w:cs="Times New Roman"/>
        </w:rPr>
        <w:t>arts</w:t>
      </w:r>
      <w:proofErr w:type="spellEnd"/>
      <w:r w:rsidRPr="00083152">
        <w:rPr>
          <w:rFonts w:ascii="Times New Roman" w:hAnsi="Times New Roman" w:cs="Times New Roman"/>
        </w:rPr>
        <w:t>. 98 e 1.007, §1º]</w:t>
      </w:r>
      <w:r w:rsidR="00387A48">
        <w:rPr>
          <w:rStyle w:val="Refdenotaderodap"/>
          <w:rFonts w:ascii="Times New Roman" w:hAnsi="Times New Roman" w:cs="Times New Roman"/>
        </w:rPr>
        <w:footnoteReference w:id="4"/>
      </w:r>
      <w:r w:rsidRPr="00083152">
        <w:rPr>
          <w:rFonts w:ascii="Times New Roman" w:hAnsi="Times New Roman" w:cs="Times New Roman"/>
        </w:rPr>
        <w:t xml:space="preserve">. </w:t>
      </w:r>
    </w:p>
    <w:p w14:paraId="026B9476" w14:textId="734DC95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Destarte, presentes inteiramente os pressupostos de admissibilidade recursal, haverá de ser conhecido, processado e julgado o apelo interposto, em toda a extensão das matérias submetidas à colenda Câmara Julgadora.</w:t>
      </w:r>
    </w:p>
    <w:p w14:paraId="483B2DB5" w14:textId="517FA5EA" w:rsidR="00083152" w:rsidRPr="00083152" w:rsidRDefault="00083152" w:rsidP="00083152">
      <w:pPr>
        <w:ind w:right="-568"/>
        <w:jc w:val="both"/>
        <w:rPr>
          <w:rFonts w:ascii="Times New Roman" w:hAnsi="Times New Roman" w:cs="Times New Roman"/>
          <w:b/>
          <w:bCs/>
        </w:rPr>
      </w:pPr>
      <w:r w:rsidRPr="00083152">
        <w:rPr>
          <w:rFonts w:ascii="Times New Roman" w:hAnsi="Times New Roman" w:cs="Times New Roman"/>
          <w:b/>
          <w:bCs/>
        </w:rPr>
        <w:t>II-</w:t>
      </w:r>
      <w:r w:rsidRPr="00083152">
        <w:rPr>
          <w:rFonts w:ascii="Times New Roman" w:hAnsi="Times New Roman" w:cs="Times New Roman"/>
          <w:b/>
          <w:bCs/>
        </w:rPr>
        <w:t xml:space="preserve"> </w:t>
      </w:r>
      <w:r w:rsidRPr="00083152">
        <w:rPr>
          <w:rFonts w:ascii="Times New Roman" w:hAnsi="Times New Roman" w:cs="Times New Roman"/>
          <w:b/>
          <w:bCs/>
        </w:rPr>
        <w:t>BREVE ESCORÇO DOS AUTOS</w:t>
      </w:r>
    </w:p>
    <w:p w14:paraId="605A0DE2" w14:textId="7296592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Em síntese, a quaestio juris objeto da presente ação indenizatória decorre do acidente automobilístico envolvendo os veículos “</w:t>
      </w:r>
      <w:r>
        <w:rPr>
          <w:rFonts w:ascii="Times New Roman" w:hAnsi="Times New Roman" w:cs="Times New Roman"/>
        </w:rPr>
        <w:t>...</w:t>
      </w:r>
      <w:r w:rsidRPr="00083152">
        <w:rPr>
          <w:rFonts w:ascii="Times New Roman" w:hAnsi="Times New Roman" w:cs="Times New Roman"/>
        </w:rPr>
        <w:t>” e “</w:t>
      </w:r>
      <w:r>
        <w:rPr>
          <w:rFonts w:ascii="Times New Roman" w:hAnsi="Times New Roman" w:cs="Times New Roman"/>
        </w:rPr>
        <w:t>...</w:t>
      </w:r>
      <w:r w:rsidRPr="00083152">
        <w:rPr>
          <w:rFonts w:ascii="Times New Roman" w:hAnsi="Times New Roman" w:cs="Times New Roman"/>
        </w:rPr>
        <w:t xml:space="preserve">”, ocorrido em </w:t>
      </w:r>
      <w:r>
        <w:rPr>
          <w:rFonts w:ascii="Times New Roman" w:hAnsi="Times New Roman" w:cs="Times New Roman"/>
        </w:rPr>
        <w:t>...</w:t>
      </w:r>
      <w:r w:rsidRPr="00083152">
        <w:rPr>
          <w:rFonts w:ascii="Times New Roman" w:hAnsi="Times New Roman" w:cs="Times New Roman"/>
        </w:rPr>
        <w:t xml:space="preserve"> [</w:t>
      </w:r>
      <w:r>
        <w:rPr>
          <w:rFonts w:ascii="Times New Roman" w:hAnsi="Times New Roman" w:cs="Times New Roman"/>
        </w:rPr>
        <w:t>...</w:t>
      </w:r>
      <w:r w:rsidRPr="00083152">
        <w:rPr>
          <w:rFonts w:ascii="Times New Roman" w:hAnsi="Times New Roman" w:cs="Times New Roman"/>
        </w:rPr>
        <w:t xml:space="preserve">] na data de </w:t>
      </w:r>
      <w:r>
        <w:rPr>
          <w:rFonts w:ascii="Times New Roman" w:hAnsi="Times New Roman" w:cs="Times New Roman"/>
        </w:rPr>
        <w:t>...</w:t>
      </w:r>
      <w:r w:rsidRPr="00083152">
        <w:rPr>
          <w:rFonts w:ascii="Times New Roman" w:hAnsi="Times New Roman" w:cs="Times New Roman"/>
        </w:rPr>
        <w:t xml:space="preserve">, precisamente no cruzamento da Avenida </w:t>
      </w:r>
      <w:r>
        <w:rPr>
          <w:rFonts w:ascii="Times New Roman" w:hAnsi="Times New Roman" w:cs="Times New Roman"/>
        </w:rPr>
        <w:t>...</w:t>
      </w:r>
      <w:r w:rsidRPr="00083152">
        <w:rPr>
          <w:rFonts w:ascii="Times New Roman" w:hAnsi="Times New Roman" w:cs="Times New Roman"/>
        </w:rPr>
        <w:t xml:space="preserve"> com a Rua </w:t>
      </w:r>
      <w:r>
        <w:rPr>
          <w:rFonts w:ascii="Times New Roman" w:hAnsi="Times New Roman" w:cs="Times New Roman"/>
        </w:rPr>
        <w:t>...</w:t>
      </w:r>
    </w:p>
    <w:p w14:paraId="56D06280" w14:textId="1EE03041"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Desde a peça de ingresso os coautores incluíram no polo passivo as litisconsortes passivas </w:t>
      </w:r>
      <w:r>
        <w:rPr>
          <w:rFonts w:ascii="Times New Roman" w:hAnsi="Times New Roman" w:cs="Times New Roman"/>
        </w:rPr>
        <w:t>...</w:t>
      </w:r>
      <w:r w:rsidRPr="00083152">
        <w:rPr>
          <w:rFonts w:ascii="Times New Roman" w:hAnsi="Times New Roman" w:cs="Times New Roman"/>
        </w:rPr>
        <w:t xml:space="preserve"> [ora apelante], na qualidade de condutora do automóvel “</w:t>
      </w:r>
      <w:r>
        <w:rPr>
          <w:rFonts w:ascii="Times New Roman" w:hAnsi="Times New Roman" w:cs="Times New Roman"/>
        </w:rPr>
        <w:t>...</w:t>
      </w:r>
      <w:r w:rsidRPr="00083152">
        <w:rPr>
          <w:rFonts w:ascii="Times New Roman" w:hAnsi="Times New Roman" w:cs="Times New Roman"/>
        </w:rPr>
        <w:t xml:space="preserve">”, e </w:t>
      </w:r>
      <w:r>
        <w:rPr>
          <w:rFonts w:ascii="Times New Roman" w:hAnsi="Times New Roman" w:cs="Times New Roman"/>
        </w:rPr>
        <w:t>...</w:t>
      </w:r>
      <w:r w:rsidRPr="00083152">
        <w:rPr>
          <w:rFonts w:ascii="Times New Roman" w:hAnsi="Times New Roman" w:cs="Times New Roman"/>
        </w:rPr>
        <w:t xml:space="preserve">, na condição de proprietária do referido automóvel, formulando, </w:t>
      </w:r>
      <w:proofErr w:type="spellStart"/>
      <w:r w:rsidRPr="00083152">
        <w:rPr>
          <w:rFonts w:ascii="Times New Roman" w:hAnsi="Times New Roman" w:cs="Times New Roman"/>
          <w:i/>
          <w:iCs/>
        </w:rPr>
        <w:t>ab</w:t>
      </w:r>
      <w:proofErr w:type="spellEnd"/>
      <w:r w:rsidRPr="00083152">
        <w:rPr>
          <w:rFonts w:ascii="Times New Roman" w:hAnsi="Times New Roman" w:cs="Times New Roman"/>
          <w:i/>
          <w:iCs/>
        </w:rPr>
        <w:t xml:space="preserve"> ovo</w:t>
      </w:r>
      <w:r w:rsidRPr="00083152">
        <w:rPr>
          <w:rFonts w:ascii="Times New Roman" w:hAnsi="Times New Roman" w:cs="Times New Roman"/>
        </w:rPr>
        <w:t xml:space="preserve">, pedido de responsabilização solidária das corrés pelos danos materiais e extrapatrimoniais que afirmaram ter suportado [Ids </w:t>
      </w:r>
      <w:r>
        <w:rPr>
          <w:rFonts w:ascii="Times New Roman" w:hAnsi="Times New Roman" w:cs="Times New Roman"/>
        </w:rPr>
        <w:t>...</w:t>
      </w:r>
      <w:r w:rsidRPr="00083152">
        <w:rPr>
          <w:rFonts w:ascii="Times New Roman" w:hAnsi="Times New Roman" w:cs="Times New Roman"/>
        </w:rPr>
        <w:t xml:space="preserve">]. </w:t>
      </w:r>
    </w:p>
    <w:p w14:paraId="71048092" w14:textId="1427A52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Resumidamente, embora a ora apelante não tenha negado o incontroverso fato de que conduzia o automóvel naquela data do fatídico acidente, o </w:t>
      </w:r>
      <w:proofErr w:type="spellStart"/>
      <w:r w:rsidRPr="00083152">
        <w:rPr>
          <w:rFonts w:ascii="Times New Roman" w:hAnsi="Times New Roman" w:cs="Times New Roman"/>
          <w:i/>
          <w:iCs/>
        </w:rPr>
        <w:t>punctum</w:t>
      </w:r>
      <w:proofErr w:type="spellEnd"/>
      <w:r w:rsidRPr="00083152">
        <w:rPr>
          <w:rFonts w:ascii="Times New Roman" w:hAnsi="Times New Roman" w:cs="Times New Roman"/>
          <w:i/>
          <w:iCs/>
        </w:rPr>
        <w:t xml:space="preserve"> </w:t>
      </w:r>
      <w:proofErr w:type="spellStart"/>
      <w:r w:rsidRPr="00083152">
        <w:rPr>
          <w:rFonts w:ascii="Times New Roman" w:hAnsi="Times New Roman" w:cs="Times New Roman"/>
          <w:i/>
          <w:iCs/>
        </w:rPr>
        <w:t>dolens</w:t>
      </w:r>
      <w:proofErr w:type="spellEnd"/>
      <w:r w:rsidRPr="00083152">
        <w:rPr>
          <w:rFonts w:ascii="Times New Roman" w:hAnsi="Times New Roman" w:cs="Times New Roman"/>
        </w:rPr>
        <w:t xml:space="preserve"> da tese soerguida em sede de contestação foi definir, à vista do conjunto probatório, qual automóvel ingressou irregularmente no cruzamento e qual comportamento efetivamente desencadeou a colisão – isto é, estabelecer de forma comprovada quem teria “</w:t>
      </w:r>
      <w:r w:rsidRPr="00083152">
        <w:rPr>
          <w:rFonts w:ascii="Times New Roman" w:hAnsi="Times New Roman" w:cs="Times New Roman"/>
          <w:i/>
          <w:iCs/>
        </w:rPr>
        <w:t>furado o semáforo</w:t>
      </w:r>
      <w:r w:rsidRPr="00083152">
        <w:rPr>
          <w:rFonts w:ascii="Times New Roman" w:hAnsi="Times New Roman" w:cs="Times New Roman"/>
        </w:rPr>
        <w:t xml:space="preserve">” </w:t>
      </w:r>
      <w:r>
        <w:rPr>
          <w:rFonts w:ascii="Times New Roman" w:hAnsi="Times New Roman" w:cs="Times New Roman"/>
        </w:rPr>
        <w:t>...</w:t>
      </w:r>
      <w:r w:rsidRPr="00083152">
        <w:rPr>
          <w:rFonts w:ascii="Times New Roman" w:hAnsi="Times New Roman" w:cs="Times New Roman"/>
        </w:rPr>
        <w:t xml:space="preserve">” que teria avançado a sinalização semafórica desfavorável, amparando essa versão no material colhido durante a investigação e nos elementos técnicos posteriormente incorporados aos autos [Id </w:t>
      </w:r>
      <w:r>
        <w:rPr>
          <w:rFonts w:ascii="Times New Roman" w:hAnsi="Times New Roman" w:cs="Times New Roman"/>
        </w:rPr>
        <w:t>...</w:t>
      </w:r>
      <w:r w:rsidRPr="00083152">
        <w:rPr>
          <w:rFonts w:ascii="Times New Roman" w:hAnsi="Times New Roman" w:cs="Times New Roman"/>
        </w:rPr>
        <w:t>].</w:t>
      </w:r>
    </w:p>
    <w:p w14:paraId="2F50A5F7" w14:textId="4FF7B4C4"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 causa percorreu extensa fase instrutória, com produção de prova documental, técnica e oral. </w:t>
      </w:r>
    </w:p>
    <w:p w14:paraId="2ACF4FA4" w14:textId="6CDE96BF"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lastRenderedPageBreak/>
        <w:t>Encerrada a instrução, a recorrente apresentou razões finais escritas, empreendendo exame minucioso dos diversos elementos probatórios incorporados aos autos, em especial do inquérito policial, do BOAT-Boletim de Ocorrência de Acidente de Trânsito, da dinâmica da colisão, do parecer técnico de engenharia, da prova oral e da documentação médico-hospitalar relativa às lesões por ela própria suportadas, a fim de demonstrar ao d. juízo de primeiro grau que a conclusão probatória não autorizava afirmar com segurança que teria ultrapassado o sinal vermelho ou praticado conduta culposa causalmente determinante para o sinistro.</w:t>
      </w:r>
    </w:p>
    <w:p w14:paraId="1D16076C" w14:textId="3F0F36DA"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Paralelamente, os mesmos acontecimentos deram ensejo à Ação Penal n. </w:t>
      </w:r>
      <w:r>
        <w:rPr>
          <w:rFonts w:ascii="Times New Roman" w:hAnsi="Times New Roman" w:cs="Times New Roman"/>
        </w:rPr>
        <w:t>...</w:t>
      </w:r>
      <w:r w:rsidRPr="00083152">
        <w:rPr>
          <w:rFonts w:ascii="Times New Roman" w:hAnsi="Times New Roman" w:cs="Times New Roman"/>
        </w:rPr>
        <w:t xml:space="preserve">, na qual a ora apelante foi absolvida em primeiro grau por insuficiência de provas [Id </w:t>
      </w:r>
      <w:r>
        <w:rPr>
          <w:rFonts w:ascii="Times New Roman" w:hAnsi="Times New Roman" w:cs="Times New Roman"/>
        </w:rPr>
        <w:t>...</w:t>
      </w:r>
      <w:r w:rsidRPr="00083152">
        <w:rPr>
          <w:rFonts w:ascii="Times New Roman" w:hAnsi="Times New Roman" w:cs="Times New Roman"/>
        </w:rPr>
        <w:t xml:space="preserve">]. </w:t>
      </w:r>
    </w:p>
    <w:p w14:paraId="122F9F34" w14:textId="0A6F6E4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Interposto recurso de apelação criminal, a douta </w:t>
      </w:r>
      <w:r>
        <w:rPr>
          <w:rFonts w:ascii="Times New Roman" w:hAnsi="Times New Roman" w:cs="Times New Roman"/>
        </w:rPr>
        <w:t>...</w:t>
      </w:r>
      <w:r w:rsidRPr="00083152">
        <w:rPr>
          <w:rFonts w:ascii="Times New Roman" w:hAnsi="Times New Roman" w:cs="Times New Roman"/>
        </w:rPr>
        <w:t>ª Turma de Direito Penal do TJ</w:t>
      </w:r>
      <w:r>
        <w:rPr>
          <w:rFonts w:ascii="Times New Roman" w:hAnsi="Times New Roman" w:cs="Times New Roman"/>
        </w:rPr>
        <w:t>...</w:t>
      </w:r>
      <w:r w:rsidRPr="00083152">
        <w:rPr>
          <w:rFonts w:ascii="Times New Roman" w:hAnsi="Times New Roman" w:cs="Times New Roman"/>
        </w:rPr>
        <w:t xml:space="preserve">, conquanto reformada parcialmente a v. sentença absolutória, através de decisão colegiada transitada em julgado foi declarada extinta a punibilidade da ora apelante, decorrente do reconhecimento da prescrição da pretensão punitiva quanto aos delitos objeto da referida Ação Penal [Ids </w:t>
      </w:r>
      <w:r>
        <w:rPr>
          <w:rFonts w:ascii="Times New Roman" w:hAnsi="Times New Roman" w:cs="Times New Roman"/>
        </w:rPr>
        <w:t>...</w:t>
      </w:r>
      <w:r w:rsidRPr="00083152">
        <w:rPr>
          <w:rFonts w:ascii="Times New Roman" w:hAnsi="Times New Roman" w:cs="Times New Roman"/>
        </w:rPr>
        <w:t>].</w:t>
      </w:r>
    </w:p>
    <w:p w14:paraId="0F3AEB7A" w14:textId="4C97121A"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Nada obstante o desfecho definitivo da persecução penal, sobreveio a v. sentença apelada que julgou parcialmente procedentes os pedidos formulados na peça vestibular, acolhendo a preliminar de ilegitimidade passiva ad causam soerguida pela corré </w:t>
      </w:r>
      <w:r>
        <w:rPr>
          <w:rFonts w:ascii="Times New Roman" w:hAnsi="Times New Roman" w:cs="Times New Roman"/>
        </w:rPr>
        <w:t>...</w:t>
      </w:r>
      <w:r w:rsidRPr="00083152">
        <w:rPr>
          <w:rFonts w:ascii="Times New Roman" w:hAnsi="Times New Roman" w:cs="Times New Roman"/>
        </w:rPr>
        <w:t xml:space="preserve"> e condenando isoladamente </w:t>
      </w:r>
      <w:r>
        <w:rPr>
          <w:rFonts w:ascii="Times New Roman" w:hAnsi="Times New Roman" w:cs="Times New Roman"/>
        </w:rPr>
        <w:t>...</w:t>
      </w:r>
      <w:r w:rsidRPr="00083152">
        <w:rPr>
          <w:rFonts w:ascii="Times New Roman" w:hAnsi="Times New Roman" w:cs="Times New Roman"/>
        </w:rPr>
        <w:t xml:space="preserve"> ao pagamento da indenização reivindicada pelos coautores, </w:t>
      </w:r>
      <w:r w:rsidRPr="00083152">
        <w:rPr>
          <w:rFonts w:ascii="Times New Roman" w:hAnsi="Times New Roman" w:cs="Times New Roman"/>
          <w:i/>
          <w:iCs/>
        </w:rPr>
        <w:t>ad litteris</w:t>
      </w:r>
      <w:r w:rsidRPr="00083152">
        <w:rPr>
          <w:rFonts w:ascii="Times New Roman" w:hAnsi="Times New Roman" w:cs="Times New Roman"/>
        </w:rPr>
        <w:t>:</w:t>
      </w:r>
    </w:p>
    <w:p w14:paraId="580E5A2D" w14:textId="77777777" w:rsidR="00083152" w:rsidRPr="00083152" w:rsidRDefault="00083152" w:rsidP="00083152">
      <w:pPr>
        <w:ind w:right="-568"/>
        <w:jc w:val="both"/>
        <w:rPr>
          <w:rFonts w:ascii="Times New Roman" w:hAnsi="Times New Roman" w:cs="Times New Roman"/>
          <w:i/>
          <w:iCs/>
        </w:rPr>
      </w:pPr>
      <w:r w:rsidRPr="00083152">
        <w:rPr>
          <w:rFonts w:ascii="Times New Roman" w:hAnsi="Times New Roman" w:cs="Times New Roman"/>
        </w:rPr>
        <w:t>“</w:t>
      </w:r>
      <w:r w:rsidRPr="00083152">
        <w:rPr>
          <w:rFonts w:ascii="Times New Roman" w:hAnsi="Times New Roman" w:cs="Times New Roman"/>
          <w:i/>
          <w:iCs/>
        </w:rPr>
        <w:t>SENTENÇA...</w:t>
      </w:r>
    </w:p>
    <w:p w14:paraId="39A662C4" w14:textId="77777777" w:rsidR="00083152" w:rsidRPr="00083152" w:rsidRDefault="00083152" w:rsidP="00083152">
      <w:pPr>
        <w:ind w:right="-568"/>
        <w:jc w:val="both"/>
        <w:rPr>
          <w:rFonts w:ascii="Times New Roman" w:hAnsi="Times New Roman" w:cs="Times New Roman"/>
          <w:i/>
          <w:iCs/>
        </w:rPr>
      </w:pPr>
      <w:r w:rsidRPr="00083152">
        <w:rPr>
          <w:rFonts w:ascii="Times New Roman" w:hAnsi="Times New Roman" w:cs="Times New Roman"/>
          <w:i/>
          <w:iCs/>
        </w:rPr>
        <w:t>DISPOSITIVO</w:t>
      </w:r>
    </w:p>
    <w:p w14:paraId="7231E8B2" w14:textId="755876C7" w:rsidR="00083152" w:rsidRPr="00083152" w:rsidRDefault="00083152" w:rsidP="00083152">
      <w:pPr>
        <w:ind w:right="-568"/>
        <w:jc w:val="both"/>
        <w:rPr>
          <w:rFonts w:ascii="Times New Roman" w:hAnsi="Times New Roman" w:cs="Times New Roman"/>
        </w:rPr>
      </w:pPr>
      <w:proofErr w:type="spellStart"/>
      <w:r w:rsidRPr="00083152">
        <w:rPr>
          <w:rFonts w:ascii="Times New Roman" w:hAnsi="Times New Roman" w:cs="Times New Roman"/>
          <w:i/>
          <w:iCs/>
        </w:rPr>
        <w:t>Ex</w:t>
      </w:r>
      <w:proofErr w:type="spellEnd"/>
      <w:r w:rsidRPr="00083152">
        <w:rPr>
          <w:rFonts w:ascii="Times New Roman" w:hAnsi="Times New Roman" w:cs="Times New Roman"/>
          <w:i/>
          <w:iCs/>
        </w:rPr>
        <w:t xml:space="preserve"> positis, JULGO PARCIALMENTE PROCEDENTES os pedidos da exordial, extinguindo o processo nos termos dos </w:t>
      </w:r>
      <w:proofErr w:type="spellStart"/>
      <w:r w:rsidRPr="00083152">
        <w:rPr>
          <w:rFonts w:ascii="Times New Roman" w:hAnsi="Times New Roman" w:cs="Times New Roman"/>
          <w:i/>
          <w:iCs/>
        </w:rPr>
        <w:t>arts</w:t>
      </w:r>
      <w:proofErr w:type="spellEnd"/>
      <w:r w:rsidRPr="00083152">
        <w:rPr>
          <w:rFonts w:ascii="Times New Roman" w:hAnsi="Times New Roman" w:cs="Times New Roman"/>
          <w:i/>
          <w:iCs/>
        </w:rPr>
        <w:t xml:space="preserve">. 316 e 487, I do CPC para: a) declarar a ilegitimidade processual da ré </w:t>
      </w:r>
      <w:r>
        <w:rPr>
          <w:rFonts w:ascii="Times New Roman" w:hAnsi="Times New Roman" w:cs="Times New Roman"/>
          <w:i/>
          <w:iCs/>
        </w:rPr>
        <w:t>...</w:t>
      </w:r>
      <w:r w:rsidRPr="00083152">
        <w:rPr>
          <w:rFonts w:ascii="Times New Roman" w:hAnsi="Times New Roman" w:cs="Times New Roman"/>
          <w:i/>
          <w:iCs/>
        </w:rPr>
        <w:t xml:space="preserve">, pela ausência de nexo causal na conduta desta para o resultado danoso; b) condenar </w:t>
      </w:r>
      <w:r>
        <w:rPr>
          <w:rFonts w:ascii="Times New Roman" w:hAnsi="Times New Roman" w:cs="Times New Roman"/>
          <w:i/>
          <w:iCs/>
        </w:rPr>
        <w:t>...</w:t>
      </w:r>
      <w:r w:rsidRPr="00083152">
        <w:rPr>
          <w:rFonts w:ascii="Times New Roman" w:hAnsi="Times New Roman" w:cs="Times New Roman"/>
          <w:i/>
          <w:iCs/>
        </w:rPr>
        <w:t xml:space="preserve"> ao pagamento de R$ </w:t>
      </w:r>
      <w:r>
        <w:rPr>
          <w:rFonts w:ascii="Times New Roman" w:hAnsi="Times New Roman" w:cs="Times New Roman"/>
          <w:i/>
          <w:iCs/>
        </w:rPr>
        <w:t>...</w:t>
      </w:r>
      <w:r w:rsidRPr="00083152">
        <w:rPr>
          <w:rFonts w:ascii="Times New Roman" w:hAnsi="Times New Roman" w:cs="Times New Roman"/>
          <w:i/>
          <w:iCs/>
        </w:rPr>
        <w:t xml:space="preserve"> a título de danos materiais aos autores, em vista dos gastos com medicamentos e tratamentos necessários após o ilícito; c) condenar </w:t>
      </w:r>
      <w:r>
        <w:rPr>
          <w:rFonts w:ascii="Times New Roman" w:hAnsi="Times New Roman" w:cs="Times New Roman"/>
          <w:i/>
          <w:iCs/>
        </w:rPr>
        <w:t>...</w:t>
      </w:r>
      <w:r w:rsidRPr="00083152">
        <w:rPr>
          <w:rFonts w:ascii="Times New Roman" w:hAnsi="Times New Roman" w:cs="Times New Roman"/>
          <w:i/>
          <w:iCs/>
        </w:rPr>
        <w:t xml:space="preserve"> ao pagamento de R$ </w:t>
      </w:r>
      <w:r>
        <w:rPr>
          <w:rFonts w:ascii="Times New Roman" w:hAnsi="Times New Roman" w:cs="Times New Roman"/>
          <w:i/>
          <w:iCs/>
        </w:rPr>
        <w:t>...</w:t>
      </w:r>
      <w:r w:rsidRPr="00083152">
        <w:rPr>
          <w:rFonts w:ascii="Times New Roman" w:hAnsi="Times New Roman" w:cs="Times New Roman"/>
          <w:i/>
          <w:iCs/>
        </w:rPr>
        <w:t xml:space="preserve"> a título de danos morais em prol de </w:t>
      </w:r>
      <w:r>
        <w:rPr>
          <w:rFonts w:ascii="Times New Roman" w:hAnsi="Times New Roman" w:cs="Times New Roman"/>
          <w:i/>
          <w:iCs/>
        </w:rPr>
        <w:t>...</w:t>
      </w:r>
      <w:r w:rsidRPr="00083152">
        <w:rPr>
          <w:rFonts w:ascii="Times New Roman" w:hAnsi="Times New Roman" w:cs="Times New Roman"/>
          <w:i/>
          <w:iCs/>
        </w:rPr>
        <w:t xml:space="preserve">; d) condenar </w:t>
      </w:r>
      <w:r>
        <w:rPr>
          <w:rFonts w:ascii="Times New Roman" w:hAnsi="Times New Roman" w:cs="Times New Roman"/>
          <w:i/>
          <w:iCs/>
        </w:rPr>
        <w:t>...</w:t>
      </w:r>
      <w:r w:rsidRPr="00083152">
        <w:rPr>
          <w:rFonts w:ascii="Times New Roman" w:hAnsi="Times New Roman" w:cs="Times New Roman"/>
          <w:i/>
          <w:iCs/>
        </w:rPr>
        <w:t xml:space="preserve"> ao pagamento de R$ </w:t>
      </w:r>
      <w:r>
        <w:rPr>
          <w:rFonts w:ascii="Times New Roman" w:hAnsi="Times New Roman" w:cs="Times New Roman"/>
          <w:i/>
          <w:iCs/>
        </w:rPr>
        <w:t>...</w:t>
      </w:r>
      <w:r w:rsidRPr="00083152">
        <w:rPr>
          <w:rFonts w:ascii="Times New Roman" w:hAnsi="Times New Roman" w:cs="Times New Roman"/>
          <w:i/>
          <w:iCs/>
        </w:rPr>
        <w:t xml:space="preserve"> a título de danos morais em prol de </w:t>
      </w:r>
      <w:r>
        <w:rPr>
          <w:rFonts w:ascii="Times New Roman" w:hAnsi="Times New Roman" w:cs="Times New Roman"/>
          <w:i/>
          <w:iCs/>
        </w:rPr>
        <w:t>...</w:t>
      </w:r>
      <w:r w:rsidRPr="00083152">
        <w:rPr>
          <w:rFonts w:ascii="Times New Roman" w:hAnsi="Times New Roman" w:cs="Times New Roman"/>
          <w:i/>
          <w:iCs/>
        </w:rPr>
        <w:t>, valor majorado em razão de ser infante à época dos fatos</w:t>
      </w:r>
      <w:r w:rsidRPr="00083152">
        <w:rPr>
          <w:rFonts w:ascii="Times New Roman" w:hAnsi="Times New Roman" w:cs="Times New Roman"/>
        </w:rPr>
        <w:t>.”</w:t>
      </w:r>
      <w:r>
        <w:rPr>
          <w:rFonts w:ascii="Times New Roman" w:hAnsi="Times New Roman" w:cs="Times New Roman"/>
        </w:rPr>
        <w:t xml:space="preserve"> </w:t>
      </w:r>
      <w:r w:rsidRPr="00083152">
        <w:rPr>
          <w:rFonts w:ascii="Times New Roman" w:hAnsi="Times New Roman" w:cs="Times New Roman"/>
        </w:rPr>
        <w:t xml:space="preserve">[sic – Id </w:t>
      </w:r>
      <w:r>
        <w:rPr>
          <w:rFonts w:ascii="Times New Roman" w:hAnsi="Times New Roman" w:cs="Times New Roman"/>
        </w:rPr>
        <w:t>...</w:t>
      </w:r>
      <w:r w:rsidRPr="00083152">
        <w:rPr>
          <w:rFonts w:ascii="Times New Roman" w:hAnsi="Times New Roman" w:cs="Times New Roman"/>
        </w:rPr>
        <w:t>]</w:t>
      </w:r>
    </w:p>
    <w:p w14:paraId="47D7EBE2" w14:textId="796910B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Embora a ora apelante tenha oposto embargos de declaração, apontando, dentre outros aspectos, a impropriedade da exclusão da proprietária do automóvel e a necessidade de reconhecimento de sua responsabilidade civil solidária [Id </w:t>
      </w:r>
      <w:r>
        <w:rPr>
          <w:rFonts w:ascii="Times New Roman" w:hAnsi="Times New Roman" w:cs="Times New Roman"/>
        </w:rPr>
        <w:t>...</w:t>
      </w:r>
      <w:r w:rsidRPr="00083152">
        <w:rPr>
          <w:rFonts w:ascii="Times New Roman" w:hAnsi="Times New Roman" w:cs="Times New Roman"/>
        </w:rPr>
        <w:t xml:space="preserve">], estes foram rejeitados, por entender o d. juízo primevo que a matéria deduzida nos </w:t>
      </w:r>
      <w:proofErr w:type="spellStart"/>
      <w:r w:rsidRPr="00083152">
        <w:rPr>
          <w:rFonts w:ascii="Times New Roman" w:hAnsi="Times New Roman" w:cs="Times New Roman"/>
        </w:rPr>
        <w:t>aclaratórios</w:t>
      </w:r>
      <w:proofErr w:type="spellEnd"/>
      <w:r w:rsidRPr="00083152">
        <w:rPr>
          <w:rFonts w:ascii="Times New Roman" w:hAnsi="Times New Roman" w:cs="Times New Roman"/>
        </w:rPr>
        <w:t xml:space="preserve"> deveria ser debatida na via recursal adequada [Id </w:t>
      </w:r>
      <w:r>
        <w:rPr>
          <w:rFonts w:ascii="Times New Roman" w:hAnsi="Times New Roman" w:cs="Times New Roman"/>
        </w:rPr>
        <w:t>...</w:t>
      </w:r>
      <w:r w:rsidRPr="00083152">
        <w:rPr>
          <w:rFonts w:ascii="Times New Roman" w:hAnsi="Times New Roman" w:cs="Times New Roman"/>
        </w:rPr>
        <w:t>].</w:t>
      </w:r>
    </w:p>
    <w:p w14:paraId="0FF8319F" w14:textId="4EB2AAC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Esse o breve substrato necessário do caderno processual.</w:t>
      </w:r>
    </w:p>
    <w:p w14:paraId="183665E9" w14:textId="74660C27" w:rsidR="00083152" w:rsidRPr="00083152" w:rsidRDefault="00083152" w:rsidP="00083152">
      <w:pPr>
        <w:ind w:right="-568"/>
        <w:jc w:val="both"/>
        <w:rPr>
          <w:rFonts w:ascii="Times New Roman" w:hAnsi="Times New Roman" w:cs="Times New Roman"/>
          <w:b/>
          <w:bCs/>
        </w:rPr>
      </w:pPr>
      <w:r w:rsidRPr="00083152">
        <w:rPr>
          <w:rFonts w:ascii="Times New Roman" w:hAnsi="Times New Roman" w:cs="Times New Roman"/>
          <w:b/>
          <w:bCs/>
        </w:rPr>
        <w:t>III-</w:t>
      </w:r>
      <w:r w:rsidRPr="00083152">
        <w:rPr>
          <w:rFonts w:ascii="Times New Roman" w:hAnsi="Times New Roman" w:cs="Times New Roman"/>
          <w:b/>
          <w:bCs/>
        </w:rPr>
        <w:t xml:space="preserve"> </w:t>
      </w:r>
      <w:r w:rsidRPr="00083152">
        <w:rPr>
          <w:rFonts w:ascii="Times New Roman" w:hAnsi="Times New Roman" w:cs="Times New Roman"/>
          <w:b/>
          <w:bCs/>
        </w:rPr>
        <w:t>PROVIMENTO DO RECURSO DE APELAÇÃO</w:t>
      </w:r>
    </w:p>
    <w:p w14:paraId="12859088" w14:textId="77777777" w:rsidR="00083152" w:rsidRPr="00083152" w:rsidRDefault="00083152" w:rsidP="00083152">
      <w:pPr>
        <w:ind w:right="-568"/>
        <w:jc w:val="both"/>
        <w:rPr>
          <w:rFonts w:ascii="Times New Roman" w:hAnsi="Times New Roman" w:cs="Times New Roman"/>
          <w:b/>
          <w:bCs/>
        </w:rPr>
      </w:pPr>
      <w:r w:rsidRPr="00083152">
        <w:rPr>
          <w:rFonts w:ascii="Times New Roman" w:hAnsi="Times New Roman" w:cs="Times New Roman"/>
          <w:b/>
          <w:bCs/>
        </w:rPr>
        <w:t>III.1- A PREMISSA JURÍDICA DETERMINANTE DA SENTENÇA E A INEXISTÊNCIA DE EFICÁCIA VINCULANTE DO ACÓRDÃO PENAL ATINGIDO PELA PRESCRIÇÃO RECONHECIDA PELO COLEGIADO</w:t>
      </w:r>
    </w:p>
    <w:p w14:paraId="780AE4BB" w14:textId="09ED283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Sem quebra de reverência, a primeira e mais relevante premissa adotada pelo pronunciamento jurisdicional recorrido não resiste ao exame do próprio trâmite da Ação Penal.</w:t>
      </w:r>
    </w:p>
    <w:p w14:paraId="77EEF4C0" w14:textId="6A2D473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lastRenderedPageBreak/>
        <w:t>Muito embora a r. sentença apelada tenha reconhecido que os crimes discutidos no procedimento criminal tiveram a punibilidade extinta em razão da prescrição da pretensão punitiva, invocou o disposto no art. 935 do Código Civil para afirmar existir “</w:t>
      </w:r>
      <w:r w:rsidRPr="00083152">
        <w:rPr>
          <w:rFonts w:ascii="Times New Roman" w:hAnsi="Times New Roman" w:cs="Times New Roman"/>
          <w:i/>
          <w:iCs/>
        </w:rPr>
        <w:t xml:space="preserve">ingerência excepcional da decisão criminal sobre a cível quando ali já houver assentada a autoria e materialidade do evento danoso, nos termos do art. 935, CC </w:t>
      </w:r>
      <w:r w:rsidRPr="00083152">
        <w:rPr>
          <w:rFonts w:ascii="Times New Roman" w:hAnsi="Times New Roman" w:cs="Times New Roman"/>
        </w:rPr>
        <w:t>[...]” [sic], a justificar a condenação da ora apelante na esfera cível.</w:t>
      </w:r>
    </w:p>
    <w:p w14:paraId="4C1E75AB" w14:textId="6611AC0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Roga-se vênia, mas esse raciocínio atribui força de coisa julgada a um título condenatório que jamais se estabilizou e cujos efeitos foram desconstituídos pela própria jurisdição criminal.</w:t>
      </w:r>
    </w:p>
    <w:p w14:paraId="6C7E3947" w14:textId="5D6BE5B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Outrossim, a referência constante da r. sentença ao “</w:t>
      </w:r>
      <w:r w:rsidRPr="00083152">
        <w:rPr>
          <w:rFonts w:ascii="Times New Roman" w:hAnsi="Times New Roman" w:cs="Times New Roman"/>
          <w:i/>
          <w:iCs/>
        </w:rPr>
        <w:t xml:space="preserve">alinhamento da </w:t>
      </w:r>
      <w:r>
        <w:rPr>
          <w:rFonts w:ascii="Times New Roman" w:hAnsi="Times New Roman" w:cs="Times New Roman"/>
          <w:i/>
          <w:iCs/>
        </w:rPr>
        <w:t>...</w:t>
      </w:r>
      <w:r w:rsidRPr="00083152">
        <w:rPr>
          <w:rFonts w:ascii="Times New Roman" w:hAnsi="Times New Roman" w:cs="Times New Roman"/>
          <w:i/>
          <w:iCs/>
        </w:rPr>
        <w:t>ª Turma de Direito Penal do TJ</w:t>
      </w:r>
      <w:r>
        <w:rPr>
          <w:rFonts w:ascii="Times New Roman" w:hAnsi="Times New Roman" w:cs="Times New Roman"/>
          <w:i/>
          <w:iCs/>
        </w:rPr>
        <w:t>...</w:t>
      </w:r>
      <w:r w:rsidRPr="00083152">
        <w:rPr>
          <w:rFonts w:ascii="Times New Roman" w:hAnsi="Times New Roman" w:cs="Times New Roman"/>
        </w:rPr>
        <w:t xml:space="preserve">” não autoriza atribuir caráter vinculante às conclusões então alcançadas acerca da autoria e materialidade, precisamente porque a condenação não adquiriu a estabilidade própria da coisa julgada penal condenatória, </w:t>
      </w:r>
      <w:r w:rsidRPr="00083152">
        <w:rPr>
          <w:rFonts w:ascii="Times New Roman" w:hAnsi="Times New Roman" w:cs="Times New Roman"/>
          <w:i/>
          <w:iCs/>
        </w:rPr>
        <w:t xml:space="preserve">permissa </w:t>
      </w:r>
      <w:proofErr w:type="spellStart"/>
      <w:r w:rsidRPr="00083152">
        <w:rPr>
          <w:rFonts w:ascii="Times New Roman" w:hAnsi="Times New Roman" w:cs="Times New Roman"/>
          <w:i/>
          <w:iCs/>
        </w:rPr>
        <w:t>venia</w:t>
      </w:r>
      <w:proofErr w:type="spellEnd"/>
      <w:r w:rsidRPr="00083152">
        <w:rPr>
          <w:rFonts w:ascii="Times New Roman" w:hAnsi="Times New Roman" w:cs="Times New Roman"/>
        </w:rPr>
        <w:t>.</w:t>
      </w:r>
    </w:p>
    <w:p w14:paraId="7C75630E" w14:textId="2B11FEA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 disciplina normativa é harmônica e conduz em direção completamente diversa. O mencionado art. 935 do Código Civil invocado pelo d. juízo sentenciante somente impede nova discussão sobre a existência do fato e de sua autoria quando tais matérias se acharem definitivamente decididas no juízo criminal, </w:t>
      </w:r>
      <w:proofErr w:type="spellStart"/>
      <w:r w:rsidRPr="00083152">
        <w:rPr>
          <w:rFonts w:ascii="Times New Roman" w:hAnsi="Times New Roman" w:cs="Times New Roman"/>
          <w:i/>
          <w:iCs/>
        </w:rPr>
        <w:t>expressis</w:t>
      </w:r>
      <w:proofErr w:type="spellEnd"/>
      <w:r w:rsidRPr="00083152">
        <w:rPr>
          <w:rFonts w:ascii="Times New Roman" w:hAnsi="Times New Roman" w:cs="Times New Roman"/>
          <w:i/>
          <w:iCs/>
        </w:rPr>
        <w:t xml:space="preserve"> </w:t>
      </w:r>
      <w:proofErr w:type="spellStart"/>
      <w:r w:rsidRPr="00083152">
        <w:rPr>
          <w:rFonts w:ascii="Times New Roman" w:hAnsi="Times New Roman" w:cs="Times New Roman"/>
          <w:i/>
          <w:iCs/>
        </w:rPr>
        <w:t>verbis</w:t>
      </w:r>
      <w:proofErr w:type="spellEnd"/>
      <w:r w:rsidRPr="00083152">
        <w:rPr>
          <w:rFonts w:ascii="Times New Roman" w:hAnsi="Times New Roman" w:cs="Times New Roman"/>
        </w:rPr>
        <w:t>:</w:t>
      </w:r>
    </w:p>
    <w:p w14:paraId="3E661BD4" w14:textId="7777777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i/>
          <w:iCs/>
        </w:rPr>
        <w:t>Código Civil, art. 935. A responsabilidade civil é independente da criminal, não se podendo questionar mais sobre a existência do fato, ou sobre quem seja o seu autor, quando estas questões se acharem decididas no juízo criminal</w:t>
      </w:r>
      <w:r w:rsidRPr="00083152">
        <w:rPr>
          <w:rFonts w:ascii="Times New Roman" w:hAnsi="Times New Roman" w:cs="Times New Roman"/>
        </w:rPr>
        <w:t>.</w:t>
      </w:r>
    </w:p>
    <w:p w14:paraId="1D928C03" w14:textId="6D75A9B2"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Inobstante, o Código de Processo Penal condiciona a execução civil à sentença penal condenatória transitada em julgado [CPP, art. 63]</w:t>
      </w:r>
      <w:r w:rsidR="00387A48">
        <w:rPr>
          <w:rStyle w:val="Refdenotaderodap"/>
          <w:rFonts w:ascii="Times New Roman" w:hAnsi="Times New Roman" w:cs="Times New Roman"/>
        </w:rPr>
        <w:footnoteReference w:id="5"/>
      </w:r>
      <w:r w:rsidRPr="00083152">
        <w:rPr>
          <w:rFonts w:ascii="Times New Roman" w:hAnsi="Times New Roman" w:cs="Times New Roman"/>
        </w:rPr>
        <w:t xml:space="preserve"> e estabelece que a decisão extintiva da punibilidade não impede ação civil [CPP, art. 67, II]</w:t>
      </w:r>
      <w:r w:rsidR="00387A48">
        <w:rPr>
          <w:rStyle w:val="Refdenotaderodap"/>
          <w:rFonts w:ascii="Times New Roman" w:hAnsi="Times New Roman" w:cs="Times New Roman"/>
        </w:rPr>
        <w:footnoteReference w:id="6"/>
      </w:r>
      <w:r w:rsidRPr="00083152">
        <w:rPr>
          <w:rFonts w:ascii="Times New Roman" w:hAnsi="Times New Roman" w:cs="Times New Roman"/>
        </w:rPr>
        <w:t>. Por sua vez, o Código Penal qualifica como efeito da condenação tornar certa a obrigação de indenizar [CP, art. 91, I]</w:t>
      </w:r>
      <w:r w:rsidR="00387A48">
        <w:rPr>
          <w:rStyle w:val="Refdenotaderodap"/>
          <w:rFonts w:ascii="Times New Roman" w:hAnsi="Times New Roman" w:cs="Times New Roman"/>
        </w:rPr>
        <w:footnoteReference w:id="7"/>
      </w:r>
      <w:r w:rsidRPr="00083152">
        <w:rPr>
          <w:rFonts w:ascii="Times New Roman" w:hAnsi="Times New Roman" w:cs="Times New Roman"/>
        </w:rPr>
        <w:t>, enquanto o Código de Processo Civil exige o trânsito em julgado para reconhecer à sentença penal natureza de título executivo judicial [CPC, art. 515, VI]</w:t>
      </w:r>
      <w:r w:rsidR="00387A48">
        <w:rPr>
          <w:rStyle w:val="Refdenotaderodap"/>
          <w:rFonts w:ascii="Times New Roman" w:hAnsi="Times New Roman" w:cs="Times New Roman"/>
        </w:rPr>
        <w:footnoteReference w:id="8"/>
      </w:r>
      <w:r w:rsidRPr="00083152">
        <w:rPr>
          <w:rFonts w:ascii="Times New Roman" w:hAnsi="Times New Roman" w:cs="Times New Roman"/>
        </w:rPr>
        <w:t>.</w:t>
      </w:r>
    </w:p>
    <w:p w14:paraId="40834024" w14:textId="48B8FEA9"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 jurisprudência do colendo Superior Tribunal de Justiça é particularmente aderente ao caso </w:t>
      </w:r>
      <w:r w:rsidRPr="00083152">
        <w:rPr>
          <w:rFonts w:ascii="Times New Roman" w:hAnsi="Times New Roman" w:cs="Times New Roman"/>
          <w:i/>
          <w:iCs/>
        </w:rPr>
        <w:t>sub examine</w:t>
      </w:r>
      <w:r w:rsidRPr="00083152">
        <w:rPr>
          <w:rFonts w:ascii="Times New Roman" w:hAnsi="Times New Roman" w:cs="Times New Roman"/>
        </w:rPr>
        <w:t>, cuja orientação merece ser observada por esta colenda Câmara Julgadora</w:t>
      </w:r>
      <w:r w:rsidR="00387A48">
        <w:rPr>
          <w:rStyle w:val="Refdenotaderodap"/>
          <w:rFonts w:ascii="Times New Roman" w:hAnsi="Times New Roman" w:cs="Times New Roman"/>
        </w:rPr>
        <w:footnoteReference w:id="9"/>
      </w:r>
      <w:r w:rsidRPr="00083152">
        <w:rPr>
          <w:rFonts w:ascii="Times New Roman" w:hAnsi="Times New Roman" w:cs="Times New Roman"/>
        </w:rPr>
        <w:t xml:space="preserve">. </w:t>
      </w:r>
    </w:p>
    <w:p w14:paraId="725A9A2A" w14:textId="7C9CB61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No julgamento do Recurso Especial n. 678.143/MG, a Quarta Turma do Superior Tribunal de Justiça examinou hipótese em que condenação criminal foi posteriormente alcançada pela prescrição da pretensão punitiva, assentando que o superveniente reconhecimento da prescrição </w:t>
      </w:r>
      <w:r w:rsidRPr="00083152">
        <w:rPr>
          <w:rFonts w:ascii="Times New Roman" w:hAnsi="Times New Roman" w:cs="Times New Roman"/>
        </w:rPr>
        <w:lastRenderedPageBreak/>
        <w:t xml:space="preserve">retroativa da pretensão punitiva extingue a punibilidade e afasta os efeitos principais e secundários da sentença penal condenatória, inclusive o respectivo efeito civil, </w:t>
      </w:r>
      <w:r w:rsidRPr="00083152">
        <w:rPr>
          <w:rFonts w:ascii="Times New Roman" w:hAnsi="Times New Roman" w:cs="Times New Roman"/>
          <w:i/>
          <w:iCs/>
        </w:rPr>
        <w:t xml:space="preserve">in </w:t>
      </w:r>
      <w:proofErr w:type="spellStart"/>
      <w:r w:rsidRPr="00083152">
        <w:rPr>
          <w:rFonts w:ascii="Times New Roman" w:hAnsi="Times New Roman" w:cs="Times New Roman"/>
          <w:i/>
          <w:iCs/>
        </w:rPr>
        <w:t>verbis</w:t>
      </w:r>
      <w:proofErr w:type="spellEnd"/>
      <w:r w:rsidRPr="00083152">
        <w:rPr>
          <w:rFonts w:ascii="Times New Roman" w:hAnsi="Times New Roman" w:cs="Times New Roman"/>
        </w:rPr>
        <w:t>:</w:t>
      </w:r>
    </w:p>
    <w:p w14:paraId="0EEBF881" w14:textId="2ED297BB" w:rsidR="00083152" w:rsidRPr="00083152" w:rsidRDefault="00083152" w:rsidP="00083152">
      <w:pPr>
        <w:ind w:right="-568"/>
        <w:jc w:val="both"/>
        <w:rPr>
          <w:rFonts w:ascii="Times New Roman" w:hAnsi="Times New Roman" w:cs="Times New Roman"/>
        </w:rPr>
      </w:pPr>
      <w:r>
        <w:rPr>
          <w:rFonts w:ascii="Times New Roman" w:hAnsi="Times New Roman" w:cs="Times New Roman"/>
        </w:rPr>
        <w:t>“</w:t>
      </w:r>
      <w:r w:rsidRPr="00083152">
        <w:rPr>
          <w:rFonts w:ascii="Times New Roman" w:hAnsi="Times New Roman" w:cs="Times New Roman"/>
          <w:i/>
          <w:iCs/>
        </w:rPr>
        <w:t>RECURSO ESPECIAL. CIVIL. PENAL. AÇÃO DE REPARAÇÃO DE DANOS MORAIS E MATERIAIS. COMUNICABILIDADE NO JUÍZO CÍVEL DE SENTENÇA PENAL CONDENATÓRIA NÃO TRANSITADA EM JULGADO, ANTE O RECONHECIMENTO SUPERVENIENTE, NO JUÍZO CRIMINAL, DE PRESCRIÇÃO RETROATIVA. IMPOSSIBILIDADE. PRESCRIÇÃO DA PRETENSÃO PUNITIVA. AFASTAMENTO DOS EFEITOS PRINCIPAIS E SECUNDÁRIOS DA SENTENÇA PENAL CONDENATÓRIA. RECURSO PARCIALMENTE PROVIDO...</w:t>
      </w:r>
      <w:r w:rsidRPr="00083152">
        <w:rPr>
          <w:rFonts w:ascii="Times New Roman" w:hAnsi="Times New Roman" w:cs="Times New Roman"/>
          <w:i/>
          <w:iCs/>
        </w:rPr>
        <w:t xml:space="preserve"> </w:t>
      </w:r>
      <w:r w:rsidRPr="00083152">
        <w:rPr>
          <w:rFonts w:ascii="Times New Roman" w:hAnsi="Times New Roman" w:cs="Times New Roman"/>
          <w:i/>
          <w:iCs/>
        </w:rPr>
        <w:t>O reconhecimento da prescrição retroativa, por se referir à forma de prescrição da pretensão punitiva, extingue a punibilidade afastando todos os efeitos principais (aqueles concernentes à imposição das penas ou medidas de segurança) e secundários da sentença penal condenatória (custas, reincidência, confisco, etc.), incluindo-se nesses últimos o efeito civil de que trata o art. 91, I, do Código Penal...</w:t>
      </w:r>
      <w:proofErr w:type="spellStart"/>
      <w:r w:rsidRPr="00083152">
        <w:rPr>
          <w:rFonts w:ascii="Times New Roman" w:hAnsi="Times New Roman" w:cs="Times New Roman"/>
          <w:i/>
          <w:iCs/>
        </w:rPr>
        <w:t>omissis</w:t>
      </w:r>
      <w:proofErr w:type="spellEnd"/>
      <w:r w:rsidRPr="00083152">
        <w:rPr>
          <w:rFonts w:ascii="Times New Roman" w:hAnsi="Times New Roman" w:cs="Times New Roman"/>
        </w:rPr>
        <w:t>...</w:t>
      </w:r>
      <w:r>
        <w:rPr>
          <w:rFonts w:ascii="Times New Roman" w:hAnsi="Times New Roman" w:cs="Times New Roman"/>
        </w:rPr>
        <w:t xml:space="preserve">” </w:t>
      </w:r>
      <w:r w:rsidRPr="00083152">
        <w:rPr>
          <w:rFonts w:ascii="Times New Roman" w:hAnsi="Times New Roman" w:cs="Times New Roman"/>
        </w:rPr>
        <w:t xml:space="preserve">[STJ, REsp n. 678.143/MG, Relator Ministro Raul Araújo, Quarta Turma, </w:t>
      </w:r>
      <w:proofErr w:type="spellStart"/>
      <w:r w:rsidRPr="00083152">
        <w:rPr>
          <w:rFonts w:ascii="Times New Roman" w:hAnsi="Times New Roman" w:cs="Times New Roman"/>
        </w:rPr>
        <w:t>DJe</w:t>
      </w:r>
      <w:proofErr w:type="spellEnd"/>
      <w:r w:rsidRPr="00083152">
        <w:rPr>
          <w:rFonts w:ascii="Times New Roman" w:hAnsi="Times New Roman" w:cs="Times New Roman"/>
        </w:rPr>
        <w:t xml:space="preserve"> 30.04.2013]</w:t>
      </w:r>
    </w:p>
    <w:p w14:paraId="2C41DBAB" w14:textId="6013BD7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Mais recentemente, ao reafirmar essa orientação no julgamento do Recurso Especial n. 1.642.331/SP, a Terceira Turma do STJ consignou ser imprescindível o trânsito em julgado da sentença penal condenatória para que suas conclusões possam produzir coisa julgada no juízo cível:</w:t>
      </w:r>
    </w:p>
    <w:p w14:paraId="4A573E0D" w14:textId="7935B9C3" w:rsidR="00083152" w:rsidRPr="00083152" w:rsidRDefault="00083152" w:rsidP="00083152">
      <w:pPr>
        <w:ind w:right="-568"/>
        <w:jc w:val="both"/>
        <w:rPr>
          <w:rFonts w:ascii="Times New Roman" w:hAnsi="Times New Roman" w:cs="Times New Roman"/>
          <w:i/>
          <w:iCs/>
        </w:rPr>
      </w:pPr>
      <w:r>
        <w:rPr>
          <w:rFonts w:ascii="Times New Roman" w:hAnsi="Times New Roman" w:cs="Times New Roman"/>
        </w:rPr>
        <w:t>“</w:t>
      </w:r>
      <w:r w:rsidRPr="00083152">
        <w:rPr>
          <w:rFonts w:ascii="Times New Roman" w:hAnsi="Times New Roman" w:cs="Times New Roman"/>
          <w:i/>
          <w:iCs/>
        </w:rPr>
        <w:t>DIREITO PROCESSUAL CIVIL E CIVIL. AÇÃO DE RESCISÃO CONTRATUAL CUMULADA COM INDENIZAÇÃO POR PERDAS E DANOS. COMUNICABILIDADE ENTRE O JUÍZO CÍVEL E O JUÍZO CRIMINAL. ART. 935 DO CC/02. SENTENÇA PENAL CONDENATÓRIA NÃO TRANSITADA EM JULGADO. POSTERIOR EXTINÇÃO DA PUNIBILIDADE POR RECONHECIMENTO DA OCORRÊNCIA DE PRESCRIÇÃO RETROATIVA...</w:t>
      </w:r>
      <w:r w:rsidRPr="00083152">
        <w:rPr>
          <w:rFonts w:ascii="Times New Roman" w:hAnsi="Times New Roman" w:cs="Times New Roman"/>
          <w:i/>
          <w:iCs/>
        </w:rPr>
        <w:t xml:space="preserve"> </w:t>
      </w:r>
      <w:r w:rsidRPr="00083152">
        <w:rPr>
          <w:rFonts w:ascii="Times New Roman" w:hAnsi="Times New Roman" w:cs="Times New Roman"/>
          <w:i/>
          <w:iCs/>
        </w:rPr>
        <w:t>3. Nos termos do art. 935 do CC/02, a responsabilidade civil é independente da criminal, não se podendo questionar mais sobre a existência do fato, ou sobre quem seja o seu autor, quando estas questões se acharem decididas no juízo criminal.</w:t>
      </w:r>
      <w:r w:rsidRPr="00083152">
        <w:rPr>
          <w:rFonts w:ascii="Times New Roman" w:hAnsi="Times New Roman" w:cs="Times New Roman"/>
          <w:i/>
          <w:iCs/>
        </w:rPr>
        <w:t xml:space="preserve"> </w:t>
      </w:r>
      <w:r w:rsidRPr="00083152">
        <w:rPr>
          <w:rFonts w:ascii="Times New Roman" w:hAnsi="Times New Roman" w:cs="Times New Roman"/>
          <w:i/>
          <w:iCs/>
        </w:rPr>
        <w:t>4. A independência entre os juízos cível e criminal, preconizada no art. 935 do CC/02, é apenas relativa, porquanto não é possível indagar a existência do fato e sua autoria no cível quando estas questões já se acharem decididas na esfera penal, assim como também quando nesta for reconhecida causa excludente de ilicitude (art. 65 do CPP).</w:t>
      </w:r>
      <w:r>
        <w:rPr>
          <w:rFonts w:ascii="Times New Roman" w:hAnsi="Times New Roman" w:cs="Times New Roman"/>
          <w:i/>
          <w:iCs/>
        </w:rPr>
        <w:t xml:space="preserve"> </w:t>
      </w:r>
      <w:r w:rsidRPr="00083152">
        <w:rPr>
          <w:rFonts w:ascii="Times New Roman" w:hAnsi="Times New Roman" w:cs="Times New Roman"/>
          <w:i/>
          <w:iCs/>
        </w:rPr>
        <w:t>5. É imprescindível o trânsito em julgado da sentença penal condenatória para que possa fazer coisa julgada no juízo cível.</w:t>
      </w:r>
      <w:r>
        <w:rPr>
          <w:rFonts w:ascii="Times New Roman" w:hAnsi="Times New Roman" w:cs="Times New Roman"/>
          <w:i/>
          <w:iCs/>
        </w:rPr>
        <w:t xml:space="preserve"> </w:t>
      </w:r>
      <w:r w:rsidRPr="00083152">
        <w:rPr>
          <w:rFonts w:ascii="Times New Roman" w:hAnsi="Times New Roman" w:cs="Times New Roman"/>
          <w:i/>
          <w:iCs/>
        </w:rPr>
        <w:t>6. Na hipótese sob julgamento, infere-se, de fato, a inexistência de trânsito em julgado da sentença penal condenatória, uma vez que foi substituída, em grau de apelação, por acórdão que extinguiu a punibilidade dos agentes, em razão do reconhecimento da prescrição retroativa da pretensão punitiva</w:t>
      </w:r>
      <w:r w:rsidRPr="00083152">
        <w:rPr>
          <w:rFonts w:ascii="Times New Roman" w:hAnsi="Times New Roman" w:cs="Times New Roman"/>
        </w:rPr>
        <w:t>.</w:t>
      </w:r>
      <w:r>
        <w:rPr>
          <w:rFonts w:ascii="Times New Roman" w:hAnsi="Times New Roman" w:cs="Times New Roman"/>
        </w:rPr>
        <w:t xml:space="preserve">” </w:t>
      </w:r>
      <w:proofErr w:type="gramStart"/>
      <w:r w:rsidRPr="00083152">
        <w:rPr>
          <w:rFonts w:ascii="Times New Roman" w:hAnsi="Times New Roman" w:cs="Times New Roman"/>
        </w:rPr>
        <w:t>[</w:t>
      </w:r>
      <w:proofErr w:type="gramEnd"/>
      <w:r w:rsidRPr="00083152">
        <w:rPr>
          <w:rFonts w:ascii="Times New Roman" w:hAnsi="Times New Roman" w:cs="Times New Roman"/>
        </w:rPr>
        <w:t xml:space="preserve">STJ, REsp n. 1.642.331/SP, Relatora Ministra Nancy Andrighi, Terceira Turma, </w:t>
      </w:r>
      <w:proofErr w:type="spellStart"/>
      <w:r w:rsidRPr="00083152">
        <w:rPr>
          <w:rFonts w:ascii="Times New Roman" w:hAnsi="Times New Roman" w:cs="Times New Roman"/>
        </w:rPr>
        <w:t>DJe</w:t>
      </w:r>
      <w:proofErr w:type="spellEnd"/>
      <w:r w:rsidRPr="00083152">
        <w:rPr>
          <w:rFonts w:ascii="Times New Roman" w:hAnsi="Times New Roman" w:cs="Times New Roman"/>
        </w:rPr>
        <w:t xml:space="preserve"> 18.05.2018]</w:t>
      </w:r>
    </w:p>
    <w:p w14:paraId="5460A7CB" w14:textId="73AC7BE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Eminentes Julgadores,</w:t>
      </w:r>
      <w:r>
        <w:rPr>
          <w:rFonts w:ascii="Times New Roman" w:hAnsi="Times New Roman" w:cs="Times New Roman"/>
        </w:rPr>
        <w:t xml:space="preserve"> </w:t>
      </w:r>
      <w:r w:rsidRPr="00083152">
        <w:rPr>
          <w:rFonts w:ascii="Times New Roman" w:hAnsi="Times New Roman" w:cs="Times New Roman"/>
        </w:rPr>
        <w:t>é manifesta a similitude jurídica da espécie vertente com as decisões colegiadas do Superior Tribunal de Justiça, pois nestes autos também a condenação penal de segundo grau foi seguida de pronunciamento jurisdicional que extinguiu a punibilidade antes de qualquer formação de coisa julgada condenatória, tendo em vista o reconhecimento da prescrição da pretensão punitiva.</w:t>
      </w:r>
    </w:p>
    <w:p w14:paraId="1D5558FD" w14:textId="3B1B125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lastRenderedPageBreak/>
        <w:t>Noutras palavras, revela-se juridicamente inconcebível conferir eficácia vinculante a uma condenação penal que jamais se estabilizou no mundo jurídico!</w:t>
      </w:r>
    </w:p>
    <w:p w14:paraId="363355AF" w14:textId="189B1BA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De forma obscura e até mesmo contraditória, a v. sentença apelada ressuscitou, na esfera cível, efeitos que a própria jurisdição criminal expressamente desconstituiu ao reconhecer a prescrição da pretensão punitiva. </w:t>
      </w:r>
    </w:p>
    <w:p w14:paraId="2240EE6D" w14:textId="117F8D5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Transformar esse pronunciamento precário em premissa definitiva para “</w:t>
      </w:r>
      <w:r w:rsidRPr="00083152">
        <w:rPr>
          <w:rFonts w:ascii="Times New Roman" w:hAnsi="Times New Roman" w:cs="Times New Roman"/>
          <w:i/>
          <w:iCs/>
        </w:rPr>
        <w:t>ingerência excepcional”</w:t>
      </w:r>
      <w:r w:rsidRPr="00083152">
        <w:rPr>
          <w:rFonts w:ascii="Times New Roman" w:hAnsi="Times New Roman" w:cs="Times New Roman"/>
        </w:rPr>
        <w:t xml:space="preserve"> que resultou no reconhecimento de “</w:t>
      </w:r>
      <w:r w:rsidRPr="00083152">
        <w:rPr>
          <w:rFonts w:ascii="Times New Roman" w:hAnsi="Times New Roman" w:cs="Times New Roman"/>
          <w:i/>
          <w:iCs/>
        </w:rPr>
        <w:t>autoria e materialidade</w:t>
      </w:r>
      <w:r w:rsidRPr="00083152">
        <w:rPr>
          <w:rFonts w:ascii="Times New Roman" w:hAnsi="Times New Roman" w:cs="Times New Roman"/>
        </w:rPr>
        <w:t xml:space="preserve">” [em essência, responsabilidade objetiva] como constou expressamente na v. sentença apelada constitui manifesto contrassenso jurídico e subverte, </w:t>
      </w:r>
      <w:r w:rsidRPr="00083152">
        <w:rPr>
          <w:rFonts w:ascii="Times New Roman" w:hAnsi="Times New Roman" w:cs="Times New Roman"/>
          <w:i/>
          <w:iCs/>
        </w:rPr>
        <w:t xml:space="preserve">data </w:t>
      </w:r>
      <w:proofErr w:type="spellStart"/>
      <w:r w:rsidRPr="00083152">
        <w:rPr>
          <w:rFonts w:ascii="Times New Roman" w:hAnsi="Times New Roman" w:cs="Times New Roman"/>
          <w:i/>
          <w:iCs/>
        </w:rPr>
        <w:t>venia</w:t>
      </w:r>
      <w:proofErr w:type="spellEnd"/>
      <w:r w:rsidRPr="00083152">
        <w:rPr>
          <w:rFonts w:ascii="Times New Roman" w:hAnsi="Times New Roman" w:cs="Times New Roman"/>
        </w:rPr>
        <w:t xml:space="preserve">, a própria lógica dos dispositivos relacionados e transcritos alhures [CC, art. 935 e CPP, </w:t>
      </w:r>
      <w:proofErr w:type="spellStart"/>
      <w:r w:rsidRPr="00083152">
        <w:rPr>
          <w:rFonts w:ascii="Times New Roman" w:hAnsi="Times New Roman" w:cs="Times New Roman"/>
        </w:rPr>
        <w:t>arts</w:t>
      </w:r>
      <w:proofErr w:type="spellEnd"/>
      <w:r w:rsidRPr="00083152">
        <w:rPr>
          <w:rFonts w:ascii="Times New Roman" w:hAnsi="Times New Roman" w:cs="Times New Roman"/>
        </w:rPr>
        <w:t>. 63 e 67, II].</w:t>
      </w:r>
    </w:p>
    <w:p w14:paraId="2D4EEECC" w14:textId="655CF4C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consequência jurídica é, pois, inarredável.</w:t>
      </w:r>
    </w:p>
    <w:p w14:paraId="53351F3B" w14:textId="3A27516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O v. acórdão criminal pode integrar o acervo documental dos autos, assim como os elementos probatórios ali produzidos podem ser valorados segundo o regime ordinário da prova emprestada, desde que observado o contraditório, como ocorreu na espécie; jamais poderão, contudo, adquirir força vinculante própria de coisa julgada penal condenatória inexistente, tampouco substituir a atividade cognitiva que incumbia ao juízo cível desenvolver autonomamente.</w:t>
      </w:r>
    </w:p>
    <w:p w14:paraId="569AC154" w14:textId="116AD7D4"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Ora, sem trânsito em julgado de condenação penal e sobrevindo pronunciamento que extinguiu a punibilidade pela prescrição da pretensão punitiva, desaparece precisamente o pressuposto excepcional que autoriza a restrição cognitiva prevista no art. 935 do Código Civil, adotado textualmente pelo d. juízo de primeiro grau.</w:t>
      </w:r>
    </w:p>
    <w:p w14:paraId="77D73AA9" w14:textId="14E2FF5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Isso posto, impõe-se afastar a premissa jurídica determinante adotada na v. sentença, reconhecendo-se que o acórdão penal não possui eficácia vinculante para definir, nesta demanda indenizatória, autoria, culpa ou nexo causal, sem prejuízo de que os elementos probatórios colhidos na persecução penal sejam autonomamente valorados sob o crivo do contraditório [CPC, art. 372]</w:t>
      </w:r>
      <w:r w:rsidR="00387A48">
        <w:rPr>
          <w:rStyle w:val="Refdenotaderodap"/>
          <w:rFonts w:ascii="Times New Roman" w:hAnsi="Times New Roman" w:cs="Times New Roman"/>
        </w:rPr>
        <w:footnoteReference w:id="10"/>
      </w:r>
      <w:r w:rsidRPr="00083152">
        <w:rPr>
          <w:rFonts w:ascii="Times New Roman" w:hAnsi="Times New Roman" w:cs="Times New Roman"/>
        </w:rPr>
        <w:t xml:space="preserve">. </w:t>
      </w:r>
    </w:p>
    <w:p w14:paraId="275D11F7" w14:textId="0BA3AFB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O provimento do recurso de apelação reclama, assim, o reexame integral da dinâmica do acidente à luz das provas efetivamente produzidas nos autos e das regras de distribuição do ônus probatório, sem qualquer presunção derivada de condenação penal que não se tornou definitiva.</w:t>
      </w:r>
    </w:p>
    <w:p w14:paraId="04DF25EF" w14:textId="77777777" w:rsidR="00083152" w:rsidRPr="00083152" w:rsidRDefault="00083152" w:rsidP="00083152">
      <w:pPr>
        <w:ind w:right="-568"/>
        <w:jc w:val="both"/>
        <w:rPr>
          <w:rFonts w:ascii="Times New Roman" w:hAnsi="Times New Roman" w:cs="Times New Roman"/>
          <w:b/>
          <w:bCs/>
        </w:rPr>
      </w:pPr>
      <w:r w:rsidRPr="00083152">
        <w:rPr>
          <w:rFonts w:ascii="Times New Roman" w:hAnsi="Times New Roman" w:cs="Times New Roman"/>
          <w:b/>
          <w:bCs/>
        </w:rPr>
        <w:t>III.2- O REEXAME AUTÔNOMO DO CONJUNTO PROBATÓRIO E A AUSÊNCIA DE PROVA SUFICIENTE DA CONDUTA CULPOSA E DO NEXO CAUSAL NECESSÁRIOS À RESPONSABILIDADE CIVIL</w:t>
      </w:r>
    </w:p>
    <w:p w14:paraId="5B4E42B9" w14:textId="2198B5B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Afastada a indevida eficácia vinculante conferida ao pronunciamento criminal posteriormente atingido pela prescrição da pretensão punitiva, como demonstrado no capítulo antecedente, a controvérsia deve ser reconduzida ao ambiente jurídico que lhe é próprio, mediante o exame </w:t>
      </w:r>
      <w:r w:rsidRPr="00083152">
        <w:rPr>
          <w:rFonts w:ascii="Times New Roman" w:hAnsi="Times New Roman" w:cs="Times New Roman"/>
        </w:rPr>
        <w:lastRenderedPageBreak/>
        <w:t>autônomo e integral das provas produzidas nos autos, observadas as regras que disciplinam a responsabilidade civil subjetiva e a distribuição do ônus probatório.</w:t>
      </w:r>
    </w:p>
    <w:p w14:paraId="34035472" w14:textId="1D9A9F4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 responsabilidade disciplinada nos </w:t>
      </w:r>
      <w:proofErr w:type="spellStart"/>
      <w:r w:rsidRPr="00083152">
        <w:rPr>
          <w:rFonts w:ascii="Times New Roman" w:hAnsi="Times New Roman" w:cs="Times New Roman"/>
        </w:rPr>
        <w:t>arts</w:t>
      </w:r>
      <w:proofErr w:type="spellEnd"/>
      <w:r w:rsidRPr="00083152">
        <w:rPr>
          <w:rFonts w:ascii="Times New Roman" w:hAnsi="Times New Roman" w:cs="Times New Roman"/>
        </w:rPr>
        <w:t>. 186 e 927 do Código Civil</w:t>
      </w:r>
      <w:r w:rsidR="004841B9">
        <w:rPr>
          <w:rStyle w:val="Refdenotaderodap"/>
          <w:rFonts w:ascii="Times New Roman" w:hAnsi="Times New Roman" w:cs="Times New Roman"/>
        </w:rPr>
        <w:footnoteReference w:id="11"/>
      </w:r>
      <w:r w:rsidRPr="00083152">
        <w:rPr>
          <w:rFonts w:ascii="Times New Roman" w:hAnsi="Times New Roman" w:cs="Times New Roman"/>
        </w:rPr>
        <w:t xml:space="preserve"> não se extrai da simples ocorrência do acidente automobilístico havido em </w:t>
      </w:r>
      <w:r w:rsidR="00912C90">
        <w:rPr>
          <w:rFonts w:ascii="Times New Roman" w:hAnsi="Times New Roman" w:cs="Times New Roman"/>
        </w:rPr>
        <w:t>...</w:t>
      </w:r>
      <w:r w:rsidRPr="00083152">
        <w:rPr>
          <w:rFonts w:ascii="Times New Roman" w:hAnsi="Times New Roman" w:cs="Times New Roman"/>
        </w:rPr>
        <w:t>, tampouco da circunstância incontroversa de que a ora apelante conduzia o automóvel “</w:t>
      </w:r>
      <w:r w:rsidR="00912C90">
        <w:rPr>
          <w:rFonts w:ascii="Times New Roman" w:hAnsi="Times New Roman" w:cs="Times New Roman"/>
        </w:rPr>
        <w:t>...</w:t>
      </w:r>
      <w:r w:rsidRPr="00083152">
        <w:rPr>
          <w:rFonts w:ascii="Times New Roman" w:hAnsi="Times New Roman" w:cs="Times New Roman"/>
        </w:rPr>
        <w:t xml:space="preserve">” envolvido no sinistro. </w:t>
      </w:r>
    </w:p>
    <w:p w14:paraId="5D25A0E3" w14:textId="1BD92A1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O dever de indenizar pressupõe a comprovação conjugada da conduta culposa, do dano e do correspondente nexo causal, incumbindo aos autores, por imposição da legislação processual – </w:t>
      </w:r>
      <w:proofErr w:type="spellStart"/>
      <w:r w:rsidRPr="00912C90">
        <w:rPr>
          <w:rFonts w:ascii="Times New Roman" w:hAnsi="Times New Roman" w:cs="Times New Roman"/>
          <w:i/>
          <w:iCs/>
        </w:rPr>
        <w:t>ius</w:t>
      </w:r>
      <w:proofErr w:type="spellEnd"/>
      <w:r w:rsidRPr="00912C90">
        <w:rPr>
          <w:rFonts w:ascii="Times New Roman" w:hAnsi="Times New Roman" w:cs="Times New Roman"/>
          <w:i/>
          <w:iCs/>
        </w:rPr>
        <w:t xml:space="preserve"> </w:t>
      </w:r>
      <w:proofErr w:type="spellStart"/>
      <w:r w:rsidRPr="00912C90">
        <w:rPr>
          <w:rFonts w:ascii="Times New Roman" w:hAnsi="Times New Roman" w:cs="Times New Roman"/>
          <w:i/>
          <w:iCs/>
        </w:rPr>
        <w:t>cogens</w:t>
      </w:r>
      <w:proofErr w:type="spellEnd"/>
      <w:r w:rsidRPr="00083152">
        <w:rPr>
          <w:rFonts w:ascii="Times New Roman" w:hAnsi="Times New Roman" w:cs="Times New Roman"/>
        </w:rPr>
        <w:t xml:space="preserve"> - demonstrar os fatos constitutivos do direito invocado [CPC, art. 373, I]</w:t>
      </w:r>
      <w:r w:rsidR="004841B9">
        <w:rPr>
          <w:rStyle w:val="Refdenotaderodap"/>
          <w:rFonts w:ascii="Times New Roman" w:hAnsi="Times New Roman" w:cs="Times New Roman"/>
        </w:rPr>
        <w:footnoteReference w:id="12"/>
      </w:r>
      <w:r w:rsidRPr="00083152">
        <w:rPr>
          <w:rFonts w:ascii="Times New Roman" w:hAnsi="Times New Roman" w:cs="Times New Roman"/>
        </w:rPr>
        <w:t xml:space="preserve">. </w:t>
      </w:r>
    </w:p>
    <w:p w14:paraId="00E79183" w14:textId="01042CB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Com efeito, jamais se discutiu propriamente “</w:t>
      </w:r>
      <w:r w:rsidRPr="00912C90">
        <w:rPr>
          <w:rFonts w:ascii="Times New Roman" w:hAnsi="Times New Roman" w:cs="Times New Roman"/>
          <w:i/>
          <w:iCs/>
        </w:rPr>
        <w:t>quem</w:t>
      </w:r>
      <w:r w:rsidRPr="00083152">
        <w:rPr>
          <w:rFonts w:ascii="Times New Roman" w:hAnsi="Times New Roman" w:cs="Times New Roman"/>
        </w:rPr>
        <w:t>” conduzia o veículo “</w:t>
      </w:r>
      <w:r w:rsidR="00912C90">
        <w:rPr>
          <w:rFonts w:ascii="Times New Roman" w:hAnsi="Times New Roman" w:cs="Times New Roman"/>
        </w:rPr>
        <w:t>...</w:t>
      </w:r>
      <w:r w:rsidRPr="00083152">
        <w:rPr>
          <w:rFonts w:ascii="Times New Roman" w:hAnsi="Times New Roman" w:cs="Times New Roman"/>
        </w:rPr>
        <w:t xml:space="preserve">”, fato por ela reconhecido desde a investigação policial, passando pela ação penal, até a presente demanda indenizatória. </w:t>
      </w:r>
    </w:p>
    <w:p w14:paraId="1B758CEE" w14:textId="1835086F"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O verdadeiro </w:t>
      </w:r>
      <w:proofErr w:type="spellStart"/>
      <w:r w:rsidRPr="00912C90">
        <w:rPr>
          <w:rFonts w:ascii="Times New Roman" w:hAnsi="Times New Roman" w:cs="Times New Roman"/>
          <w:i/>
          <w:iCs/>
        </w:rPr>
        <w:t>punctum</w:t>
      </w:r>
      <w:proofErr w:type="spellEnd"/>
      <w:r w:rsidRPr="00912C90">
        <w:rPr>
          <w:rFonts w:ascii="Times New Roman" w:hAnsi="Times New Roman" w:cs="Times New Roman"/>
          <w:i/>
          <w:iCs/>
        </w:rPr>
        <w:t xml:space="preserve"> </w:t>
      </w:r>
      <w:proofErr w:type="spellStart"/>
      <w:r w:rsidRPr="00912C90">
        <w:rPr>
          <w:rFonts w:ascii="Times New Roman" w:hAnsi="Times New Roman" w:cs="Times New Roman"/>
          <w:i/>
          <w:iCs/>
        </w:rPr>
        <w:t>dolens</w:t>
      </w:r>
      <w:proofErr w:type="spellEnd"/>
      <w:r w:rsidRPr="00083152">
        <w:rPr>
          <w:rFonts w:ascii="Times New Roman" w:hAnsi="Times New Roman" w:cs="Times New Roman"/>
        </w:rPr>
        <w:t xml:space="preserve"> sempre consistiu em definir, à vista do conjunto probatório, “</w:t>
      </w:r>
      <w:r w:rsidRPr="00912C90">
        <w:rPr>
          <w:rFonts w:ascii="Times New Roman" w:hAnsi="Times New Roman" w:cs="Times New Roman"/>
          <w:i/>
          <w:iCs/>
        </w:rPr>
        <w:t>qual</w:t>
      </w:r>
      <w:r w:rsidRPr="00083152">
        <w:rPr>
          <w:rFonts w:ascii="Times New Roman" w:hAnsi="Times New Roman" w:cs="Times New Roman"/>
        </w:rPr>
        <w:t>” dos automóveis ingressou no cruzamento sob sinalização semafórica desfavorável e, consequentemente, “</w:t>
      </w:r>
      <w:r w:rsidRPr="00912C90">
        <w:rPr>
          <w:rFonts w:ascii="Times New Roman" w:hAnsi="Times New Roman" w:cs="Times New Roman"/>
          <w:i/>
          <w:iCs/>
        </w:rPr>
        <w:t>qual</w:t>
      </w:r>
      <w:r w:rsidRPr="00083152">
        <w:rPr>
          <w:rFonts w:ascii="Times New Roman" w:hAnsi="Times New Roman" w:cs="Times New Roman"/>
        </w:rPr>
        <w:t>” comportamento constituiu causa eficiente da colisão.</w:t>
      </w:r>
    </w:p>
    <w:p w14:paraId="79CC4917" w14:textId="45913F8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instrução probatória, contudo, está longe de fornecer resposta unívoca a essa indagação.</w:t>
      </w:r>
    </w:p>
    <w:p w14:paraId="75994A0E" w14:textId="3FF431D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O Relatório do Inquérito Policial n. </w:t>
      </w:r>
      <w:r w:rsidR="00912C90">
        <w:rPr>
          <w:rFonts w:ascii="Times New Roman" w:hAnsi="Times New Roman" w:cs="Times New Roman"/>
        </w:rPr>
        <w:t>...</w:t>
      </w:r>
      <w:r w:rsidRPr="00083152">
        <w:rPr>
          <w:rFonts w:ascii="Times New Roman" w:hAnsi="Times New Roman" w:cs="Times New Roman"/>
        </w:rPr>
        <w:t>, elaborado a partir das diligências realizadas quando os fatos ainda eram recentes, não conseguiu individualizar com segurança a responsabilidade pelo acidente. Ao final dos trabalhos, a conclusão subscrita pelo d. Delegado de Polícia Civil registrou a impossibilidade de identificar com exatidão o respectivo causador do acidente, fazendo alusão, inclusive, a informações então colhidas que atribuíam ao automóvel “</w:t>
      </w:r>
      <w:r w:rsidR="00912C90">
        <w:rPr>
          <w:rFonts w:ascii="Times New Roman" w:hAnsi="Times New Roman" w:cs="Times New Roman"/>
        </w:rPr>
        <w:t>...</w:t>
      </w:r>
      <w:r w:rsidRPr="00083152">
        <w:rPr>
          <w:rFonts w:ascii="Times New Roman" w:hAnsi="Times New Roman" w:cs="Times New Roman"/>
        </w:rPr>
        <w:t>” o avanço da sinalização semafórica:</w:t>
      </w:r>
    </w:p>
    <w:p w14:paraId="60C63FFA" w14:textId="5AE4FF5F"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w:t>
      </w:r>
      <w:r w:rsidRPr="00912C90">
        <w:rPr>
          <w:rFonts w:ascii="Times New Roman" w:hAnsi="Times New Roman" w:cs="Times New Roman"/>
          <w:i/>
          <w:iCs/>
        </w:rPr>
        <w:t>Até a presente data, em que pese os esforços empreendidos pela equipe de policiais desta Unidade Policial, não foi possível identificar com exatidão quem de fato foi o causador do acidente</w:t>
      </w:r>
      <w:r w:rsidRPr="00083152">
        <w:rPr>
          <w:rFonts w:ascii="Times New Roman" w:hAnsi="Times New Roman" w:cs="Times New Roman"/>
        </w:rPr>
        <w:t>...”</w:t>
      </w:r>
      <w:r w:rsidR="00912C90">
        <w:rPr>
          <w:rFonts w:ascii="Times New Roman" w:hAnsi="Times New Roman" w:cs="Times New Roman"/>
        </w:rPr>
        <w:t xml:space="preserve"> </w:t>
      </w:r>
      <w:r w:rsidRPr="00083152">
        <w:rPr>
          <w:rFonts w:ascii="Times New Roman" w:hAnsi="Times New Roman" w:cs="Times New Roman"/>
        </w:rPr>
        <w:t xml:space="preserve">[sic - Id </w:t>
      </w:r>
      <w:r w:rsidR="00912C90">
        <w:rPr>
          <w:rFonts w:ascii="Times New Roman" w:hAnsi="Times New Roman" w:cs="Times New Roman"/>
        </w:rPr>
        <w:t>...</w:t>
      </w:r>
      <w:r w:rsidRPr="00083152">
        <w:rPr>
          <w:rFonts w:ascii="Times New Roman" w:hAnsi="Times New Roman" w:cs="Times New Roman"/>
        </w:rPr>
        <w:t xml:space="preserve">] </w:t>
      </w:r>
    </w:p>
    <w:p w14:paraId="3F4C3D13" w14:textId="15582A7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 mais, consignou de forma expressa o relato testemunhal no sentido de que “</w:t>
      </w:r>
      <w:r w:rsidRPr="00912C90">
        <w:rPr>
          <w:rFonts w:ascii="Times New Roman" w:hAnsi="Times New Roman" w:cs="Times New Roman"/>
          <w:i/>
          <w:iCs/>
        </w:rPr>
        <w:t xml:space="preserve">o comentário geral entre as pessoas no local do fato era de que o motorista do </w:t>
      </w:r>
      <w:r w:rsidR="00912C90">
        <w:rPr>
          <w:rFonts w:ascii="Times New Roman" w:hAnsi="Times New Roman" w:cs="Times New Roman"/>
          <w:i/>
          <w:iCs/>
        </w:rPr>
        <w:t>...</w:t>
      </w:r>
      <w:r w:rsidRPr="00912C90">
        <w:rPr>
          <w:rFonts w:ascii="Times New Roman" w:hAnsi="Times New Roman" w:cs="Times New Roman"/>
          <w:i/>
          <w:iCs/>
        </w:rPr>
        <w:t>, seria o causador do acidente, pois o mesmo teria avançado o sinal vermelho</w:t>
      </w:r>
      <w:r w:rsidRPr="00083152">
        <w:rPr>
          <w:rFonts w:ascii="Times New Roman" w:hAnsi="Times New Roman" w:cs="Times New Roman"/>
        </w:rPr>
        <w:t xml:space="preserve">” [sic - Id </w:t>
      </w:r>
      <w:r w:rsidR="00912C90">
        <w:rPr>
          <w:rFonts w:ascii="Times New Roman" w:hAnsi="Times New Roman" w:cs="Times New Roman"/>
        </w:rPr>
        <w:t>...</w:t>
      </w:r>
      <w:r w:rsidRPr="00083152">
        <w:rPr>
          <w:rFonts w:ascii="Times New Roman" w:hAnsi="Times New Roman" w:cs="Times New Roman"/>
        </w:rPr>
        <w:t xml:space="preserve">] </w:t>
      </w:r>
    </w:p>
    <w:p w14:paraId="74CB8925" w14:textId="77F2FB4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circunstância possui especial relevância porque o inquérito não concluiu pela culpa da apelante, tampouco estabeleceu, mediante elemento material objetivo, que o “</w:t>
      </w:r>
      <w:r w:rsidR="00912C90">
        <w:rPr>
          <w:rFonts w:ascii="Times New Roman" w:hAnsi="Times New Roman" w:cs="Times New Roman"/>
        </w:rPr>
        <w:t>...</w:t>
      </w:r>
      <w:r w:rsidRPr="00083152">
        <w:rPr>
          <w:rFonts w:ascii="Times New Roman" w:hAnsi="Times New Roman" w:cs="Times New Roman"/>
        </w:rPr>
        <w:t>” tivesse transposto a sinalização vermelha. O que se extrai daquela apuração policial é precisamente a coexistência, desde os momentos subsequentes ao acidente, de versões antagônicas acerca do fato que constitui o núcleo da responsabilidade discutida nestes autos.</w:t>
      </w:r>
    </w:p>
    <w:p w14:paraId="615D9157" w14:textId="3F9F55BF"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lastRenderedPageBreak/>
        <w:t xml:space="preserve">O BOAT-Boletim de Ocorrência de Acidente de Trânsito, por sua vez, também não solucionou essa questão elementar. </w:t>
      </w:r>
    </w:p>
    <w:p w14:paraId="3C612621" w14:textId="2087454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Ao examinar referido documento, a r. sentença penal absolutória de primeiro grau registrou que o documento não permitia determinar qual dos automóveis efetivamente teria avançado o semáforo vermelho:</w:t>
      </w:r>
    </w:p>
    <w:p w14:paraId="0DAD47A0" w14:textId="4658CC0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w:t>
      </w:r>
      <w:r w:rsidRPr="00912C90">
        <w:rPr>
          <w:rFonts w:ascii="Times New Roman" w:hAnsi="Times New Roman" w:cs="Times New Roman"/>
          <w:i/>
          <w:iCs/>
        </w:rPr>
        <w:t xml:space="preserve">O Boletim de Ocorrência de Acidente de Trânsito - BOAT, juntado às fls. </w:t>
      </w:r>
      <w:r w:rsidR="00912C90">
        <w:rPr>
          <w:rFonts w:ascii="Times New Roman" w:hAnsi="Times New Roman" w:cs="Times New Roman"/>
          <w:i/>
          <w:iCs/>
        </w:rPr>
        <w:t>...</w:t>
      </w:r>
      <w:r w:rsidRPr="00912C90">
        <w:rPr>
          <w:rFonts w:ascii="Times New Roman" w:hAnsi="Times New Roman" w:cs="Times New Roman"/>
          <w:i/>
          <w:iCs/>
        </w:rPr>
        <w:t xml:space="preserve">, apesar de concluir que o veículo conduzido pela acusada vinha acima do limite de velocidade permitido para a área, foi inconclusivo quanto à autoria delitiva, uma vez que não determinou qual dos veículos avançou o sinal vermelho dando causa ao acidente, bem como tomou por base apenas o relato do condutor do veículo </w:t>
      </w:r>
      <w:r w:rsidR="00912C90">
        <w:rPr>
          <w:rFonts w:ascii="Times New Roman" w:hAnsi="Times New Roman" w:cs="Times New Roman"/>
          <w:i/>
          <w:iCs/>
        </w:rPr>
        <w:t>...</w:t>
      </w:r>
      <w:r w:rsidRPr="00912C90">
        <w:rPr>
          <w:rFonts w:ascii="Times New Roman" w:hAnsi="Times New Roman" w:cs="Times New Roman"/>
          <w:i/>
          <w:iCs/>
        </w:rPr>
        <w:t xml:space="preserve"> e de suas respectivas testemunhas, já que a acusada não compareceu para prestar declaração no DETRAN</w:t>
      </w:r>
      <w:r w:rsidRPr="00083152">
        <w:rPr>
          <w:rFonts w:ascii="Times New Roman" w:hAnsi="Times New Roman" w:cs="Times New Roman"/>
        </w:rPr>
        <w:t>.”</w:t>
      </w:r>
      <w:r w:rsidR="00912C90">
        <w:rPr>
          <w:rFonts w:ascii="Times New Roman" w:hAnsi="Times New Roman" w:cs="Times New Roman"/>
        </w:rPr>
        <w:t xml:space="preserve"> </w:t>
      </w:r>
      <w:r w:rsidRPr="00083152">
        <w:rPr>
          <w:rFonts w:ascii="Times New Roman" w:hAnsi="Times New Roman" w:cs="Times New Roman"/>
        </w:rPr>
        <w:t xml:space="preserve">[sic - Id </w:t>
      </w:r>
      <w:r w:rsidR="00912C90">
        <w:rPr>
          <w:rFonts w:ascii="Times New Roman" w:hAnsi="Times New Roman" w:cs="Times New Roman"/>
        </w:rPr>
        <w:t>...</w:t>
      </w:r>
      <w:r w:rsidRPr="00083152">
        <w:rPr>
          <w:rFonts w:ascii="Times New Roman" w:hAnsi="Times New Roman" w:cs="Times New Roman"/>
        </w:rPr>
        <w:t xml:space="preserve">] </w:t>
      </w:r>
    </w:p>
    <w:p w14:paraId="7E0D4CDA" w14:textId="2611BBC4"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 mesma análise judicial colocou em perspectiva a referência genérica à velocidade desenvolvida pelo </w:t>
      </w:r>
      <w:r w:rsidR="00912C90">
        <w:rPr>
          <w:rFonts w:ascii="Times New Roman" w:hAnsi="Times New Roman" w:cs="Times New Roman"/>
        </w:rPr>
        <w:t>...</w:t>
      </w:r>
      <w:r w:rsidRPr="00083152">
        <w:rPr>
          <w:rFonts w:ascii="Times New Roman" w:hAnsi="Times New Roman" w:cs="Times New Roman"/>
        </w:rPr>
        <w:t>, precisamente porque o BOAT sequer quantificou esse dado e, mais importante, não estabeleceu que eventual excesso tivesse constituído causa determinante do sinistro:</w:t>
      </w:r>
    </w:p>
    <w:p w14:paraId="3DC1DB53" w14:textId="6D5EA6A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w:t>
      </w:r>
      <w:r w:rsidRPr="00912C90">
        <w:rPr>
          <w:rFonts w:ascii="Times New Roman" w:hAnsi="Times New Roman" w:cs="Times New Roman"/>
          <w:i/>
          <w:iCs/>
        </w:rPr>
        <w:t>A constatação, no BOAT colacionado aos autos, de que ela trafegava em velocidade superior ao permitido para o local, sem sequer precisar que velocidade seria essa, não induz, necessariamente, à conclusão de que ela teria dado causa ao acidente</w:t>
      </w:r>
      <w:r w:rsidRPr="00083152">
        <w:rPr>
          <w:rFonts w:ascii="Times New Roman" w:hAnsi="Times New Roman" w:cs="Times New Roman"/>
        </w:rPr>
        <w:t>.”</w:t>
      </w:r>
      <w:r w:rsidR="00912C90">
        <w:rPr>
          <w:rFonts w:ascii="Times New Roman" w:hAnsi="Times New Roman" w:cs="Times New Roman"/>
        </w:rPr>
        <w:t xml:space="preserve"> </w:t>
      </w:r>
      <w:r w:rsidRPr="00083152">
        <w:rPr>
          <w:rFonts w:ascii="Times New Roman" w:hAnsi="Times New Roman" w:cs="Times New Roman"/>
        </w:rPr>
        <w:t xml:space="preserve">[sic - Id </w:t>
      </w:r>
      <w:r w:rsidR="00912C90">
        <w:rPr>
          <w:rFonts w:ascii="Times New Roman" w:hAnsi="Times New Roman" w:cs="Times New Roman"/>
        </w:rPr>
        <w:t>...</w:t>
      </w:r>
      <w:r w:rsidRPr="00083152">
        <w:rPr>
          <w:rFonts w:ascii="Times New Roman" w:hAnsi="Times New Roman" w:cs="Times New Roman"/>
        </w:rPr>
        <w:t xml:space="preserve">] </w:t>
      </w:r>
    </w:p>
    <w:p w14:paraId="2B86245A" w14:textId="632B37FE"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Essa distinção é fundamental, pois uma coisa é a existência de anotação acerca de eventual infração de trânsito; outra, juridicamente diversa, é a demonstração de que determinada conduta constituiu causa adequada e determinante do resultado danoso. Responsabilidade civil não se estabelece pela mera justaposição entre uma irregularidade abstratamente considerada e a ocorrência posterior de um dano.</w:t>
      </w:r>
    </w:p>
    <w:p w14:paraId="28D6B49E" w14:textId="6D5F382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Também merece destaque o Parecer Técnico subscrito pelo Engenheiro, Perito Oficial e Judicial, Professor e Consultor, Dr. </w:t>
      </w:r>
      <w:r w:rsidR="00912C90">
        <w:rPr>
          <w:rFonts w:ascii="Times New Roman" w:hAnsi="Times New Roman" w:cs="Times New Roman"/>
        </w:rPr>
        <w:t>...</w:t>
      </w:r>
      <w:r w:rsidRPr="00083152">
        <w:rPr>
          <w:rFonts w:ascii="Times New Roman" w:hAnsi="Times New Roman" w:cs="Times New Roman"/>
        </w:rPr>
        <w:t xml:space="preserve">, que examinou tecnicamente as deformações dos automóveis, a posição relativa dos veículos e as informações constantes do Laudo n. </w:t>
      </w:r>
      <w:r w:rsidR="00912C90">
        <w:rPr>
          <w:rFonts w:ascii="Times New Roman" w:hAnsi="Times New Roman" w:cs="Times New Roman"/>
        </w:rPr>
        <w:t>...</w:t>
      </w:r>
      <w:r w:rsidRPr="00083152">
        <w:rPr>
          <w:rFonts w:ascii="Times New Roman" w:hAnsi="Times New Roman" w:cs="Times New Roman"/>
        </w:rPr>
        <w:t xml:space="preserve"> do Instituto de Criminalística </w:t>
      </w:r>
      <w:r w:rsidR="00912C90">
        <w:rPr>
          <w:rFonts w:ascii="Times New Roman" w:hAnsi="Times New Roman" w:cs="Times New Roman"/>
        </w:rPr>
        <w:t>...</w:t>
      </w:r>
      <w:r w:rsidRPr="00083152">
        <w:rPr>
          <w:rFonts w:ascii="Times New Roman" w:hAnsi="Times New Roman" w:cs="Times New Roman"/>
        </w:rPr>
        <w:t>, consignando que o “</w:t>
      </w:r>
      <w:r w:rsidR="00912C90">
        <w:rPr>
          <w:rFonts w:ascii="Times New Roman" w:hAnsi="Times New Roman" w:cs="Times New Roman"/>
        </w:rPr>
        <w:t>...</w:t>
      </w:r>
      <w:r w:rsidRPr="00083152">
        <w:rPr>
          <w:rFonts w:ascii="Times New Roman" w:hAnsi="Times New Roman" w:cs="Times New Roman"/>
        </w:rPr>
        <w:t>” apresentava dano frontal e que o “</w:t>
      </w:r>
      <w:r w:rsidR="00912C90">
        <w:rPr>
          <w:rFonts w:ascii="Times New Roman" w:hAnsi="Times New Roman" w:cs="Times New Roman"/>
        </w:rPr>
        <w:t>...</w:t>
      </w:r>
      <w:r w:rsidRPr="00083152">
        <w:rPr>
          <w:rFonts w:ascii="Times New Roman" w:hAnsi="Times New Roman" w:cs="Times New Roman"/>
        </w:rPr>
        <w:t>” ocupava posição transversal relativamente ao eixo da via, inclinado para a esquerda, situação material compatível com a manobra de conversão então executada:</w:t>
      </w:r>
    </w:p>
    <w:p w14:paraId="4FDBD356" w14:textId="1A0380B9" w:rsidR="00083152" w:rsidRPr="00912C90" w:rsidRDefault="00083152" w:rsidP="00083152">
      <w:pPr>
        <w:ind w:right="-568"/>
        <w:jc w:val="both"/>
        <w:rPr>
          <w:rFonts w:ascii="Times New Roman" w:hAnsi="Times New Roman" w:cs="Times New Roman"/>
          <w:i/>
          <w:iCs/>
        </w:rPr>
      </w:pPr>
      <w:r w:rsidRPr="00083152">
        <w:rPr>
          <w:rFonts w:ascii="Times New Roman" w:hAnsi="Times New Roman" w:cs="Times New Roman"/>
        </w:rPr>
        <w:t>“</w:t>
      </w:r>
      <w:r w:rsidRPr="00912C90">
        <w:rPr>
          <w:rFonts w:ascii="Times New Roman" w:hAnsi="Times New Roman" w:cs="Times New Roman"/>
          <w:i/>
          <w:iCs/>
        </w:rPr>
        <w:t xml:space="preserve">No laudo n. </w:t>
      </w:r>
      <w:r w:rsidR="00912C90" w:rsidRPr="00912C90">
        <w:rPr>
          <w:rFonts w:ascii="Times New Roman" w:hAnsi="Times New Roman" w:cs="Times New Roman"/>
          <w:i/>
          <w:iCs/>
        </w:rPr>
        <w:t>...</w:t>
      </w:r>
      <w:r w:rsidRPr="00912C90">
        <w:rPr>
          <w:rFonts w:ascii="Times New Roman" w:hAnsi="Times New Roman" w:cs="Times New Roman"/>
          <w:i/>
          <w:iCs/>
        </w:rPr>
        <w:t xml:space="preserve"> do Instituto de Criminalística do Centro de Perícias Científicas ‘</w:t>
      </w:r>
      <w:r w:rsidR="00912C90" w:rsidRPr="00912C90">
        <w:rPr>
          <w:rFonts w:ascii="Times New Roman" w:hAnsi="Times New Roman" w:cs="Times New Roman"/>
          <w:i/>
          <w:iCs/>
        </w:rPr>
        <w:t>...</w:t>
      </w:r>
      <w:r w:rsidRPr="00912C90">
        <w:rPr>
          <w:rFonts w:ascii="Times New Roman" w:hAnsi="Times New Roman" w:cs="Times New Roman"/>
          <w:i/>
          <w:iCs/>
        </w:rPr>
        <w:t xml:space="preserve">’ consta que o V1: </w:t>
      </w:r>
      <w:r w:rsidR="00912C90" w:rsidRPr="00912C90">
        <w:rPr>
          <w:rFonts w:ascii="Times New Roman" w:hAnsi="Times New Roman" w:cs="Times New Roman"/>
          <w:i/>
          <w:iCs/>
        </w:rPr>
        <w:t>...</w:t>
      </w:r>
      <w:r w:rsidRPr="00912C90">
        <w:rPr>
          <w:rFonts w:ascii="Times New Roman" w:hAnsi="Times New Roman" w:cs="Times New Roman"/>
          <w:i/>
          <w:iCs/>
        </w:rPr>
        <w:t xml:space="preserve">de placa </w:t>
      </w:r>
      <w:r w:rsidR="00912C90" w:rsidRPr="00912C90">
        <w:rPr>
          <w:rFonts w:ascii="Times New Roman" w:hAnsi="Times New Roman" w:cs="Times New Roman"/>
          <w:i/>
          <w:iCs/>
        </w:rPr>
        <w:t>...</w:t>
      </w:r>
      <w:r w:rsidRPr="00912C90">
        <w:rPr>
          <w:rFonts w:ascii="Times New Roman" w:hAnsi="Times New Roman" w:cs="Times New Roman"/>
          <w:i/>
          <w:iCs/>
        </w:rPr>
        <w:t xml:space="preserve"> apresentava dano no setor frontal...</w:t>
      </w:r>
    </w:p>
    <w:p w14:paraId="586F8B1C" w14:textId="3B725D02" w:rsidR="00083152" w:rsidRPr="00083152" w:rsidRDefault="00083152" w:rsidP="00083152">
      <w:pPr>
        <w:ind w:right="-568"/>
        <w:jc w:val="both"/>
        <w:rPr>
          <w:rFonts w:ascii="Times New Roman" w:hAnsi="Times New Roman" w:cs="Times New Roman"/>
        </w:rPr>
      </w:pPr>
      <w:r w:rsidRPr="00912C90">
        <w:rPr>
          <w:rFonts w:ascii="Times New Roman" w:hAnsi="Times New Roman" w:cs="Times New Roman"/>
          <w:i/>
          <w:iCs/>
        </w:rPr>
        <w:t xml:space="preserve">o V2: </w:t>
      </w:r>
      <w:r w:rsidR="00912C90" w:rsidRPr="00912C90">
        <w:rPr>
          <w:rFonts w:ascii="Times New Roman" w:hAnsi="Times New Roman" w:cs="Times New Roman"/>
          <w:i/>
          <w:iCs/>
        </w:rPr>
        <w:t>...</w:t>
      </w:r>
      <w:r w:rsidRPr="00912C90">
        <w:rPr>
          <w:rFonts w:ascii="Times New Roman" w:hAnsi="Times New Roman" w:cs="Times New Roman"/>
          <w:i/>
          <w:iCs/>
        </w:rPr>
        <w:t xml:space="preserve"> de placa </w:t>
      </w:r>
      <w:r w:rsidR="00912C90" w:rsidRPr="00912C90">
        <w:rPr>
          <w:rFonts w:ascii="Times New Roman" w:hAnsi="Times New Roman" w:cs="Times New Roman"/>
          <w:i/>
          <w:iCs/>
        </w:rPr>
        <w:t>...</w:t>
      </w:r>
      <w:r w:rsidRPr="00912C90">
        <w:rPr>
          <w:rFonts w:ascii="Times New Roman" w:hAnsi="Times New Roman" w:cs="Times New Roman"/>
          <w:i/>
          <w:iCs/>
        </w:rPr>
        <w:t xml:space="preserve"> ocupava posição transversal em relação ao eixo da via, inclinada para a esquerda...empreendia manobra de conversão à esquerda</w:t>
      </w:r>
      <w:r w:rsidRPr="00083152">
        <w:rPr>
          <w:rFonts w:ascii="Times New Roman" w:hAnsi="Times New Roman" w:cs="Times New Roman"/>
        </w:rPr>
        <w:t>.”</w:t>
      </w:r>
      <w:r w:rsidR="00912C90">
        <w:rPr>
          <w:rFonts w:ascii="Times New Roman" w:hAnsi="Times New Roman" w:cs="Times New Roman"/>
        </w:rPr>
        <w:t xml:space="preserve"> </w:t>
      </w:r>
      <w:r w:rsidRPr="00083152">
        <w:rPr>
          <w:rFonts w:ascii="Times New Roman" w:hAnsi="Times New Roman" w:cs="Times New Roman"/>
        </w:rPr>
        <w:t xml:space="preserve">[sic – Id </w:t>
      </w:r>
      <w:r w:rsidR="00912C90">
        <w:rPr>
          <w:rFonts w:ascii="Times New Roman" w:hAnsi="Times New Roman" w:cs="Times New Roman"/>
        </w:rPr>
        <w:t>...</w:t>
      </w:r>
      <w:r w:rsidRPr="00083152">
        <w:rPr>
          <w:rFonts w:ascii="Times New Roman" w:hAnsi="Times New Roman" w:cs="Times New Roman"/>
        </w:rPr>
        <w:t>]</w:t>
      </w:r>
    </w:p>
    <w:p w14:paraId="4A3887CA" w14:textId="2D66E72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Quanto à velocidade, o trabalho técnico alcançou estimativas substancialmente inferiores àquelas formuladas de modo puramente perceptivo por alguns dos envolvidos no acidente, além de apontar valores bastante próximos entre os dois automóveis:</w:t>
      </w:r>
    </w:p>
    <w:p w14:paraId="1B441FEF" w14:textId="6097EBA5" w:rsidR="00083152" w:rsidRPr="00912C90" w:rsidRDefault="00083152" w:rsidP="00083152">
      <w:pPr>
        <w:ind w:right="-568"/>
        <w:jc w:val="both"/>
        <w:rPr>
          <w:rFonts w:ascii="Times New Roman" w:hAnsi="Times New Roman" w:cs="Times New Roman"/>
          <w:i/>
          <w:iCs/>
        </w:rPr>
      </w:pPr>
      <w:r w:rsidRPr="00083152">
        <w:rPr>
          <w:rFonts w:ascii="Times New Roman" w:hAnsi="Times New Roman" w:cs="Times New Roman"/>
        </w:rPr>
        <w:t>“</w:t>
      </w:r>
      <w:r w:rsidRPr="00912C90">
        <w:rPr>
          <w:rFonts w:ascii="Times New Roman" w:hAnsi="Times New Roman" w:cs="Times New Roman"/>
          <w:i/>
          <w:iCs/>
        </w:rPr>
        <w:t xml:space="preserve">Caso o V2: </w:t>
      </w:r>
      <w:r w:rsidR="00912C90" w:rsidRPr="00912C90">
        <w:rPr>
          <w:rFonts w:ascii="Times New Roman" w:hAnsi="Times New Roman" w:cs="Times New Roman"/>
          <w:i/>
          <w:iCs/>
        </w:rPr>
        <w:t>...</w:t>
      </w:r>
      <w:r w:rsidRPr="00912C90">
        <w:rPr>
          <w:rFonts w:ascii="Times New Roman" w:hAnsi="Times New Roman" w:cs="Times New Roman"/>
          <w:i/>
          <w:iCs/>
        </w:rPr>
        <w:t xml:space="preserve"> de placa</w:t>
      </w:r>
      <w:r w:rsidR="00912C90" w:rsidRPr="00912C90">
        <w:rPr>
          <w:rFonts w:ascii="Times New Roman" w:hAnsi="Times New Roman" w:cs="Times New Roman"/>
          <w:i/>
          <w:iCs/>
        </w:rPr>
        <w:t xml:space="preserve"> </w:t>
      </w:r>
      <w:r w:rsidRPr="00912C90">
        <w:rPr>
          <w:rFonts w:ascii="Times New Roman" w:hAnsi="Times New Roman" w:cs="Times New Roman"/>
          <w:i/>
          <w:iCs/>
        </w:rPr>
        <w:t>...</w:t>
      </w:r>
      <w:r w:rsidR="00912C90" w:rsidRPr="00912C90">
        <w:rPr>
          <w:rFonts w:ascii="Times New Roman" w:hAnsi="Times New Roman" w:cs="Times New Roman"/>
          <w:i/>
          <w:iCs/>
        </w:rPr>
        <w:t xml:space="preserve"> </w:t>
      </w:r>
      <w:r w:rsidRPr="00912C90">
        <w:rPr>
          <w:rFonts w:ascii="Times New Roman" w:hAnsi="Times New Roman" w:cs="Times New Roman"/>
          <w:i/>
          <w:iCs/>
        </w:rPr>
        <w:t xml:space="preserve">estivesse realizando manobra de conversão à esquerda, sua velocidade seria da ordem de 49 km/h, e a do V1: </w:t>
      </w:r>
      <w:r w:rsidR="00912C90" w:rsidRPr="00912C90">
        <w:rPr>
          <w:rFonts w:ascii="Times New Roman" w:hAnsi="Times New Roman" w:cs="Times New Roman"/>
          <w:i/>
          <w:iCs/>
        </w:rPr>
        <w:t>...</w:t>
      </w:r>
      <w:r w:rsidRPr="00912C90">
        <w:rPr>
          <w:rFonts w:ascii="Times New Roman" w:hAnsi="Times New Roman" w:cs="Times New Roman"/>
          <w:i/>
          <w:iCs/>
        </w:rPr>
        <w:t xml:space="preserve"> de placa </w:t>
      </w:r>
      <w:r w:rsidR="00912C90" w:rsidRPr="00912C90">
        <w:rPr>
          <w:rFonts w:ascii="Times New Roman" w:hAnsi="Times New Roman" w:cs="Times New Roman"/>
          <w:i/>
          <w:iCs/>
        </w:rPr>
        <w:t>...</w:t>
      </w:r>
      <w:r w:rsidRPr="00912C90">
        <w:rPr>
          <w:rFonts w:ascii="Times New Roman" w:hAnsi="Times New Roman" w:cs="Times New Roman"/>
          <w:i/>
          <w:iCs/>
        </w:rPr>
        <w:t>, de 54 km/h...</w:t>
      </w:r>
    </w:p>
    <w:p w14:paraId="054D9407" w14:textId="5B31E2F1" w:rsidR="00083152" w:rsidRPr="00083152" w:rsidRDefault="00083152" w:rsidP="00083152">
      <w:pPr>
        <w:ind w:right="-568"/>
        <w:jc w:val="both"/>
        <w:rPr>
          <w:rFonts w:ascii="Times New Roman" w:hAnsi="Times New Roman" w:cs="Times New Roman"/>
        </w:rPr>
      </w:pPr>
      <w:r w:rsidRPr="00912C90">
        <w:rPr>
          <w:rFonts w:ascii="Times New Roman" w:hAnsi="Times New Roman" w:cs="Times New Roman"/>
          <w:i/>
          <w:iCs/>
        </w:rPr>
        <w:lastRenderedPageBreak/>
        <w:t>Caso contrário...o V1</w:t>
      </w:r>
      <w:proofErr w:type="gramStart"/>
      <w:r w:rsidR="00912C90" w:rsidRPr="00912C90">
        <w:rPr>
          <w:rFonts w:ascii="Times New Roman" w:hAnsi="Times New Roman" w:cs="Times New Roman"/>
          <w:i/>
          <w:iCs/>
        </w:rPr>
        <w:t xml:space="preserve"> </w:t>
      </w:r>
      <w:r w:rsidRPr="00912C90">
        <w:rPr>
          <w:rFonts w:ascii="Times New Roman" w:hAnsi="Times New Roman" w:cs="Times New Roman"/>
          <w:i/>
          <w:iCs/>
        </w:rPr>
        <w:t>:...</w:t>
      </w:r>
      <w:proofErr w:type="gramEnd"/>
      <w:r w:rsidR="00912C90" w:rsidRPr="00912C90">
        <w:rPr>
          <w:rFonts w:ascii="Times New Roman" w:hAnsi="Times New Roman" w:cs="Times New Roman"/>
          <w:i/>
          <w:iCs/>
        </w:rPr>
        <w:t xml:space="preserve"> </w:t>
      </w:r>
      <w:r w:rsidRPr="00912C90">
        <w:rPr>
          <w:rFonts w:ascii="Times New Roman" w:hAnsi="Times New Roman" w:cs="Times New Roman"/>
          <w:i/>
          <w:iCs/>
        </w:rPr>
        <w:t>aproximadamente a 46 km/h e o V</w:t>
      </w:r>
      <w:proofErr w:type="gramStart"/>
      <w:r w:rsidRPr="00912C90">
        <w:rPr>
          <w:rFonts w:ascii="Times New Roman" w:hAnsi="Times New Roman" w:cs="Times New Roman"/>
          <w:i/>
          <w:iCs/>
        </w:rPr>
        <w:t>2:...</w:t>
      </w:r>
      <w:proofErr w:type="gramEnd"/>
      <w:r w:rsidRPr="00912C90">
        <w:rPr>
          <w:rFonts w:ascii="Times New Roman" w:hAnsi="Times New Roman" w:cs="Times New Roman"/>
          <w:i/>
          <w:iCs/>
        </w:rPr>
        <w:t>a 52 km/h, estimativamente</w:t>
      </w:r>
      <w:r w:rsidRPr="00083152">
        <w:rPr>
          <w:rFonts w:ascii="Times New Roman" w:hAnsi="Times New Roman" w:cs="Times New Roman"/>
        </w:rPr>
        <w:t>.”</w:t>
      </w:r>
      <w:r w:rsidR="00912C90">
        <w:rPr>
          <w:rFonts w:ascii="Times New Roman" w:hAnsi="Times New Roman" w:cs="Times New Roman"/>
        </w:rPr>
        <w:t xml:space="preserve"> </w:t>
      </w:r>
      <w:r w:rsidRPr="00083152">
        <w:rPr>
          <w:rFonts w:ascii="Times New Roman" w:hAnsi="Times New Roman" w:cs="Times New Roman"/>
        </w:rPr>
        <w:t xml:space="preserve">[sic - Id </w:t>
      </w:r>
      <w:r w:rsidR="00912C90">
        <w:rPr>
          <w:rFonts w:ascii="Times New Roman" w:hAnsi="Times New Roman" w:cs="Times New Roman"/>
        </w:rPr>
        <w:t>...</w:t>
      </w:r>
      <w:r w:rsidRPr="00083152">
        <w:rPr>
          <w:rFonts w:ascii="Times New Roman" w:hAnsi="Times New Roman" w:cs="Times New Roman"/>
        </w:rPr>
        <w:t xml:space="preserve">] </w:t>
      </w:r>
    </w:p>
    <w:p w14:paraId="519924B2" w14:textId="45830E4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No curso da instrução desta própria demanda indenizatória, a coautora </w:t>
      </w:r>
      <w:r w:rsidR="00912C90">
        <w:rPr>
          <w:rFonts w:ascii="Times New Roman" w:hAnsi="Times New Roman" w:cs="Times New Roman"/>
        </w:rPr>
        <w:t>...</w:t>
      </w:r>
      <w:r w:rsidRPr="00083152">
        <w:rPr>
          <w:rFonts w:ascii="Times New Roman" w:hAnsi="Times New Roman" w:cs="Times New Roman"/>
        </w:rPr>
        <w:t>, ao prestar seu depoimento pessoal em audiência de instrução e julgamento, reconheceu expressamente que os ocupantes do automóvel em que se encontrava “</w:t>
      </w:r>
      <w:r w:rsidRPr="00912C90">
        <w:rPr>
          <w:rFonts w:ascii="Times New Roman" w:hAnsi="Times New Roman" w:cs="Times New Roman"/>
          <w:i/>
          <w:iCs/>
        </w:rPr>
        <w:t>não faziam uso do cinto de segurança</w:t>
      </w:r>
      <w:r w:rsidRPr="00083152">
        <w:rPr>
          <w:rFonts w:ascii="Times New Roman" w:hAnsi="Times New Roman" w:cs="Times New Roman"/>
        </w:rPr>
        <w:t xml:space="preserve">” [Id </w:t>
      </w:r>
      <w:r w:rsidR="00912C90">
        <w:rPr>
          <w:rFonts w:ascii="Times New Roman" w:hAnsi="Times New Roman" w:cs="Times New Roman"/>
        </w:rPr>
        <w:t>...</w:t>
      </w:r>
      <w:r w:rsidRPr="00083152">
        <w:rPr>
          <w:rFonts w:ascii="Times New Roman" w:hAnsi="Times New Roman" w:cs="Times New Roman"/>
        </w:rPr>
        <w:t>].</w:t>
      </w:r>
    </w:p>
    <w:p w14:paraId="54E32502" w14:textId="4FC8464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Evidentemente, a ausência do cinto de segurança não constitui causa do acidente propriamente dito e, por isso, não interfere na definição de qual dos condutores ingressou irregularmente no cruzamento. </w:t>
      </w:r>
    </w:p>
    <w:p w14:paraId="54E3369B" w14:textId="7BF5AAEF"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Trata-se, contudo, de circunstância objetiva que não pode ser desconsiderada na análise do nexo causal relativo à extensão das consequências lesivas, sobretudo porque a própria depoente relatou que ocupantes do “</w:t>
      </w:r>
      <w:r w:rsidR="00912C90">
        <w:rPr>
          <w:rFonts w:ascii="Times New Roman" w:hAnsi="Times New Roman" w:cs="Times New Roman"/>
        </w:rPr>
        <w:t>...</w:t>
      </w:r>
      <w:r w:rsidRPr="00083152">
        <w:rPr>
          <w:rFonts w:ascii="Times New Roman" w:hAnsi="Times New Roman" w:cs="Times New Roman"/>
        </w:rPr>
        <w:t>” foram projetados para fora do automóvel após a colisão. Assim, ainda que não explique a gênese do sinistro, o não emprego do equipamento de segurança constitui fator relevante para aferir em que medida a gravidade dos danos decorreu exclusivamente da dinâmica do impacto imputada à apelante.</w:t>
      </w:r>
    </w:p>
    <w:p w14:paraId="053A8182" w14:textId="1AAB834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Noutra vértice, a prova oral produzida perante o juízo criminal tampouco apresenta a uniformidade necessária à conclusão adotada na r. sentença recorrida.</w:t>
      </w:r>
    </w:p>
    <w:p w14:paraId="4A84EB48" w14:textId="66D050E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Em síntese, </w:t>
      </w:r>
      <w:r w:rsidR="00912C90">
        <w:rPr>
          <w:rFonts w:ascii="Times New Roman" w:hAnsi="Times New Roman" w:cs="Times New Roman"/>
        </w:rPr>
        <w:t>...</w:t>
      </w:r>
      <w:r w:rsidRPr="00083152">
        <w:rPr>
          <w:rFonts w:ascii="Times New Roman" w:hAnsi="Times New Roman" w:cs="Times New Roman"/>
        </w:rPr>
        <w:t xml:space="preserve"> estava trabalhando na esquina onde ocorreu o acidente, mas não visualizou qual automóvel teria ultrapassado a sinalização vermelha; </w:t>
      </w:r>
      <w:r w:rsidR="00912C90">
        <w:rPr>
          <w:rFonts w:ascii="Times New Roman" w:hAnsi="Times New Roman" w:cs="Times New Roman"/>
        </w:rPr>
        <w:t>...</w:t>
      </w:r>
      <w:r w:rsidRPr="00083152">
        <w:rPr>
          <w:rFonts w:ascii="Times New Roman" w:hAnsi="Times New Roman" w:cs="Times New Roman"/>
        </w:rPr>
        <w:t>, ocupante do terceiro veículo atingido, encontrava-se de costas para o evento e também não soube indicar a preferência semafórica:</w:t>
      </w:r>
    </w:p>
    <w:p w14:paraId="6E528278" w14:textId="051BB8B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w:t>
      </w:r>
      <w:r w:rsidRPr="00912C90">
        <w:rPr>
          <w:rFonts w:ascii="Times New Roman" w:hAnsi="Times New Roman" w:cs="Times New Roman"/>
          <w:i/>
          <w:iCs/>
        </w:rPr>
        <w:t>O primeiro esclareceu que estava trabalhando na fachada do prédio que fica na esquina onde o acidente ocorreu</w:t>
      </w:r>
      <w:proofErr w:type="gramStart"/>
      <w:r w:rsidRPr="00912C90">
        <w:rPr>
          <w:rFonts w:ascii="Times New Roman" w:hAnsi="Times New Roman" w:cs="Times New Roman"/>
          <w:i/>
          <w:iCs/>
        </w:rPr>
        <w:t>...</w:t>
      </w:r>
      <w:proofErr w:type="gramEnd"/>
      <w:r w:rsidRPr="00912C90">
        <w:rPr>
          <w:rFonts w:ascii="Times New Roman" w:hAnsi="Times New Roman" w:cs="Times New Roman"/>
          <w:i/>
          <w:iCs/>
        </w:rPr>
        <w:t xml:space="preserve">porém não viu quem avançou o sinal vermelho. A vítima, contudo, não soube dizer quem teria avançado o sinal vermelho, pois estava de costas para o evento danoso. Ainda assim, deduziu que o </w:t>
      </w:r>
      <w:r w:rsidR="00912C90">
        <w:rPr>
          <w:rFonts w:ascii="Times New Roman" w:hAnsi="Times New Roman" w:cs="Times New Roman"/>
          <w:i/>
          <w:iCs/>
        </w:rPr>
        <w:t>...</w:t>
      </w:r>
      <w:r w:rsidRPr="00912C90">
        <w:rPr>
          <w:rFonts w:ascii="Times New Roman" w:hAnsi="Times New Roman" w:cs="Times New Roman"/>
          <w:i/>
          <w:iCs/>
        </w:rPr>
        <w:t xml:space="preserve"> estaria em alta velocidade pela violência do impacto</w:t>
      </w:r>
      <w:r w:rsidRPr="00083152">
        <w:rPr>
          <w:rFonts w:ascii="Times New Roman" w:hAnsi="Times New Roman" w:cs="Times New Roman"/>
        </w:rPr>
        <w:t xml:space="preserve">.” </w:t>
      </w:r>
      <w:r w:rsidR="00912C90">
        <w:rPr>
          <w:rFonts w:ascii="Times New Roman" w:hAnsi="Times New Roman" w:cs="Times New Roman"/>
        </w:rPr>
        <w:t xml:space="preserve"> </w:t>
      </w:r>
      <w:r w:rsidRPr="00083152">
        <w:rPr>
          <w:rFonts w:ascii="Times New Roman" w:hAnsi="Times New Roman" w:cs="Times New Roman"/>
        </w:rPr>
        <w:t xml:space="preserve">[sic - Id </w:t>
      </w:r>
      <w:r w:rsidR="00912C90">
        <w:rPr>
          <w:rFonts w:ascii="Times New Roman" w:hAnsi="Times New Roman" w:cs="Times New Roman"/>
        </w:rPr>
        <w:t>...</w:t>
      </w:r>
      <w:r w:rsidRPr="00083152">
        <w:rPr>
          <w:rFonts w:ascii="Times New Roman" w:hAnsi="Times New Roman" w:cs="Times New Roman"/>
        </w:rPr>
        <w:t xml:space="preserve">] </w:t>
      </w:r>
    </w:p>
    <w:p w14:paraId="667CBCB4" w14:textId="760B886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Somam-se a esse cenário as entrevistas realizadas imediatamente após o acidente e posteriormente submetidas à análise técnica da respectiva mídia. As declarações prestadas por </w:t>
      </w:r>
      <w:r w:rsidR="00912C90">
        <w:rPr>
          <w:rFonts w:ascii="Times New Roman" w:hAnsi="Times New Roman" w:cs="Times New Roman"/>
        </w:rPr>
        <w:t>...</w:t>
      </w:r>
      <w:r w:rsidRPr="00083152">
        <w:rPr>
          <w:rFonts w:ascii="Times New Roman" w:hAnsi="Times New Roman" w:cs="Times New Roman"/>
        </w:rPr>
        <w:t xml:space="preserve"> e </w:t>
      </w:r>
      <w:r w:rsidR="00912C90">
        <w:rPr>
          <w:rFonts w:ascii="Times New Roman" w:hAnsi="Times New Roman" w:cs="Times New Roman"/>
        </w:rPr>
        <w:t>...</w:t>
      </w:r>
      <w:r w:rsidRPr="00083152">
        <w:rPr>
          <w:rFonts w:ascii="Times New Roman" w:hAnsi="Times New Roman" w:cs="Times New Roman"/>
        </w:rPr>
        <w:t xml:space="preserve"> atribuíram ao “</w:t>
      </w:r>
      <w:r w:rsidR="00912C90">
        <w:rPr>
          <w:rFonts w:ascii="Times New Roman" w:hAnsi="Times New Roman" w:cs="Times New Roman"/>
        </w:rPr>
        <w:t>...</w:t>
      </w:r>
      <w:r w:rsidRPr="00083152">
        <w:rPr>
          <w:rFonts w:ascii="Times New Roman" w:hAnsi="Times New Roman" w:cs="Times New Roman"/>
        </w:rPr>
        <w:t>” o avanço da sinalização desfavorável, evidenciando que a divergência sobre a dinâmica do sinistro não surgiu posteriormente como elaboração defensiva, mas já se encontrava presente nas percepções colhidas contemporaneamente ao fato:</w:t>
      </w:r>
    </w:p>
    <w:p w14:paraId="5A603E79" w14:textId="504C3F76" w:rsidR="00083152" w:rsidRPr="00912C90" w:rsidRDefault="00083152" w:rsidP="00083152">
      <w:pPr>
        <w:ind w:right="-568"/>
        <w:jc w:val="both"/>
        <w:rPr>
          <w:rFonts w:ascii="Times New Roman" w:hAnsi="Times New Roman" w:cs="Times New Roman"/>
          <w:i/>
          <w:iCs/>
        </w:rPr>
      </w:pPr>
      <w:r w:rsidRPr="00083152">
        <w:rPr>
          <w:rFonts w:ascii="Times New Roman" w:hAnsi="Times New Roman" w:cs="Times New Roman"/>
        </w:rPr>
        <w:t>“...</w:t>
      </w:r>
      <w:r w:rsidRPr="00912C90">
        <w:rPr>
          <w:rFonts w:ascii="Times New Roman" w:hAnsi="Times New Roman" w:cs="Times New Roman"/>
          <w:i/>
          <w:iCs/>
        </w:rPr>
        <w:t xml:space="preserve"> ‘Eu estava bem atrás dele segundos antes do acidente [...] foi quando aconteceu o acidente, bem no meio do cruzamento. O táxi foi quem furou o sinal e o </w:t>
      </w:r>
      <w:r w:rsidR="00912C90" w:rsidRPr="00912C90">
        <w:rPr>
          <w:rFonts w:ascii="Times New Roman" w:hAnsi="Times New Roman" w:cs="Times New Roman"/>
          <w:i/>
          <w:iCs/>
        </w:rPr>
        <w:t>...</w:t>
      </w:r>
      <w:r w:rsidRPr="00912C90">
        <w:rPr>
          <w:rFonts w:ascii="Times New Roman" w:hAnsi="Times New Roman" w:cs="Times New Roman"/>
          <w:i/>
          <w:iCs/>
        </w:rPr>
        <w:t>, que estava com a pista livre, vinha com velocidade’...</w:t>
      </w:r>
    </w:p>
    <w:p w14:paraId="57131D9A" w14:textId="29FEC7FD" w:rsidR="00083152" w:rsidRPr="00083152" w:rsidRDefault="00083152" w:rsidP="00083152">
      <w:pPr>
        <w:ind w:right="-568"/>
        <w:jc w:val="both"/>
        <w:rPr>
          <w:rFonts w:ascii="Times New Roman" w:hAnsi="Times New Roman" w:cs="Times New Roman"/>
        </w:rPr>
      </w:pPr>
      <w:proofErr w:type="gramStart"/>
      <w:r w:rsidRPr="00912C90">
        <w:rPr>
          <w:rFonts w:ascii="Times New Roman" w:hAnsi="Times New Roman" w:cs="Times New Roman"/>
          <w:i/>
          <w:iCs/>
        </w:rPr>
        <w:t>...‘</w:t>
      </w:r>
      <w:proofErr w:type="gramEnd"/>
      <w:r w:rsidRPr="00912C90">
        <w:rPr>
          <w:rFonts w:ascii="Times New Roman" w:hAnsi="Times New Roman" w:cs="Times New Roman"/>
          <w:i/>
          <w:iCs/>
        </w:rPr>
        <w:t>O táxi veio, o sinal avermelhou...quando ele passa vinha um</w:t>
      </w:r>
      <w:r w:rsidRPr="00083152">
        <w:rPr>
          <w:rFonts w:ascii="Times New Roman" w:hAnsi="Times New Roman" w:cs="Times New Roman"/>
        </w:rPr>
        <w:t>...’”</w:t>
      </w:r>
      <w:r w:rsidR="00912C90">
        <w:rPr>
          <w:rFonts w:ascii="Times New Roman" w:hAnsi="Times New Roman" w:cs="Times New Roman"/>
        </w:rPr>
        <w:t xml:space="preserve"> </w:t>
      </w:r>
      <w:r w:rsidRPr="00083152">
        <w:rPr>
          <w:rFonts w:ascii="Times New Roman" w:hAnsi="Times New Roman" w:cs="Times New Roman"/>
        </w:rPr>
        <w:t xml:space="preserve">[sic - Id </w:t>
      </w:r>
      <w:r w:rsidR="00912C90">
        <w:rPr>
          <w:rFonts w:ascii="Times New Roman" w:hAnsi="Times New Roman" w:cs="Times New Roman"/>
        </w:rPr>
        <w:t>...</w:t>
      </w:r>
      <w:r w:rsidRPr="00083152">
        <w:rPr>
          <w:rFonts w:ascii="Times New Roman" w:hAnsi="Times New Roman" w:cs="Times New Roman"/>
        </w:rPr>
        <w:t xml:space="preserve">] - </w:t>
      </w:r>
    </w:p>
    <w:p w14:paraId="6E3D5BBC" w14:textId="2E4AFBC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Percorrido o acervo probatório em sua integralidade, o quadro que emerge é substancialmente diferente daquele pressuposto pela condenação.</w:t>
      </w:r>
    </w:p>
    <w:p w14:paraId="530A057D" w14:textId="03FFC3B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O inquérito permaneceu inconclusivo; o BOAT-Boletim de Ocorrência de Acidente de Trânsito não definiu qual veículo avançou o sinal vermelho; a prova técnica encontrou velocidades substancialmente inferiores às estimativas lançadas por alguns depoentes; testemunhas </w:t>
      </w:r>
      <w:r w:rsidRPr="00083152">
        <w:rPr>
          <w:rFonts w:ascii="Times New Roman" w:hAnsi="Times New Roman" w:cs="Times New Roman"/>
        </w:rPr>
        <w:lastRenderedPageBreak/>
        <w:t>relevantes possuíam limitações perceptivas objetivas; e existem relatos contemporâneos ao acidente apontando o “</w:t>
      </w:r>
      <w:r w:rsidR="00912C90">
        <w:rPr>
          <w:rFonts w:ascii="Times New Roman" w:hAnsi="Times New Roman" w:cs="Times New Roman"/>
        </w:rPr>
        <w:t>...</w:t>
      </w:r>
      <w:r w:rsidRPr="00083152">
        <w:rPr>
          <w:rFonts w:ascii="Times New Roman" w:hAnsi="Times New Roman" w:cs="Times New Roman"/>
        </w:rPr>
        <w:t>” como o automóvel que ultrapassou a sinalização vermelha.</w:t>
      </w:r>
    </w:p>
    <w:p w14:paraId="7CF3EC1D" w14:textId="5D43D6F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Não se está, aqui, a exigir que a apelante demonstre positivamente e de maneira irrefutável que o condutor do “</w:t>
      </w:r>
      <w:r w:rsidR="00912C90">
        <w:rPr>
          <w:rFonts w:ascii="Times New Roman" w:hAnsi="Times New Roman" w:cs="Times New Roman"/>
        </w:rPr>
        <w:t>...</w:t>
      </w:r>
      <w:r w:rsidRPr="00083152">
        <w:rPr>
          <w:rFonts w:ascii="Times New Roman" w:hAnsi="Times New Roman" w:cs="Times New Roman"/>
        </w:rPr>
        <w:t>” foi o responsável pelo acidente. Para a improcedência da pretensão indenizatória, basta que os autores não tenham demonstrado, na extensão exigida pelo art. 373, inciso I, do CPC, o fato constitutivo do direito afirmado, vale dizer, que a recorrente praticou conduta culposa causalmente determinante para a colisão.</w:t>
      </w:r>
    </w:p>
    <w:p w14:paraId="51F72049" w14:textId="0E9B54B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distinção é de suma importância, inclusive para que não se confunda a presente argumentação com indevida transposição do princípio penal do in dubio pro reo. A apelante não reivindica a aplicação de um padrão probatório penal à demanda civil; apenas sustenta que a regra civil de distribuição do ônus da prova não permite condenar quando o fato constitutivo da responsabilidade permanece sem demonstração suficiente depois de encerrada a instrução.</w:t>
      </w:r>
    </w:p>
    <w:p w14:paraId="2A62C613" w14:textId="780DE22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Essa conclusão não decorre apenas da literalidade dos </w:t>
      </w:r>
      <w:proofErr w:type="spellStart"/>
      <w:r w:rsidRPr="00083152">
        <w:rPr>
          <w:rFonts w:ascii="Times New Roman" w:hAnsi="Times New Roman" w:cs="Times New Roman"/>
        </w:rPr>
        <w:t>arts</w:t>
      </w:r>
      <w:proofErr w:type="spellEnd"/>
      <w:r w:rsidRPr="00083152">
        <w:rPr>
          <w:rFonts w:ascii="Times New Roman" w:hAnsi="Times New Roman" w:cs="Times New Roman"/>
        </w:rPr>
        <w:t>. 186 e 927 do Código Civil.</w:t>
      </w:r>
    </w:p>
    <w:p w14:paraId="3140F37E" w14:textId="47A9945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O colendo Superior Tribunal de Justiça, ao examinar os pressupostos da responsabilidade civil, assentou que “</w:t>
      </w:r>
      <w:r w:rsidRPr="00912C90">
        <w:rPr>
          <w:rFonts w:ascii="Times New Roman" w:hAnsi="Times New Roman" w:cs="Times New Roman"/>
          <w:i/>
          <w:iCs/>
        </w:rPr>
        <w:t>há de existir e estar comprovado o nexo causal entre o dano e a conduta</w:t>
      </w:r>
      <w:r w:rsidRPr="00083152">
        <w:rPr>
          <w:rFonts w:ascii="Times New Roman" w:hAnsi="Times New Roman" w:cs="Times New Roman"/>
        </w:rPr>
        <w:t>”, adotando a teoria da causalidade adequada, segundo a qual a conduta imputada deve apresentar relação determinante e direta com o resultado lesivo:</w:t>
      </w:r>
    </w:p>
    <w:p w14:paraId="13C28187" w14:textId="77777777" w:rsidR="00083152" w:rsidRPr="00912C90" w:rsidRDefault="00083152" w:rsidP="00083152">
      <w:pPr>
        <w:ind w:right="-568"/>
        <w:jc w:val="both"/>
        <w:rPr>
          <w:rFonts w:ascii="Times New Roman" w:hAnsi="Times New Roman" w:cs="Times New Roman"/>
          <w:i/>
          <w:iCs/>
        </w:rPr>
      </w:pPr>
      <w:r w:rsidRPr="00912C90">
        <w:rPr>
          <w:rFonts w:ascii="Times New Roman" w:hAnsi="Times New Roman" w:cs="Times New Roman"/>
          <w:i/>
          <w:iCs/>
        </w:rPr>
        <w:t>1. Para a caracterização da responsabilidade civil, antes de tudo, há de existir e estar comprovado o nexo causal entre o dano e a conduta comissiva ou omissiva do agente e afastada qualquer das causas excludentes do nexo de causalidade.</w:t>
      </w:r>
    </w:p>
    <w:p w14:paraId="34A78744" w14:textId="26E3DFAF" w:rsidR="00083152" w:rsidRPr="00083152" w:rsidRDefault="00083152" w:rsidP="00083152">
      <w:pPr>
        <w:ind w:right="-568"/>
        <w:jc w:val="both"/>
        <w:rPr>
          <w:rFonts w:ascii="Times New Roman" w:hAnsi="Times New Roman" w:cs="Times New Roman"/>
        </w:rPr>
      </w:pPr>
      <w:r w:rsidRPr="00912C90">
        <w:rPr>
          <w:rFonts w:ascii="Times New Roman" w:hAnsi="Times New Roman" w:cs="Times New Roman"/>
          <w:i/>
          <w:iCs/>
        </w:rPr>
        <w:t>2. A doutrina endossada pela jurisprudência desta Corte é a de que o nexo de causalidade deve ser aferido com base na teoria da causalidade adequada, adotada explicitamente pela legislação civil brasileira (CC/1916, art. 1.060 e CC/2002, art. 403), segundo a qual somente se considera existente o nexo causal quando a ação ou omissão do agente for determinante e diretamente ligada ao prejuízo...</w:t>
      </w:r>
      <w:proofErr w:type="spellStart"/>
      <w:r w:rsidRPr="00912C90">
        <w:rPr>
          <w:rFonts w:ascii="Times New Roman" w:hAnsi="Times New Roman" w:cs="Times New Roman"/>
          <w:i/>
          <w:iCs/>
        </w:rPr>
        <w:t>omissis</w:t>
      </w:r>
      <w:proofErr w:type="spellEnd"/>
      <w:r w:rsidRPr="00083152">
        <w:rPr>
          <w:rFonts w:ascii="Times New Roman" w:hAnsi="Times New Roman" w:cs="Times New Roman"/>
        </w:rPr>
        <w:t>...</w:t>
      </w:r>
      <w:r w:rsidR="00912C90">
        <w:rPr>
          <w:rFonts w:ascii="Times New Roman" w:hAnsi="Times New Roman" w:cs="Times New Roman"/>
        </w:rPr>
        <w:t xml:space="preserve"> </w:t>
      </w:r>
      <w:r w:rsidRPr="00083152">
        <w:rPr>
          <w:rFonts w:ascii="Times New Roman" w:hAnsi="Times New Roman" w:cs="Times New Roman"/>
        </w:rPr>
        <w:t xml:space="preserve">[STJ, REsp n. 1.615.971/DF, Relator Ministro Marco Aurélio </w:t>
      </w:r>
      <w:proofErr w:type="spellStart"/>
      <w:r w:rsidRPr="00083152">
        <w:rPr>
          <w:rFonts w:ascii="Times New Roman" w:hAnsi="Times New Roman" w:cs="Times New Roman"/>
        </w:rPr>
        <w:t>Bellizze</w:t>
      </w:r>
      <w:proofErr w:type="spellEnd"/>
      <w:r w:rsidRPr="00083152">
        <w:rPr>
          <w:rFonts w:ascii="Times New Roman" w:hAnsi="Times New Roman" w:cs="Times New Roman"/>
        </w:rPr>
        <w:t xml:space="preserve">, Terceira Turma, </w:t>
      </w:r>
      <w:proofErr w:type="spellStart"/>
      <w:r w:rsidRPr="00083152">
        <w:rPr>
          <w:rFonts w:ascii="Times New Roman" w:hAnsi="Times New Roman" w:cs="Times New Roman"/>
        </w:rPr>
        <w:t>DJe</w:t>
      </w:r>
      <w:proofErr w:type="spellEnd"/>
      <w:r w:rsidRPr="00083152">
        <w:rPr>
          <w:rFonts w:ascii="Times New Roman" w:hAnsi="Times New Roman" w:cs="Times New Roman"/>
        </w:rPr>
        <w:t xml:space="preserve"> de 07.10.2016]</w:t>
      </w:r>
    </w:p>
    <w:p w14:paraId="1C671039" w14:textId="0F0900F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orientação ganha ainda maior pertinência porque, em precedente recentíssimo especificamente relacionado à responsabilidade civil extracontratual decorrente de acidente automobilístico, a Terceira Turma do STJ voltou a repelir a responsabilização objetiva automática fundada na mera condução do veículo, no ponto:</w:t>
      </w:r>
    </w:p>
    <w:p w14:paraId="249867E1" w14:textId="71EF1B5E" w:rsidR="00083152" w:rsidRPr="00083152" w:rsidRDefault="00083152" w:rsidP="00083152">
      <w:pPr>
        <w:ind w:right="-568"/>
        <w:jc w:val="both"/>
        <w:rPr>
          <w:rFonts w:ascii="Times New Roman" w:hAnsi="Times New Roman" w:cs="Times New Roman"/>
        </w:rPr>
      </w:pPr>
      <w:r w:rsidRPr="00912C90">
        <w:rPr>
          <w:rFonts w:ascii="Times New Roman" w:hAnsi="Times New Roman" w:cs="Times New Roman"/>
          <w:i/>
          <w:iCs/>
        </w:rPr>
        <w:t>Sem desconsiderar que os automóveis são instrumentos com potencialidade lesiva, não se pode conceber que a mera condução de veículo seja, de per si, causa suficiente para aplicação automática da responsabilidade objetiva...</w:t>
      </w:r>
      <w:proofErr w:type="spellStart"/>
      <w:r w:rsidRPr="00912C90">
        <w:rPr>
          <w:rFonts w:ascii="Times New Roman" w:hAnsi="Times New Roman" w:cs="Times New Roman"/>
          <w:i/>
          <w:iCs/>
        </w:rPr>
        <w:t>omissis</w:t>
      </w:r>
      <w:proofErr w:type="spellEnd"/>
      <w:proofErr w:type="gramStart"/>
      <w:r w:rsidRPr="00083152">
        <w:rPr>
          <w:rFonts w:ascii="Times New Roman" w:hAnsi="Times New Roman" w:cs="Times New Roman"/>
        </w:rPr>
        <w:t>...[</w:t>
      </w:r>
      <w:proofErr w:type="gramEnd"/>
      <w:r w:rsidRPr="00083152">
        <w:rPr>
          <w:rFonts w:ascii="Times New Roman" w:hAnsi="Times New Roman" w:cs="Times New Roman"/>
        </w:rPr>
        <w:t xml:space="preserve">STJ, REsp n. 2.203.202/PR, Relatora Ministra Nancy Andrighi, Terceira Turma, </w:t>
      </w:r>
      <w:proofErr w:type="spellStart"/>
      <w:r w:rsidRPr="00083152">
        <w:rPr>
          <w:rFonts w:ascii="Times New Roman" w:hAnsi="Times New Roman" w:cs="Times New Roman"/>
        </w:rPr>
        <w:t>DJe</w:t>
      </w:r>
      <w:proofErr w:type="spellEnd"/>
      <w:r w:rsidRPr="00083152">
        <w:rPr>
          <w:rFonts w:ascii="Times New Roman" w:hAnsi="Times New Roman" w:cs="Times New Roman"/>
        </w:rPr>
        <w:t xml:space="preserve"> 16.06.2025]</w:t>
      </w:r>
    </w:p>
    <w:p w14:paraId="05D5F816" w14:textId="7CF9E1A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O precedente é especialmente elucidativo e se encaixa como luvas ao caso concreto: a direção de um automóvel não constitui atividade que, só por sua existência, autoriza imputação objetiva do resultado ao motorista. Se até mesmo a responsabilidade objetiva não prescinde da demonstração do liame causal, com maior razão a responsabilidade subjetiva dos </w:t>
      </w:r>
      <w:proofErr w:type="spellStart"/>
      <w:r w:rsidRPr="00083152">
        <w:rPr>
          <w:rFonts w:ascii="Times New Roman" w:hAnsi="Times New Roman" w:cs="Times New Roman"/>
        </w:rPr>
        <w:t>arts</w:t>
      </w:r>
      <w:proofErr w:type="spellEnd"/>
      <w:r w:rsidRPr="00083152">
        <w:rPr>
          <w:rFonts w:ascii="Times New Roman" w:hAnsi="Times New Roman" w:cs="Times New Roman"/>
        </w:rPr>
        <w:t xml:space="preserve">. 186 e </w:t>
      </w:r>
      <w:r w:rsidRPr="00083152">
        <w:rPr>
          <w:rFonts w:ascii="Times New Roman" w:hAnsi="Times New Roman" w:cs="Times New Roman"/>
        </w:rPr>
        <w:lastRenderedPageBreak/>
        <w:t>927 do Código Civil exige prova da conduta culposa concretamente praticada e de sua relação causal com o resultado.</w:t>
      </w:r>
    </w:p>
    <w:p w14:paraId="643C4FA3" w14:textId="1953A5D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verdade é que o conjunto probatório não demonstrou que a apelante tenha avançado a sinalização semafórica vermelha ou praticado outra conduta imprudente concretamente identificável, tampouco que qualquer comportamento a ela imputado tenha constituído causa adequada e determinante da colisão. Inexiste, portanto, prova suficiente do ato ilícito atribuído à recorrente.</w:t>
      </w:r>
    </w:p>
    <w:p w14:paraId="2B777542" w14:textId="1E0CD7AA"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Há, ademais, relevantes elementos em sentido oposto, apontando para a possibilidade de que o condutor do “</w:t>
      </w:r>
      <w:r w:rsidR="00912C90">
        <w:rPr>
          <w:rFonts w:ascii="Times New Roman" w:hAnsi="Times New Roman" w:cs="Times New Roman"/>
        </w:rPr>
        <w:t>...</w:t>
      </w:r>
      <w:r w:rsidRPr="00083152">
        <w:rPr>
          <w:rFonts w:ascii="Times New Roman" w:hAnsi="Times New Roman" w:cs="Times New Roman"/>
        </w:rPr>
        <w:t>” tenha sido quem ultrapassou a sinalização semafórica desfavorável.</w:t>
      </w:r>
    </w:p>
    <w:p w14:paraId="6E4439A2" w14:textId="7E5F6012"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É nesse particular que a adoção, pela v. sentença, da denominada “</w:t>
      </w:r>
      <w:r w:rsidRPr="00912C90">
        <w:rPr>
          <w:rFonts w:ascii="Times New Roman" w:hAnsi="Times New Roman" w:cs="Times New Roman"/>
          <w:i/>
          <w:iCs/>
        </w:rPr>
        <w:t>ingerência excepcional</w:t>
      </w:r>
      <w:r w:rsidRPr="00083152">
        <w:rPr>
          <w:rFonts w:ascii="Times New Roman" w:hAnsi="Times New Roman" w:cs="Times New Roman"/>
        </w:rPr>
        <w:t>” do pronunciamento criminal produziu consequência particularmente gravosa, pois ao considerar previamente definidos os requisitos da responsabilidade civil, o pronunciamento recorrido acabou dispensando o exame autônomo daquilo que deveria constituir o centro cognitivo desta ação indenizatória, qual seja, a efetiva demonstração da culpa civil e do nexo causal à vista das provas produzidas pelas partes.</w:t>
      </w:r>
    </w:p>
    <w:p w14:paraId="66823C71" w14:textId="6DBA6022"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Ao deixar de confrontar os elementos probatórios acostados ao caderno processual, produzidos e utilizados sob o crivo do contraditório [v.g. inquérito inconclusivo, os limites objetivos do BOAT-Boletim de Ocorrência de Acidente de Trânsito, o parecer técnico, as divergências da prova oral e os relatos contemporâneos que atribuíam ao outro veículo o avanço do sinal], a v. sentença apelada terminou por converter a ocorrência do acidente e a identidade da condutora em sucedâneos da prova do ato ilícito, resultado que os </w:t>
      </w:r>
      <w:proofErr w:type="spellStart"/>
      <w:r w:rsidRPr="00083152">
        <w:rPr>
          <w:rFonts w:ascii="Times New Roman" w:hAnsi="Times New Roman" w:cs="Times New Roman"/>
        </w:rPr>
        <w:t>arts</w:t>
      </w:r>
      <w:proofErr w:type="spellEnd"/>
      <w:r w:rsidRPr="00083152">
        <w:rPr>
          <w:rFonts w:ascii="Times New Roman" w:hAnsi="Times New Roman" w:cs="Times New Roman"/>
        </w:rPr>
        <w:t xml:space="preserve">. 186 e 927 do Código Civil e os </w:t>
      </w:r>
      <w:proofErr w:type="spellStart"/>
      <w:r w:rsidRPr="00083152">
        <w:rPr>
          <w:rFonts w:ascii="Times New Roman" w:hAnsi="Times New Roman" w:cs="Times New Roman"/>
        </w:rPr>
        <w:t>arts</w:t>
      </w:r>
      <w:proofErr w:type="spellEnd"/>
      <w:r w:rsidRPr="00083152">
        <w:rPr>
          <w:rFonts w:ascii="Times New Roman" w:hAnsi="Times New Roman" w:cs="Times New Roman"/>
        </w:rPr>
        <w:t>. 371 e 373, inciso I, do Código de Processo Civil não autorizam.</w:t>
      </w:r>
    </w:p>
    <w:p w14:paraId="480137B5" w14:textId="2206EE3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O sistema reparatório somente permite deslocar patrimonialmente suas consequências para determinada pessoa quando demonstrado que esta praticou a conduta juridicamente relevante que, de maneira culposa e causalmente adequada, produziu o resultado.</w:t>
      </w:r>
    </w:p>
    <w:p w14:paraId="5D5C91D7" w14:textId="78CE5552"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Sendo assim, ausentes a comprovação suficiente da conduta culposa e o indispensável nexo causal, faltam os pressupostos constitutivos da responsabilidade civil subjetiva, razão pela qual haverá de ser reformado o capítulo condenatório da v. sentença, a fim de julgar IMPROCEDENTES OS PEDIDOS INDENIZATÓRIOS formulados na peça de ingresso, com a correspondente inversão do ônus sucumbenciais.</w:t>
      </w:r>
    </w:p>
    <w:p w14:paraId="5E1EDD03" w14:textId="37257CF9" w:rsidR="00083152" w:rsidRPr="00912C90" w:rsidRDefault="00083152" w:rsidP="00083152">
      <w:pPr>
        <w:ind w:right="-568"/>
        <w:jc w:val="both"/>
        <w:rPr>
          <w:rFonts w:ascii="Times New Roman" w:hAnsi="Times New Roman" w:cs="Times New Roman"/>
          <w:b/>
          <w:bCs/>
        </w:rPr>
      </w:pPr>
      <w:r w:rsidRPr="00912C90">
        <w:rPr>
          <w:rFonts w:ascii="Times New Roman" w:hAnsi="Times New Roman" w:cs="Times New Roman"/>
          <w:b/>
          <w:bCs/>
        </w:rPr>
        <w:t xml:space="preserve">III.3- A INDEVIDA EXCLUSÃO DE </w:t>
      </w:r>
      <w:r w:rsidR="00912C90">
        <w:rPr>
          <w:rFonts w:ascii="Times New Roman" w:hAnsi="Times New Roman" w:cs="Times New Roman"/>
          <w:b/>
          <w:bCs/>
        </w:rPr>
        <w:t>...</w:t>
      </w:r>
      <w:r w:rsidRPr="00912C90">
        <w:rPr>
          <w:rFonts w:ascii="Times New Roman" w:hAnsi="Times New Roman" w:cs="Times New Roman"/>
          <w:b/>
          <w:bCs/>
        </w:rPr>
        <w:t xml:space="preserve"> E A RESPONSABILIDADE CIVIL SOLIDÁRIA DA PROPRIETÁRIA DO AUTOMÓVEL</w:t>
      </w:r>
    </w:p>
    <w:p w14:paraId="1B057F8A" w14:textId="77777777" w:rsidR="00912C90" w:rsidRDefault="00083152" w:rsidP="00083152">
      <w:pPr>
        <w:ind w:right="-568"/>
        <w:jc w:val="both"/>
        <w:rPr>
          <w:rFonts w:ascii="Times New Roman" w:hAnsi="Times New Roman" w:cs="Times New Roman"/>
        </w:rPr>
      </w:pPr>
      <w:r w:rsidRPr="00083152">
        <w:rPr>
          <w:rFonts w:ascii="Times New Roman" w:hAnsi="Times New Roman" w:cs="Times New Roman"/>
        </w:rPr>
        <w:t xml:space="preserve">Na remota hipótese de as teses anteriormente desenvolvidas restarem superadas, o que se admite exclusivamente </w:t>
      </w:r>
      <w:r w:rsidRPr="00912C90">
        <w:rPr>
          <w:rFonts w:ascii="Times New Roman" w:hAnsi="Times New Roman" w:cs="Times New Roman"/>
          <w:i/>
          <w:iCs/>
        </w:rPr>
        <w:t xml:space="preserve">ad </w:t>
      </w:r>
      <w:proofErr w:type="spellStart"/>
      <w:r w:rsidRPr="00912C90">
        <w:rPr>
          <w:rFonts w:ascii="Times New Roman" w:hAnsi="Times New Roman" w:cs="Times New Roman"/>
          <w:i/>
          <w:iCs/>
        </w:rPr>
        <w:t>argumentandum</w:t>
      </w:r>
      <w:proofErr w:type="spellEnd"/>
      <w:r w:rsidRPr="00912C90">
        <w:rPr>
          <w:rFonts w:ascii="Times New Roman" w:hAnsi="Times New Roman" w:cs="Times New Roman"/>
          <w:i/>
          <w:iCs/>
        </w:rPr>
        <w:t xml:space="preserve"> tantum</w:t>
      </w:r>
      <w:r w:rsidRPr="00083152">
        <w:rPr>
          <w:rFonts w:ascii="Times New Roman" w:hAnsi="Times New Roman" w:cs="Times New Roman"/>
        </w:rPr>
        <w:t>, a manutenção de qualquer responsabilidade indenizatória em desfavor da ora apelante reclama o necessário enfrentamento do capítulo sentencial que excluiu a litisconsorte passiva Rosa Nazareth Cabral Rebello da relação obrigacional.</w:t>
      </w:r>
    </w:p>
    <w:p w14:paraId="0BF19368" w14:textId="6D8178D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Também nesse particular, o equívoco decorreu inicialmente da indevida utilização do pronunciamento proferido na esfera criminal como fundamento bastante para solucionar </w:t>
      </w:r>
      <w:r w:rsidRPr="00083152">
        <w:rPr>
          <w:rFonts w:ascii="Times New Roman" w:hAnsi="Times New Roman" w:cs="Times New Roman"/>
        </w:rPr>
        <w:lastRenderedPageBreak/>
        <w:t>questão de natureza eminentemente civil, a vergastada “</w:t>
      </w:r>
      <w:r w:rsidRPr="00912C90">
        <w:rPr>
          <w:rFonts w:ascii="Times New Roman" w:hAnsi="Times New Roman" w:cs="Times New Roman"/>
          <w:i/>
          <w:iCs/>
        </w:rPr>
        <w:t>ingerência excepcional</w:t>
      </w:r>
      <w:r w:rsidRPr="00083152">
        <w:rPr>
          <w:rFonts w:ascii="Times New Roman" w:hAnsi="Times New Roman" w:cs="Times New Roman"/>
        </w:rPr>
        <w:t>” integrante da parte de fundamentação da v. sentença.</w:t>
      </w:r>
    </w:p>
    <w:p w14:paraId="0F5DDA88" w14:textId="3CFA83D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Ainda que fosse possível atribuir eficácia vinculante ao pronunciamento criminal ¬-hipótese cuja impossibilidade já foi demonstrada à saciedade-, eventual reconhecimento da responsabilidade direta da apelante jamais conduziria à exoneração civil da proprietária do automóvel.</w:t>
      </w:r>
    </w:p>
    <w:p w14:paraId="5E5D2E53" w14:textId="22FB1641"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Considerando que a ação penal se destinava a apurar a responsabilidade penal pessoal da apelante pelos fatos que lhe foram imputados, a litisconsorte passiva </w:t>
      </w:r>
      <w:r w:rsidR="00912C90">
        <w:rPr>
          <w:rFonts w:ascii="Times New Roman" w:hAnsi="Times New Roman" w:cs="Times New Roman"/>
        </w:rPr>
        <w:t>...</w:t>
      </w:r>
      <w:r w:rsidRPr="00083152">
        <w:rPr>
          <w:rFonts w:ascii="Times New Roman" w:hAnsi="Times New Roman" w:cs="Times New Roman"/>
        </w:rPr>
        <w:t xml:space="preserve"> sequer figurou como acusada naquela persecução, de modo que o d. juízo criminal não examinou, nem poderia examinar, a responsabilidade civil que decorre de sua condição jurídica de proprietária do automóvel entregue à condução de terceiro.</w:t>
      </w:r>
    </w:p>
    <w:p w14:paraId="6C96140F" w14:textId="3592CD0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Essa incorreção foi expressamente suscitada nos Embargos de Declaração opostos pela apelante [Id </w:t>
      </w:r>
      <w:r w:rsidR="00912C90">
        <w:rPr>
          <w:rFonts w:ascii="Times New Roman" w:hAnsi="Times New Roman" w:cs="Times New Roman"/>
        </w:rPr>
        <w:t>...</w:t>
      </w:r>
      <w:r w:rsidRPr="00083152">
        <w:rPr>
          <w:rFonts w:ascii="Times New Roman" w:hAnsi="Times New Roman" w:cs="Times New Roman"/>
        </w:rPr>
        <w:t>], oportunidade em que sustentou que a definição de autoria direta na esfera penal não se confundia com a extensão subjetiva da obrigação de indenizar no âmbito civil.</w:t>
      </w:r>
    </w:p>
    <w:p w14:paraId="767EAFAD" w14:textId="0F98FCB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Nos </w:t>
      </w:r>
      <w:proofErr w:type="spellStart"/>
      <w:r w:rsidRPr="00083152">
        <w:rPr>
          <w:rFonts w:ascii="Times New Roman" w:hAnsi="Times New Roman" w:cs="Times New Roman"/>
        </w:rPr>
        <w:t>aclaratórios</w:t>
      </w:r>
      <w:proofErr w:type="spellEnd"/>
      <w:r w:rsidRPr="00083152">
        <w:rPr>
          <w:rFonts w:ascii="Times New Roman" w:hAnsi="Times New Roman" w:cs="Times New Roman"/>
        </w:rPr>
        <w:t>, sustentou-se que a exclusão da referida litisconsorte passiva [Rosa] não poderia decorrer da circunstância de não conduzir pessoalmente o veículo, porque a responsabilidade do proprietário por danos causados pelo automóvel confiado a terceiro constitui questão jurídica inteiramente distinta.</w:t>
      </w:r>
      <w:r w:rsidR="00912C90">
        <w:rPr>
          <w:rFonts w:ascii="Times New Roman" w:hAnsi="Times New Roman" w:cs="Times New Roman"/>
        </w:rPr>
        <w:t xml:space="preserve"> </w:t>
      </w:r>
      <w:r w:rsidRPr="00083152">
        <w:rPr>
          <w:rFonts w:ascii="Times New Roman" w:hAnsi="Times New Roman" w:cs="Times New Roman"/>
        </w:rPr>
        <w:t>E não se trata de tese construída apenas depois da sentença.</w:t>
      </w:r>
    </w:p>
    <w:p w14:paraId="0C55AF6F" w14:textId="2A247F4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Desde a propositura da presente ação indenizatória figurou no polo passivo litisconsorcial </w:t>
      </w:r>
      <w:r w:rsidR="00912C90">
        <w:rPr>
          <w:rFonts w:ascii="Times New Roman" w:hAnsi="Times New Roman" w:cs="Times New Roman"/>
        </w:rPr>
        <w:t>...</w:t>
      </w:r>
      <w:r w:rsidRPr="00083152">
        <w:rPr>
          <w:rFonts w:ascii="Times New Roman" w:hAnsi="Times New Roman" w:cs="Times New Roman"/>
        </w:rPr>
        <w:t>, justamente em razão de sua qualidade de proprietária do “</w:t>
      </w:r>
      <w:r w:rsidR="00912C90">
        <w:rPr>
          <w:rFonts w:ascii="Times New Roman" w:hAnsi="Times New Roman" w:cs="Times New Roman"/>
        </w:rPr>
        <w:t>...</w:t>
      </w:r>
      <w:r w:rsidRPr="00083152">
        <w:rPr>
          <w:rFonts w:ascii="Times New Roman" w:hAnsi="Times New Roman" w:cs="Times New Roman"/>
        </w:rPr>
        <w:t xml:space="preserve">”. Os próprios autores formularam, desde a peça vestibular, pretensão destinada à responsabilização das duas demandadas, circunstância registrada expressamente no histórico desta apelação. </w:t>
      </w:r>
    </w:p>
    <w:p w14:paraId="51B154BB" w14:textId="5D49507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A propriedade do automóvel, ademais, não constitui circunstância controvertida, bastando verificar o certificado de registro de veículo carreado aos autos no Id </w:t>
      </w:r>
      <w:r w:rsidR="00912C90">
        <w:rPr>
          <w:rFonts w:ascii="Times New Roman" w:hAnsi="Times New Roman" w:cs="Times New Roman"/>
        </w:rPr>
        <w:t>..</w:t>
      </w:r>
      <w:r w:rsidRPr="00083152">
        <w:rPr>
          <w:rFonts w:ascii="Times New Roman" w:hAnsi="Times New Roman" w:cs="Times New Roman"/>
        </w:rPr>
        <w:t>. Mais que isso, tanto perante a autoridade policial quanto durante a instrução essa circunstância fática foi confirmada.</w:t>
      </w:r>
    </w:p>
    <w:p w14:paraId="4625AB8C" w14:textId="60A0AD1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Tem-se, portanto, situação particularmente clara na hipótese </w:t>
      </w:r>
      <w:r w:rsidRPr="00912C90">
        <w:rPr>
          <w:rFonts w:ascii="Times New Roman" w:hAnsi="Times New Roman" w:cs="Times New Roman"/>
          <w:i/>
          <w:iCs/>
        </w:rPr>
        <w:t>sub examine</w:t>
      </w:r>
      <w:r w:rsidRPr="00083152">
        <w:rPr>
          <w:rFonts w:ascii="Times New Roman" w:hAnsi="Times New Roman" w:cs="Times New Roman"/>
        </w:rPr>
        <w:t>, indene de dúvidas.</w:t>
      </w:r>
    </w:p>
    <w:p w14:paraId="766DCCA8" w14:textId="0F1D0641"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O colendo Superior Tribunal de Justiça possui uníssona jurisprudência no sentido de que o proprietário do veículo responde objetiva e solidariamente pelos atos culposos de terceiro que o conduz e que provoca o acidente, </w:t>
      </w:r>
      <w:proofErr w:type="spellStart"/>
      <w:r w:rsidRPr="00912C90">
        <w:rPr>
          <w:rFonts w:ascii="Times New Roman" w:hAnsi="Times New Roman" w:cs="Times New Roman"/>
          <w:i/>
          <w:iCs/>
        </w:rPr>
        <w:t>expressis</w:t>
      </w:r>
      <w:proofErr w:type="spellEnd"/>
      <w:r w:rsidRPr="00912C90">
        <w:rPr>
          <w:rFonts w:ascii="Times New Roman" w:hAnsi="Times New Roman" w:cs="Times New Roman"/>
          <w:i/>
          <w:iCs/>
        </w:rPr>
        <w:t xml:space="preserve"> </w:t>
      </w:r>
      <w:proofErr w:type="spellStart"/>
      <w:r w:rsidRPr="00912C90">
        <w:rPr>
          <w:rFonts w:ascii="Times New Roman" w:hAnsi="Times New Roman" w:cs="Times New Roman"/>
          <w:i/>
          <w:iCs/>
        </w:rPr>
        <w:t>verbis</w:t>
      </w:r>
      <w:proofErr w:type="spellEnd"/>
      <w:r w:rsidRPr="00083152">
        <w:rPr>
          <w:rFonts w:ascii="Times New Roman" w:hAnsi="Times New Roman" w:cs="Times New Roman"/>
        </w:rPr>
        <w:t>:</w:t>
      </w:r>
    </w:p>
    <w:p w14:paraId="26A71157" w14:textId="6FAA2BEE" w:rsidR="00083152" w:rsidRPr="00912C90" w:rsidRDefault="00912C90" w:rsidP="00083152">
      <w:pPr>
        <w:ind w:right="-568"/>
        <w:jc w:val="both"/>
        <w:rPr>
          <w:rFonts w:ascii="Times New Roman" w:hAnsi="Times New Roman" w:cs="Times New Roman"/>
          <w:i/>
          <w:iCs/>
        </w:rPr>
      </w:pPr>
      <w:r>
        <w:rPr>
          <w:rFonts w:ascii="Times New Roman" w:hAnsi="Times New Roman" w:cs="Times New Roman"/>
        </w:rPr>
        <w:t>“</w:t>
      </w:r>
      <w:r w:rsidR="00083152" w:rsidRPr="00912C90">
        <w:rPr>
          <w:rFonts w:ascii="Times New Roman" w:hAnsi="Times New Roman" w:cs="Times New Roman"/>
          <w:i/>
          <w:iCs/>
        </w:rPr>
        <w:t>TRANSPORTE BENÉVOLO. VEÍCULO CONDUZIDO POR UM DOS COMPANHEIROS DE VIAGEM DA VÍTIMA, DEVIDAMENTE HABILITADO. RESPONSABILIDADE SOLIDÁRIA DO PROPRIETÁRIO DO AUTOMÓVEL. RESPONSABILIDADE PELO FATO DA COISA...</w:t>
      </w:r>
      <w:r w:rsidRPr="00912C90">
        <w:rPr>
          <w:rFonts w:ascii="Times New Roman" w:hAnsi="Times New Roman" w:cs="Times New Roman"/>
          <w:i/>
          <w:iCs/>
        </w:rPr>
        <w:t xml:space="preserve"> </w:t>
      </w:r>
      <w:r w:rsidR="00083152" w:rsidRPr="00912C90">
        <w:rPr>
          <w:rFonts w:ascii="Times New Roman" w:hAnsi="Times New Roman" w:cs="Times New Roman"/>
          <w:i/>
          <w:iCs/>
        </w:rPr>
        <w:t>Em matéria de acidente automobilístico, o proprietário do veículo responde objetiva e solidariamente pelos atos culposos de terceiro que o conduz e que provoca o acidente, pouco importando que o motorista não seja seu empregado ou preposto, ou que o transporte seja gratuito ou oneroso, uma vez que sendo o automóvel um veículo perigoso, o seu mau uso cria a responsabilidade pelos danos causados a terceiros.</w:t>
      </w:r>
    </w:p>
    <w:p w14:paraId="29D423E4" w14:textId="47F2FC45" w:rsidR="00083152" w:rsidRPr="00083152" w:rsidRDefault="00083152" w:rsidP="00083152">
      <w:pPr>
        <w:ind w:right="-568"/>
        <w:jc w:val="both"/>
        <w:rPr>
          <w:rFonts w:ascii="Times New Roman" w:hAnsi="Times New Roman" w:cs="Times New Roman"/>
        </w:rPr>
      </w:pPr>
      <w:r w:rsidRPr="00912C90">
        <w:rPr>
          <w:rFonts w:ascii="Times New Roman" w:hAnsi="Times New Roman" w:cs="Times New Roman"/>
          <w:i/>
          <w:iCs/>
        </w:rPr>
        <w:lastRenderedPageBreak/>
        <w:t>- Provada a responsabilidade do condutor, o proprietário do veículo fica solidariamente responsável pela reparação do dano, como criador do risco para os seus semelhantes</w:t>
      </w:r>
      <w:r w:rsidRPr="00083152">
        <w:rPr>
          <w:rFonts w:ascii="Times New Roman" w:hAnsi="Times New Roman" w:cs="Times New Roman"/>
        </w:rPr>
        <w:t>.</w:t>
      </w:r>
      <w:r w:rsidR="00912C90">
        <w:rPr>
          <w:rFonts w:ascii="Times New Roman" w:hAnsi="Times New Roman" w:cs="Times New Roman"/>
        </w:rPr>
        <w:t xml:space="preserve">” </w:t>
      </w:r>
      <w:proofErr w:type="gramStart"/>
      <w:r w:rsidRPr="00083152">
        <w:rPr>
          <w:rFonts w:ascii="Times New Roman" w:hAnsi="Times New Roman" w:cs="Times New Roman"/>
        </w:rPr>
        <w:t>[</w:t>
      </w:r>
      <w:proofErr w:type="gramEnd"/>
      <w:r w:rsidRPr="00083152">
        <w:rPr>
          <w:rFonts w:ascii="Times New Roman" w:hAnsi="Times New Roman" w:cs="Times New Roman"/>
        </w:rPr>
        <w:t>STJ, REsp n. 577.902/DF, Relator Ministro Antônio de Pádua Ribeiro, relatora para acórdão Ministra Nancy Andrighi, Terceira Turma, DJ 28.08.2006, p. 279]</w:t>
      </w:r>
    </w:p>
    <w:p w14:paraId="5DB85702" w14:textId="4FC4C40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orientação permanece hígida e foi recentemente reiterada pela Quarta Turma do Superior Tribunal de Justiça:</w:t>
      </w:r>
    </w:p>
    <w:p w14:paraId="4DB02E4A" w14:textId="674A9920" w:rsidR="00083152" w:rsidRPr="00083152" w:rsidRDefault="00912C90" w:rsidP="00083152">
      <w:pPr>
        <w:ind w:right="-568"/>
        <w:jc w:val="both"/>
        <w:rPr>
          <w:rFonts w:ascii="Times New Roman" w:hAnsi="Times New Roman" w:cs="Times New Roman"/>
        </w:rPr>
      </w:pPr>
      <w:r>
        <w:rPr>
          <w:rFonts w:ascii="Times New Roman" w:hAnsi="Times New Roman" w:cs="Times New Roman"/>
        </w:rPr>
        <w:t>“</w:t>
      </w:r>
      <w:r w:rsidR="00083152" w:rsidRPr="00912C90">
        <w:rPr>
          <w:rFonts w:ascii="Times New Roman" w:hAnsi="Times New Roman" w:cs="Times New Roman"/>
          <w:i/>
          <w:iCs/>
        </w:rPr>
        <w:t>Nos termos da jurisprudência pacífica do STJ, "em acidente automobilístico, o proprietário do veículo responde objetiva e solidariamente pelos atos culposos de terceiro que o conduz, pouco importando que o motorista não seja seu empregado ou preposto, uma vez que sendo o automóvel um veículo perigoso, o seu mau uso cria a responsabilidade pelos danos causados a terceiros. É dizer, provada a responsabilidade do condutor, o proprietário do veículo fica solidariamente responsável pela reparação do dano, como criador do risco para os seus semelhantes"...</w:t>
      </w:r>
      <w:proofErr w:type="spellStart"/>
      <w:r w:rsidR="00083152" w:rsidRPr="00912C90">
        <w:rPr>
          <w:rFonts w:ascii="Times New Roman" w:hAnsi="Times New Roman" w:cs="Times New Roman"/>
          <w:i/>
          <w:iCs/>
        </w:rPr>
        <w:t>omissis</w:t>
      </w:r>
      <w:proofErr w:type="spellEnd"/>
      <w:r w:rsidR="00083152" w:rsidRPr="00083152">
        <w:rPr>
          <w:rFonts w:ascii="Times New Roman" w:hAnsi="Times New Roman" w:cs="Times New Roman"/>
        </w:rPr>
        <w:t>...</w:t>
      </w:r>
      <w:r>
        <w:rPr>
          <w:rFonts w:ascii="Times New Roman" w:hAnsi="Times New Roman" w:cs="Times New Roman"/>
        </w:rPr>
        <w:t xml:space="preserve">” </w:t>
      </w:r>
      <w:r w:rsidR="00083152" w:rsidRPr="00083152">
        <w:rPr>
          <w:rFonts w:ascii="Times New Roman" w:hAnsi="Times New Roman" w:cs="Times New Roman"/>
        </w:rPr>
        <w:t xml:space="preserve">[STJ, </w:t>
      </w:r>
      <w:proofErr w:type="spellStart"/>
      <w:r w:rsidR="00083152" w:rsidRPr="00083152">
        <w:rPr>
          <w:rFonts w:ascii="Times New Roman" w:hAnsi="Times New Roman" w:cs="Times New Roman"/>
        </w:rPr>
        <w:t>AgInt</w:t>
      </w:r>
      <w:proofErr w:type="spellEnd"/>
      <w:r w:rsidR="00083152" w:rsidRPr="00083152">
        <w:rPr>
          <w:rFonts w:ascii="Times New Roman" w:hAnsi="Times New Roman" w:cs="Times New Roman"/>
        </w:rPr>
        <w:t xml:space="preserve"> no </w:t>
      </w:r>
      <w:proofErr w:type="spellStart"/>
      <w:r w:rsidR="00083152" w:rsidRPr="00083152">
        <w:rPr>
          <w:rFonts w:ascii="Times New Roman" w:hAnsi="Times New Roman" w:cs="Times New Roman"/>
        </w:rPr>
        <w:t>AREsp</w:t>
      </w:r>
      <w:proofErr w:type="spellEnd"/>
      <w:r w:rsidR="00083152" w:rsidRPr="00083152">
        <w:rPr>
          <w:rFonts w:ascii="Times New Roman" w:hAnsi="Times New Roman" w:cs="Times New Roman"/>
        </w:rPr>
        <w:t xml:space="preserve"> n. 2.681.739/SP, Relator Ministro Raul Araújo, Quarta Turma, DJEN 20.12.2024]</w:t>
      </w:r>
    </w:p>
    <w:p w14:paraId="63B399A7" w14:textId="33E13EA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jurisprudência, portanto, estabelece justamente o contrário do raciocínio adotado na origem. A responsabilidade direta do condutor não elimina a responsabilidade do proprietário; uma vez comprovada a culpa daquele a quem a condução foi confiada, surge a responsabilidade do proprietário perante a vítima.</w:t>
      </w:r>
    </w:p>
    <w:p w14:paraId="21BE2400" w14:textId="632C41C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Dessarte, não há justificativa jurídica para que a proprietária do automóvel seja retirada da relação processual e, simultaneamente, todo o encargo indenizatório decorrente da utilização daquele mesmo bem seja concentrado exclusivamente sobre a pessoa que o conduzia.</w:t>
      </w:r>
    </w:p>
    <w:p w14:paraId="0D405895" w14:textId="33E3B42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pretensão principal da apelante permanece sendo, como sustentado no capítulo precedente, a integral improcedência dos pedidos indenizatórios, diante da insuficiência de prova da conduta culposa e do nexo causal.</w:t>
      </w:r>
    </w:p>
    <w:p w14:paraId="38878473" w14:textId="2FB94789"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Todavia, se </w:t>
      </w:r>
      <w:proofErr w:type="gramStart"/>
      <w:r w:rsidRPr="00083152">
        <w:rPr>
          <w:rFonts w:ascii="Times New Roman" w:hAnsi="Times New Roman" w:cs="Times New Roman"/>
        </w:rPr>
        <w:t>esta</w:t>
      </w:r>
      <w:proofErr w:type="gramEnd"/>
      <w:r w:rsidRPr="00083152">
        <w:rPr>
          <w:rFonts w:ascii="Times New Roman" w:hAnsi="Times New Roman" w:cs="Times New Roman"/>
        </w:rPr>
        <w:t xml:space="preserve"> colenda Câmara Julgadora entender por preservar alguma responsabilidade residual da apelante, haverá de permanecer no polo passivo litisconsorcial </w:t>
      </w:r>
      <w:r w:rsidR="00912C90">
        <w:rPr>
          <w:rFonts w:ascii="Times New Roman" w:hAnsi="Times New Roman" w:cs="Times New Roman"/>
        </w:rPr>
        <w:t>...</w:t>
      </w:r>
      <w:r w:rsidRPr="00083152">
        <w:rPr>
          <w:rFonts w:ascii="Times New Roman" w:hAnsi="Times New Roman" w:cs="Times New Roman"/>
        </w:rPr>
        <w:t xml:space="preserve">, porque sua condição de proprietária do automóvel entregue à condução de </w:t>
      </w:r>
      <w:r w:rsidR="00912C90">
        <w:rPr>
          <w:rFonts w:ascii="Times New Roman" w:hAnsi="Times New Roman" w:cs="Times New Roman"/>
        </w:rPr>
        <w:t>...</w:t>
      </w:r>
      <w:r w:rsidRPr="00083152">
        <w:rPr>
          <w:rFonts w:ascii="Times New Roman" w:hAnsi="Times New Roman" w:cs="Times New Roman"/>
        </w:rPr>
        <w:t xml:space="preserve"> constitui fundamento autônomo para a responsabilidade civil perante os terceiros eventualmente lesados.</w:t>
      </w:r>
    </w:p>
    <w:p w14:paraId="56024FF8" w14:textId="71FA1AC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solução subsidiária é, assim, juridicamente consequente. Ou o acervo probatório não permite imputar à apelante a causa culposa do acidente, impondo-se a improcedência da demanda; ou, reconhecida sua responsabilidade como condutora, não subsiste fundamento para excluir da relação obrigacional a proprietária do veículo que lhe confiou a direção.</w:t>
      </w:r>
    </w:p>
    <w:p w14:paraId="376F4E8C" w14:textId="77777777" w:rsidR="00387A48" w:rsidRDefault="00083152" w:rsidP="00083152">
      <w:pPr>
        <w:ind w:right="-568"/>
        <w:jc w:val="both"/>
        <w:rPr>
          <w:rFonts w:ascii="Times New Roman" w:hAnsi="Times New Roman" w:cs="Times New Roman"/>
        </w:rPr>
      </w:pPr>
      <w:r w:rsidRPr="00083152">
        <w:rPr>
          <w:rFonts w:ascii="Times New Roman" w:hAnsi="Times New Roman" w:cs="Times New Roman"/>
        </w:rPr>
        <w:t xml:space="preserve">Por essas razões, acaso não acolhido o pedido maior de improcedência da demanda, mostra-se inafastável, subsidiariamente, a reforma da v. sentença nesse particular, para que a litisconsorte passiva </w:t>
      </w:r>
      <w:r w:rsidR="00912C90">
        <w:rPr>
          <w:rFonts w:ascii="Times New Roman" w:hAnsi="Times New Roman" w:cs="Times New Roman"/>
        </w:rPr>
        <w:t>...</w:t>
      </w:r>
      <w:r w:rsidRPr="00083152">
        <w:rPr>
          <w:rFonts w:ascii="Times New Roman" w:hAnsi="Times New Roman" w:cs="Times New Roman"/>
        </w:rPr>
        <w:t xml:space="preserve"> permaneça igualmente sujeita, em caráter solidário, às obrigações indenizatórias eventualmente mantidas</w:t>
      </w:r>
      <w:r w:rsidR="00387A48">
        <w:rPr>
          <w:rFonts w:ascii="Times New Roman" w:hAnsi="Times New Roman" w:cs="Times New Roman"/>
        </w:rPr>
        <w:t>.</w:t>
      </w:r>
    </w:p>
    <w:p w14:paraId="1FCE4A78" w14:textId="3CC6F344" w:rsidR="00083152" w:rsidRPr="00387A48" w:rsidRDefault="00083152" w:rsidP="00083152">
      <w:pPr>
        <w:ind w:right="-568"/>
        <w:jc w:val="both"/>
        <w:rPr>
          <w:rFonts w:ascii="Times New Roman" w:hAnsi="Times New Roman" w:cs="Times New Roman"/>
          <w:b/>
          <w:bCs/>
        </w:rPr>
      </w:pPr>
      <w:r w:rsidRPr="00387A48">
        <w:rPr>
          <w:rFonts w:ascii="Times New Roman" w:hAnsi="Times New Roman" w:cs="Times New Roman"/>
          <w:b/>
          <w:bCs/>
        </w:rPr>
        <w:t>II.4- A NECESSÁRIA READEQUAÇÃO DAS VERBAS INDENIZATÓRIAS FIXADAS NA SENTENÇA</w:t>
      </w:r>
    </w:p>
    <w:p w14:paraId="7F4A8B63" w14:textId="4425185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lastRenderedPageBreak/>
        <w:t>Na remotíssima hipótese de serem rejeitadas todas as teses anteriormente desenvolvidas e preservada a responsabilidade civil da ora apelante, impõe-se, ainda em caráter sucessivo, o reexame da expressão econômica das indenizações arbitradas pela v. sentença.</w:t>
      </w:r>
    </w:p>
    <w:p w14:paraId="45FD3A3A" w14:textId="6DEBE8A4"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Ademais, não se pode esquecer que a apelante é tão vítima do acidente quanto os autores, pois também sofreu diversas lesões em razão da conduta de trânsito assumida pelo motorista do veículo “</w:t>
      </w:r>
      <w:r w:rsidR="00387A48">
        <w:rPr>
          <w:rFonts w:ascii="Times New Roman" w:hAnsi="Times New Roman" w:cs="Times New Roman"/>
        </w:rPr>
        <w:t>...</w:t>
      </w:r>
      <w:r w:rsidRPr="00083152">
        <w:rPr>
          <w:rFonts w:ascii="Times New Roman" w:hAnsi="Times New Roman" w:cs="Times New Roman"/>
        </w:rPr>
        <w:t>”, ultrapassando a sinalização semafórica em vermelho.</w:t>
      </w:r>
    </w:p>
    <w:p w14:paraId="515D113D" w14:textId="51E9CD7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Como anteriormente registrado, o pronunciamento recorrido condenou </w:t>
      </w:r>
      <w:r w:rsidR="00387A48">
        <w:rPr>
          <w:rFonts w:ascii="Times New Roman" w:hAnsi="Times New Roman" w:cs="Times New Roman"/>
        </w:rPr>
        <w:t>...</w:t>
      </w:r>
      <w:r w:rsidRPr="00083152">
        <w:rPr>
          <w:rFonts w:ascii="Times New Roman" w:hAnsi="Times New Roman" w:cs="Times New Roman"/>
        </w:rPr>
        <w:t xml:space="preserve"> ao pagamento de R$ </w:t>
      </w:r>
      <w:r w:rsidR="00387A48">
        <w:rPr>
          <w:rFonts w:ascii="Times New Roman" w:hAnsi="Times New Roman" w:cs="Times New Roman"/>
        </w:rPr>
        <w:t>...</w:t>
      </w:r>
      <w:r w:rsidRPr="00083152">
        <w:rPr>
          <w:rFonts w:ascii="Times New Roman" w:hAnsi="Times New Roman" w:cs="Times New Roman"/>
        </w:rPr>
        <w:t xml:space="preserve"> [</w:t>
      </w:r>
      <w:r w:rsidR="00387A48">
        <w:rPr>
          <w:rFonts w:ascii="Times New Roman" w:hAnsi="Times New Roman" w:cs="Times New Roman"/>
        </w:rPr>
        <w:t>...</w:t>
      </w:r>
      <w:r w:rsidRPr="00083152">
        <w:rPr>
          <w:rFonts w:ascii="Times New Roman" w:hAnsi="Times New Roman" w:cs="Times New Roman"/>
        </w:rPr>
        <w:t xml:space="preserve">] em favor de </w:t>
      </w:r>
      <w:r w:rsidR="00387A48">
        <w:rPr>
          <w:rFonts w:ascii="Times New Roman" w:hAnsi="Times New Roman" w:cs="Times New Roman"/>
        </w:rPr>
        <w:t>...</w:t>
      </w:r>
      <w:r w:rsidRPr="00083152">
        <w:rPr>
          <w:rFonts w:ascii="Times New Roman" w:hAnsi="Times New Roman" w:cs="Times New Roman"/>
        </w:rPr>
        <w:t xml:space="preserve"> e R$ </w:t>
      </w:r>
      <w:r w:rsidR="00387A48">
        <w:rPr>
          <w:rFonts w:ascii="Times New Roman" w:hAnsi="Times New Roman" w:cs="Times New Roman"/>
        </w:rPr>
        <w:t>...</w:t>
      </w:r>
      <w:r w:rsidRPr="00083152">
        <w:rPr>
          <w:rFonts w:ascii="Times New Roman" w:hAnsi="Times New Roman" w:cs="Times New Roman"/>
        </w:rPr>
        <w:t xml:space="preserve"> [</w:t>
      </w:r>
      <w:r w:rsidR="00387A48">
        <w:rPr>
          <w:rFonts w:ascii="Times New Roman" w:hAnsi="Times New Roman" w:cs="Times New Roman"/>
        </w:rPr>
        <w:t>...</w:t>
      </w:r>
      <w:r w:rsidRPr="00083152">
        <w:rPr>
          <w:rFonts w:ascii="Times New Roman" w:hAnsi="Times New Roman" w:cs="Times New Roman"/>
        </w:rPr>
        <w:t xml:space="preserve">] em favor de </w:t>
      </w:r>
      <w:r w:rsidR="00387A48">
        <w:rPr>
          <w:rFonts w:ascii="Times New Roman" w:hAnsi="Times New Roman" w:cs="Times New Roman"/>
        </w:rPr>
        <w:t>...</w:t>
      </w:r>
      <w:r w:rsidRPr="00083152">
        <w:rPr>
          <w:rFonts w:ascii="Times New Roman" w:hAnsi="Times New Roman" w:cs="Times New Roman"/>
        </w:rPr>
        <w:t xml:space="preserve">, a título de danos morais, além da reparação material no importe de R$ </w:t>
      </w:r>
      <w:r w:rsidR="00387A48">
        <w:rPr>
          <w:rFonts w:ascii="Times New Roman" w:hAnsi="Times New Roman" w:cs="Times New Roman"/>
        </w:rPr>
        <w:t>...</w:t>
      </w:r>
      <w:r w:rsidRPr="00083152">
        <w:rPr>
          <w:rFonts w:ascii="Times New Roman" w:hAnsi="Times New Roman" w:cs="Times New Roman"/>
        </w:rPr>
        <w:t xml:space="preserve"> [</w:t>
      </w:r>
      <w:r w:rsidR="00387A48">
        <w:rPr>
          <w:rFonts w:ascii="Times New Roman" w:hAnsi="Times New Roman" w:cs="Times New Roman"/>
        </w:rPr>
        <w:t>...</w:t>
      </w:r>
      <w:r w:rsidRPr="00083152">
        <w:rPr>
          <w:rFonts w:ascii="Times New Roman" w:hAnsi="Times New Roman" w:cs="Times New Roman"/>
        </w:rPr>
        <w:t xml:space="preserve">] [Id </w:t>
      </w:r>
      <w:r w:rsidR="00387A48">
        <w:rPr>
          <w:rFonts w:ascii="Times New Roman" w:hAnsi="Times New Roman" w:cs="Times New Roman"/>
        </w:rPr>
        <w:t>...</w:t>
      </w:r>
      <w:r w:rsidRPr="00083152">
        <w:rPr>
          <w:rFonts w:ascii="Times New Roman" w:hAnsi="Times New Roman" w:cs="Times New Roman"/>
        </w:rPr>
        <w:t>].</w:t>
      </w:r>
    </w:p>
    <w:p w14:paraId="761B1B88" w14:textId="117C600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insurgência recursal, nesse particular, possui objeto restrito e consiste em exigir que o arbitramento da reparação extrapatrimonial mantenha efetiva correspondência com a extensão dos supostos danos individualmente demonstrados durante a instrução, exatamente como prescreve o art. 944 do Código Civil.</w:t>
      </w:r>
    </w:p>
    <w:p w14:paraId="4D352A2D" w14:textId="6B7D4B9A"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Evidentemente, a indenização por dano moral não se estabelece mediante tarifação abstrata do acontecimento lesivo, exigindo ponderação das particularidades efetivamente comprovadas, considerando a intensidade e duração das consequências suportadas pela vítima, eventual repercussão permanente, as condições concretas reveladas durante a instrução e, naturalmente, os postulados da razoabilidade e proporcionalidade.</w:t>
      </w:r>
    </w:p>
    <w:p w14:paraId="120BAC60" w14:textId="40CA4955"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No caso </w:t>
      </w:r>
      <w:r w:rsidRPr="00387A48">
        <w:rPr>
          <w:rFonts w:ascii="Times New Roman" w:hAnsi="Times New Roman" w:cs="Times New Roman"/>
          <w:i/>
          <w:iCs/>
        </w:rPr>
        <w:t>sub examine</w:t>
      </w:r>
      <w:r w:rsidRPr="00083152">
        <w:rPr>
          <w:rFonts w:ascii="Times New Roman" w:hAnsi="Times New Roman" w:cs="Times New Roman"/>
        </w:rPr>
        <w:t>, a instrução produziu elementos relevantes que recomendam a reavaliação dos valores fixados.</w:t>
      </w:r>
    </w:p>
    <w:p w14:paraId="7487C11E" w14:textId="508A1C9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Em relação à coautora </w:t>
      </w:r>
      <w:r w:rsidR="00387A48">
        <w:rPr>
          <w:rFonts w:ascii="Times New Roman" w:hAnsi="Times New Roman" w:cs="Times New Roman"/>
        </w:rPr>
        <w:t>...</w:t>
      </w:r>
      <w:r w:rsidRPr="00083152">
        <w:rPr>
          <w:rFonts w:ascii="Times New Roman" w:hAnsi="Times New Roman" w:cs="Times New Roman"/>
        </w:rPr>
        <w:t>, o próprio depoimento pessoal prestado em audiência de instrução e julgamento revelou que as consequências físicas remanescentes não a impediam de desempenhar normalmente os atos ordinários da vida:</w:t>
      </w:r>
    </w:p>
    <w:p w14:paraId="3D2EC7AA" w14:textId="45449DA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w:t>
      </w:r>
      <w:r w:rsidRPr="00387A48">
        <w:rPr>
          <w:rFonts w:ascii="Times New Roman" w:hAnsi="Times New Roman" w:cs="Times New Roman"/>
          <w:i/>
          <w:iCs/>
        </w:rPr>
        <w:t>que a depoente exerce a função de vendedora sendo que à época do acidente a depoente não trabalhava...que as sequelas no braço da depoente não a impedem da prática geral dos atos normais da vida</w:t>
      </w:r>
      <w:r w:rsidRPr="00083152">
        <w:rPr>
          <w:rFonts w:ascii="Times New Roman" w:hAnsi="Times New Roman" w:cs="Times New Roman"/>
        </w:rPr>
        <w:t>...”</w:t>
      </w:r>
      <w:r w:rsidR="00387A48">
        <w:rPr>
          <w:rFonts w:ascii="Times New Roman" w:hAnsi="Times New Roman" w:cs="Times New Roman"/>
        </w:rPr>
        <w:t xml:space="preserve"> </w:t>
      </w:r>
      <w:r w:rsidRPr="00083152">
        <w:rPr>
          <w:rFonts w:ascii="Times New Roman" w:hAnsi="Times New Roman" w:cs="Times New Roman"/>
        </w:rPr>
        <w:t xml:space="preserve">[sic - Id </w:t>
      </w:r>
      <w:r w:rsidR="00387A48">
        <w:rPr>
          <w:rFonts w:ascii="Times New Roman" w:hAnsi="Times New Roman" w:cs="Times New Roman"/>
        </w:rPr>
        <w:t>...</w:t>
      </w:r>
      <w:r w:rsidRPr="00083152">
        <w:rPr>
          <w:rFonts w:ascii="Times New Roman" w:hAnsi="Times New Roman" w:cs="Times New Roman"/>
        </w:rPr>
        <w:t>]</w:t>
      </w:r>
    </w:p>
    <w:p w14:paraId="1B894813" w14:textId="0798A20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No que diz respeito ao coautor </w:t>
      </w:r>
      <w:r w:rsidR="00387A48">
        <w:rPr>
          <w:rFonts w:ascii="Times New Roman" w:hAnsi="Times New Roman" w:cs="Times New Roman"/>
        </w:rPr>
        <w:t>...</w:t>
      </w:r>
      <w:r w:rsidRPr="00083152">
        <w:rPr>
          <w:rFonts w:ascii="Times New Roman" w:hAnsi="Times New Roman" w:cs="Times New Roman"/>
        </w:rPr>
        <w:t>, a prova oral produzida em audiência também revelou circunstância relevantes:</w:t>
      </w:r>
    </w:p>
    <w:p w14:paraId="0DEF6ACA" w14:textId="0ADE960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w:t>
      </w:r>
      <w:r w:rsidRPr="00387A48">
        <w:rPr>
          <w:rFonts w:ascii="Times New Roman" w:hAnsi="Times New Roman" w:cs="Times New Roman"/>
          <w:i/>
          <w:iCs/>
        </w:rPr>
        <w:t xml:space="preserve">que segundo a conclusão médica a situação física de </w:t>
      </w:r>
      <w:r w:rsidR="00387A48" w:rsidRPr="00387A48">
        <w:rPr>
          <w:rFonts w:ascii="Times New Roman" w:hAnsi="Times New Roman" w:cs="Times New Roman"/>
          <w:i/>
          <w:iCs/>
        </w:rPr>
        <w:t>...</w:t>
      </w:r>
      <w:r w:rsidRPr="00387A48">
        <w:rPr>
          <w:rFonts w:ascii="Times New Roman" w:hAnsi="Times New Roman" w:cs="Times New Roman"/>
          <w:i/>
          <w:iCs/>
        </w:rPr>
        <w:t xml:space="preserve"> não pode ser tida como definitiva tendo em vista a gravidade das lesões e seu estado de pessoa em crescimento...que a médica informou que </w:t>
      </w:r>
      <w:r w:rsidR="00387A48">
        <w:rPr>
          <w:rFonts w:ascii="Times New Roman" w:hAnsi="Times New Roman" w:cs="Times New Roman"/>
          <w:i/>
          <w:iCs/>
        </w:rPr>
        <w:t>...</w:t>
      </w:r>
      <w:r w:rsidRPr="00387A48">
        <w:rPr>
          <w:rFonts w:ascii="Times New Roman" w:hAnsi="Times New Roman" w:cs="Times New Roman"/>
          <w:i/>
          <w:iCs/>
        </w:rPr>
        <w:t xml:space="preserve"> está apto para praticar esportes, muito embora no futuro não se sabe se terá alguma complicação</w:t>
      </w:r>
      <w:r w:rsidRPr="00083152">
        <w:rPr>
          <w:rFonts w:ascii="Times New Roman" w:hAnsi="Times New Roman" w:cs="Times New Roman"/>
        </w:rPr>
        <w:t>...”</w:t>
      </w:r>
      <w:r w:rsidR="00387A48">
        <w:rPr>
          <w:rFonts w:ascii="Times New Roman" w:hAnsi="Times New Roman" w:cs="Times New Roman"/>
        </w:rPr>
        <w:t xml:space="preserve"> </w:t>
      </w:r>
      <w:r w:rsidRPr="00083152">
        <w:rPr>
          <w:rFonts w:ascii="Times New Roman" w:hAnsi="Times New Roman" w:cs="Times New Roman"/>
        </w:rPr>
        <w:t xml:space="preserve">[sic – Id </w:t>
      </w:r>
      <w:r w:rsidR="00387A48">
        <w:rPr>
          <w:rFonts w:ascii="Times New Roman" w:hAnsi="Times New Roman" w:cs="Times New Roman"/>
        </w:rPr>
        <w:t>...</w:t>
      </w:r>
      <w:r w:rsidRPr="00083152">
        <w:rPr>
          <w:rFonts w:ascii="Times New Roman" w:hAnsi="Times New Roman" w:cs="Times New Roman"/>
        </w:rPr>
        <w:t>]</w:t>
      </w:r>
    </w:p>
    <w:p w14:paraId="34E084FA" w14:textId="182F26A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Há, ademais, outra circunstância probatória diretamente relacionada à extensão das consequências físicas suportadas pelos coautores e que não pode ser desprezada na atividade de arbitramento.</w:t>
      </w:r>
    </w:p>
    <w:p w14:paraId="320F46D9" w14:textId="3649314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Durante seu depoimento pessoal, </w:t>
      </w:r>
      <w:r w:rsidR="00387A48">
        <w:rPr>
          <w:rFonts w:ascii="Times New Roman" w:hAnsi="Times New Roman" w:cs="Times New Roman"/>
        </w:rPr>
        <w:t>...</w:t>
      </w:r>
      <w:r w:rsidRPr="00083152">
        <w:rPr>
          <w:rFonts w:ascii="Times New Roman" w:hAnsi="Times New Roman" w:cs="Times New Roman"/>
        </w:rPr>
        <w:t xml:space="preserve"> esclareceu que ela própria e seu filho </w:t>
      </w:r>
      <w:r w:rsidR="00387A48">
        <w:rPr>
          <w:rFonts w:ascii="Times New Roman" w:hAnsi="Times New Roman" w:cs="Times New Roman"/>
        </w:rPr>
        <w:t>...</w:t>
      </w:r>
      <w:r w:rsidRPr="00083152">
        <w:rPr>
          <w:rFonts w:ascii="Times New Roman" w:hAnsi="Times New Roman" w:cs="Times New Roman"/>
        </w:rPr>
        <w:t xml:space="preserve"> ocupavam o banco traseiro do “</w:t>
      </w:r>
      <w:r w:rsidR="00387A48">
        <w:rPr>
          <w:rFonts w:ascii="Times New Roman" w:hAnsi="Times New Roman" w:cs="Times New Roman"/>
        </w:rPr>
        <w:t>...</w:t>
      </w:r>
      <w:r w:rsidRPr="00083152">
        <w:rPr>
          <w:rFonts w:ascii="Times New Roman" w:hAnsi="Times New Roman" w:cs="Times New Roman"/>
        </w:rPr>
        <w:t xml:space="preserve">” no momento da colisão e relatou que, após o impacto, os ocupantes foram projetados para fora do automóvel [Id </w:t>
      </w:r>
      <w:r w:rsidR="00387A48">
        <w:rPr>
          <w:rFonts w:ascii="Times New Roman" w:hAnsi="Times New Roman" w:cs="Times New Roman"/>
        </w:rPr>
        <w:t>...</w:t>
      </w:r>
      <w:r w:rsidRPr="00083152">
        <w:rPr>
          <w:rFonts w:ascii="Times New Roman" w:hAnsi="Times New Roman" w:cs="Times New Roman"/>
        </w:rPr>
        <w:t xml:space="preserve">]. </w:t>
      </w:r>
    </w:p>
    <w:p w14:paraId="0558B320" w14:textId="30F39B3A"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lastRenderedPageBreak/>
        <w:t>Na sequência, ao ser indagada especificamente acerca dos equipamentos de segurança, reconheceu:</w:t>
      </w:r>
    </w:p>
    <w:p w14:paraId="35885613" w14:textId="49BAC87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w:t>
      </w:r>
      <w:r w:rsidRPr="00387A48">
        <w:rPr>
          <w:rFonts w:ascii="Times New Roman" w:hAnsi="Times New Roman" w:cs="Times New Roman"/>
          <w:i/>
          <w:iCs/>
        </w:rPr>
        <w:t>Que os ocupantes do veículo que estavam no banco traseiro não faziam uso do cinto de segurança, sendo que a depoente não sabe informar se os ocupantes do banco dianteiro faziam ou não o uso do referido equipamento</w:t>
      </w:r>
      <w:r w:rsidRPr="00083152">
        <w:rPr>
          <w:rFonts w:ascii="Times New Roman" w:hAnsi="Times New Roman" w:cs="Times New Roman"/>
        </w:rPr>
        <w:t>.”</w:t>
      </w:r>
      <w:r w:rsidR="00387A48">
        <w:rPr>
          <w:rFonts w:ascii="Times New Roman" w:hAnsi="Times New Roman" w:cs="Times New Roman"/>
        </w:rPr>
        <w:t xml:space="preserve"> </w:t>
      </w:r>
      <w:r w:rsidRPr="00083152">
        <w:rPr>
          <w:rFonts w:ascii="Times New Roman" w:hAnsi="Times New Roman" w:cs="Times New Roman"/>
        </w:rPr>
        <w:t xml:space="preserve">[Id </w:t>
      </w:r>
      <w:r w:rsidR="00387A48">
        <w:rPr>
          <w:rFonts w:ascii="Times New Roman" w:hAnsi="Times New Roman" w:cs="Times New Roman"/>
        </w:rPr>
        <w:t>...</w:t>
      </w:r>
      <w:r w:rsidRPr="00083152">
        <w:rPr>
          <w:rFonts w:ascii="Times New Roman" w:hAnsi="Times New Roman" w:cs="Times New Roman"/>
        </w:rPr>
        <w:t>]</w:t>
      </w:r>
    </w:p>
    <w:p w14:paraId="1A09C648" w14:textId="1DA9FDB6"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O aspecto reclama especial consideração. Naturalmente, a ausência de utilização do cinto de segurança não constitui causa da colisão e não interfere na definição acerca de qual automóvel ingressou no cruzamento sob sinalização desfavorável. </w:t>
      </w:r>
    </w:p>
    <w:p w14:paraId="532CCAFA" w14:textId="78FBA3AF"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Sua relevância jurídica se situa em plano distinto, tratando-se de equipamento de retenção cuja utilização é obrigatória [CTB, art. 65]</w:t>
      </w:r>
      <w:r w:rsidR="004841B9">
        <w:rPr>
          <w:rStyle w:val="Refdenotaderodap"/>
          <w:rFonts w:ascii="Times New Roman" w:hAnsi="Times New Roman" w:cs="Times New Roman"/>
        </w:rPr>
        <w:footnoteReference w:id="13"/>
      </w:r>
      <w:r w:rsidRPr="00083152">
        <w:rPr>
          <w:rFonts w:ascii="Times New Roman" w:hAnsi="Times New Roman" w:cs="Times New Roman"/>
        </w:rPr>
        <w:t>, a sua inobservância pelos próprios ocupantes do banco traseiro deve ser ponderada quando demonstrada possível contribuição para a extensão das consequências danosas, particularmente porque os coautores ocupavam justamente aquele banco e os relatos produzidos em audiência registram a projeção dos ocupantes para fora do veículo.</w:t>
      </w:r>
    </w:p>
    <w:p w14:paraId="0110CBC8" w14:textId="7950C1E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 circunstância, portanto, não é invocada para modificar a dinâmica causal da colisão, mas para aferir a dimensão juridicamente indenizável de suas consequências.</w:t>
      </w:r>
    </w:p>
    <w:p w14:paraId="7F14D570" w14:textId="2A2BA70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Sob essa perspectiva, há dispositivo legal consignando que “</w:t>
      </w:r>
      <w:r w:rsidRPr="00387A48">
        <w:rPr>
          <w:rFonts w:ascii="Times New Roman" w:hAnsi="Times New Roman" w:cs="Times New Roman"/>
          <w:i/>
          <w:iCs/>
        </w:rPr>
        <w:t>se a vítima tiver concorrido culposamente para o evento danoso, a sua indenização será fixada tendo-se em conta a gravidade de sua culpa em confronto com a do autor do dano</w:t>
      </w:r>
      <w:r w:rsidRPr="00083152">
        <w:rPr>
          <w:rFonts w:ascii="Times New Roman" w:hAnsi="Times New Roman" w:cs="Times New Roman"/>
        </w:rPr>
        <w:t>” [CC, art. 945].</w:t>
      </w:r>
    </w:p>
    <w:p w14:paraId="72027BF4" w14:textId="67B408AA"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Na espécie, a inobservância de equipamento de segurança cuja utilização é expressamente obrigatória pela legislação de trânsito não pode ser tratada como circunstância absolutamente indiferente quando os próprios elementos colhidos em audiência revelam que os ocupantes do banco traseiro estavam sem o cinto de segurança e foram projetados para fora do automóvel após a colisão.</w:t>
      </w:r>
    </w:p>
    <w:p w14:paraId="75CBADBA" w14:textId="00BD6064"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Evidentemente, não se pretende afirmar, sem suporte técnico específico, que as supostas lesões abordadas na exordial somente ocorreram pela ausência do equipamento de retenção. A conclusão pretendida é mais comedida e juridicamente adequada. </w:t>
      </w:r>
    </w:p>
    <w:p w14:paraId="2854E30F" w14:textId="149C655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Se a conduta dos próprios lesados concorreu para potencializar ou agravar as consequências físicas do acidente, essa circunstância deve participar do juízo de quantificação da reparação, não sendo razoável imputar integralmente à apelante consequências cuja extensão possa ter sido influenciada pelo descumprimento de dever objetivo de segurança imposto aos próprios ocupantes do veículo.</w:t>
      </w:r>
    </w:p>
    <w:p w14:paraId="102C8007" w14:textId="77777777" w:rsidR="00387A48" w:rsidRDefault="00083152" w:rsidP="00083152">
      <w:pPr>
        <w:ind w:right="-568"/>
        <w:jc w:val="both"/>
        <w:rPr>
          <w:rFonts w:ascii="Times New Roman" w:hAnsi="Times New Roman" w:cs="Times New Roman"/>
        </w:rPr>
      </w:pPr>
      <w:r w:rsidRPr="00083152">
        <w:rPr>
          <w:rFonts w:ascii="Times New Roman" w:hAnsi="Times New Roman" w:cs="Times New Roman"/>
        </w:rPr>
        <w:t xml:space="preserve">A questão adquire ainda maior relevo porque a própria sistemática da responsabilidade civil repele a fixação da indenização de maneira dissociada das circunstâncias concretas em que o dano se produziu. </w:t>
      </w:r>
    </w:p>
    <w:p w14:paraId="3670143B" w14:textId="6DEBF54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lastRenderedPageBreak/>
        <w:t>O art. 944 do Código Civil estabelece que “</w:t>
      </w:r>
      <w:r w:rsidRPr="00387A48">
        <w:rPr>
          <w:rFonts w:ascii="Times New Roman" w:hAnsi="Times New Roman" w:cs="Times New Roman"/>
          <w:i/>
          <w:iCs/>
        </w:rPr>
        <w:t xml:space="preserve">a indenização </w:t>
      </w:r>
      <w:proofErr w:type="gramStart"/>
      <w:r w:rsidRPr="00387A48">
        <w:rPr>
          <w:rFonts w:ascii="Times New Roman" w:hAnsi="Times New Roman" w:cs="Times New Roman"/>
          <w:i/>
          <w:iCs/>
        </w:rPr>
        <w:t>mede-se</w:t>
      </w:r>
      <w:proofErr w:type="gramEnd"/>
      <w:r w:rsidRPr="00387A48">
        <w:rPr>
          <w:rFonts w:ascii="Times New Roman" w:hAnsi="Times New Roman" w:cs="Times New Roman"/>
          <w:i/>
          <w:iCs/>
        </w:rPr>
        <w:t xml:space="preserve"> pela extensão do dano</w:t>
      </w:r>
      <w:r w:rsidRPr="00083152">
        <w:rPr>
          <w:rFonts w:ascii="Times New Roman" w:hAnsi="Times New Roman" w:cs="Times New Roman"/>
        </w:rPr>
        <w:t>”, ao passo que o art. 945 impõe expressamente a consideração da contribuição culposa da vítima para o resultado lesivo.</w:t>
      </w:r>
    </w:p>
    <w:p w14:paraId="11F6FC22" w14:textId="1638560D"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Da conjugação desses dispositivos resulta que o arbitramento não deve considerar apenas a existência abstrata do dano, mas também a forma pela qual ele se produziu, sua extensão efetivamente comprovada e a eventual participação causal da própria vítima no agravamento das consequências experimentadas.</w:t>
      </w:r>
    </w:p>
    <w:p w14:paraId="0B9D931D" w14:textId="0A49EB7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Assim, a ausência do cinto de segurança pelos ocupantes do banco traseiro –dentre eles justamente os coautores- constitui circunstância probatória relevante e que merece ser ponderada por essa colenda Câmara Julgadora na eventual readequação do quantum indenizatório, especialmente diante da declaração de que os ocupantes foram projetados para fora do veículo após o impacto.</w:t>
      </w:r>
    </w:p>
    <w:p w14:paraId="1A402083" w14:textId="50DB1DA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Não se busca, neste tópico subsidiário, negar a ocorrência do dano extrapatrimonial, sem prejuízo da tese principal de ausência dos pressupostos da responsabilidade civil. Sustenta-se apenas que sua quantificação deve permanecer vinculada à realidade probatória formada no processo, não bastando a gravidade abstrata do acidente ou, isoladamente, a idade de uma das vítimas para justificar reparação em patamar particularmente elevado.</w:t>
      </w:r>
    </w:p>
    <w:p w14:paraId="1A17144D" w14:textId="010D7F51"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Em reiteração, a norma do art. 944 do Código Civil é expressa ao determinar que “</w:t>
      </w:r>
      <w:r w:rsidRPr="00387A48">
        <w:rPr>
          <w:rFonts w:ascii="Times New Roman" w:hAnsi="Times New Roman" w:cs="Times New Roman"/>
          <w:i/>
          <w:iCs/>
        </w:rPr>
        <w:t xml:space="preserve">a indenização </w:t>
      </w:r>
      <w:proofErr w:type="gramStart"/>
      <w:r w:rsidRPr="00387A48">
        <w:rPr>
          <w:rFonts w:ascii="Times New Roman" w:hAnsi="Times New Roman" w:cs="Times New Roman"/>
          <w:i/>
          <w:iCs/>
        </w:rPr>
        <w:t>mede-se</w:t>
      </w:r>
      <w:proofErr w:type="gramEnd"/>
      <w:r w:rsidRPr="00387A48">
        <w:rPr>
          <w:rFonts w:ascii="Times New Roman" w:hAnsi="Times New Roman" w:cs="Times New Roman"/>
          <w:i/>
          <w:iCs/>
        </w:rPr>
        <w:t xml:space="preserve"> pela extensão do dano</w:t>
      </w:r>
      <w:r w:rsidRPr="00083152">
        <w:rPr>
          <w:rFonts w:ascii="Times New Roman" w:hAnsi="Times New Roman" w:cs="Times New Roman"/>
        </w:rPr>
        <w:t xml:space="preserve">”. O comando legal reclama verdadeira correspondência entre aquilo que efetivamente se comprovou e a expressão econômica da reparação, evitando que a compensação ultrapasse sua finalidade própria e </w:t>
      </w:r>
      <w:proofErr w:type="spellStart"/>
      <w:r w:rsidRPr="00083152">
        <w:rPr>
          <w:rFonts w:ascii="Times New Roman" w:hAnsi="Times New Roman" w:cs="Times New Roman"/>
        </w:rPr>
        <w:t>assuma</w:t>
      </w:r>
      <w:proofErr w:type="spellEnd"/>
      <w:r w:rsidRPr="00083152">
        <w:rPr>
          <w:rFonts w:ascii="Times New Roman" w:hAnsi="Times New Roman" w:cs="Times New Roman"/>
        </w:rPr>
        <w:t xml:space="preserve"> feição sancionatória dissociada do prejuízo individualmente demonstrado.</w:t>
      </w:r>
    </w:p>
    <w:p w14:paraId="772DF882" w14:textId="098FB0D2"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Soma-se a essa disciplina a vedação ao enriquecimento sem causa [CC, art. 884]</w:t>
      </w:r>
      <w:r w:rsidR="004841B9">
        <w:rPr>
          <w:rStyle w:val="Refdenotaderodap"/>
          <w:rFonts w:ascii="Times New Roman" w:hAnsi="Times New Roman" w:cs="Times New Roman"/>
        </w:rPr>
        <w:footnoteReference w:id="14"/>
      </w:r>
      <w:r w:rsidRPr="00083152">
        <w:rPr>
          <w:rFonts w:ascii="Times New Roman" w:hAnsi="Times New Roman" w:cs="Times New Roman"/>
        </w:rPr>
        <w:t>, sem que isso importe afirmar, evidentemente, que toda indenização elevada represente enriquecimento indevido. Referido dispositivo apenas reforça que a reparação civil, embora deva ser suficiente e compatível com a gravidade do dano, não pode exceder os limites justificáveis pelas circunstâncias concretas da demanda.</w:t>
      </w:r>
    </w:p>
    <w:p w14:paraId="1C35803E" w14:textId="0D8A3C4C"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 xml:space="preserve">Destarte, acaso mantida a responsabilidade da apelante, impõe-se a reforma da v. sentença também nesse capítulo, para que os valores fixados a título de danos morais sejam reduzidos e readequados às repercussões efetivamente comprovadas relativamente a cada coautor, levando-se em consideração, inclusive, a evolução das lesões revelada pela prova oral e a circunstância de que os ocupantes do banco traseiro não faziam uso do cinto de segurança [CTB, art. 65; CC, </w:t>
      </w:r>
      <w:proofErr w:type="spellStart"/>
      <w:r w:rsidRPr="00083152">
        <w:rPr>
          <w:rFonts w:ascii="Times New Roman" w:hAnsi="Times New Roman" w:cs="Times New Roman"/>
        </w:rPr>
        <w:t>arts</w:t>
      </w:r>
      <w:proofErr w:type="spellEnd"/>
      <w:r w:rsidRPr="00083152">
        <w:rPr>
          <w:rFonts w:ascii="Times New Roman" w:hAnsi="Times New Roman" w:cs="Times New Roman"/>
        </w:rPr>
        <w:t>. 944 e 945].</w:t>
      </w:r>
    </w:p>
    <w:p w14:paraId="4B858438" w14:textId="78E4A21C" w:rsidR="00083152" w:rsidRPr="00387A48" w:rsidRDefault="00083152" w:rsidP="00083152">
      <w:pPr>
        <w:ind w:right="-568"/>
        <w:jc w:val="both"/>
        <w:rPr>
          <w:rFonts w:ascii="Times New Roman" w:hAnsi="Times New Roman" w:cs="Times New Roman"/>
          <w:b/>
          <w:bCs/>
        </w:rPr>
      </w:pPr>
      <w:r w:rsidRPr="00387A48">
        <w:rPr>
          <w:rFonts w:ascii="Times New Roman" w:hAnsi="Times New Roman" w:cs="Times New Roman"/>
          <w:b/>
          <w:bCs/>
        </w:rPr>
        <w:t>IV-</w:t>
      </w:r>
      <w:r w:rsidR="00387A48" w:rsidRPr="00387A48">
        <w:rPr>
          <w:rFonts w:ascii="Times New Roman" w:hAnsi="Times New Roman" w:cs="Times New Roman"/>
          <w:b/>
          <w:bCs/>
        </w:rPr>
        <w:t xml:space="preserve"> </w:t>
      </w:r>
      <w:r w:rsidRPr="00387A48">
        <w:rPr>
          <w:rFonts w:ascii="Times New Roman" w:hAnsi="Times New Roman" w:cs="Times New Roman"/>
          <w:b/>
          <w:bCs/>
        </w:rPr>
        <w:t>PEDIDOS</w:t>
      </w:r>
    </w:p>
    <w:p w14:paraId="05F6B26F" w14:textId="13CF4605" w:rsidR="00083152" w:rsidRPr="00083152" w:rsidRDefault="00083152" w:rsidP="00083152">
      <w:pPr>
        <w:ind w:right="-568"/>
        <w:jc w:val="both"/>
        <w:rPr>
          <w:rFonts w:ascii="Times New Roman" w:hAnsi="Times New Roman" w:cs="Times New Roman"/>
        </w:rPr>
      </w:pPr>
      <w:proofErr w:type="spellStart"/>
      <w:r w:rsidRPr="00387A48">
        <w:rPr>
          <w:rFonts w:ascii="Times New Roman" w:hAnsi="Times New Roman" w:cs="Times New Roman"/>
          <w:b/>
          <w:bCs/>
          <w:i/>
          <w:iCs/>
        </w:rPr>
        <w:t>Ex</w:t>
      </w:r>
      <w:proofErr w:type="spellEnd"/>
      <w:r w:rsidRPr="00387A48">
        <w:rPr>
          <w:rFonts w:ascii="Times New Roman" w:hAnsi="Times New Roman" w:cs="Times New Roman"/>
          <w:b/>
          <w:bCs/>
          <w:i/>
          <w:iCs/>
        </w:rPr>
        <w:t xml:space="preserve"> positis</w:t>
      </w:r>
      <w:r w:rsidRPr="00083152">
        <w:rPr>
          <w:rFonts w:ascii="Times New Roman" w:hAnsi="Times New Roman" w:cs="Times New Roman"/>
        </w:rPr>
        <w:t>, a apelante requer:</w:t>
      </w:r>
    </w:p>
    <w:p w14:paraId="64280066" w14:textId="6601622B" w:rsidR="00083152" w:rsidRPr="00387A48" w:rsidRDefault="00387A48" w:rsidP="00387A48">
      <w:pPr>
        <w:ind w:right="-568"/>
        <w:jc w:val="both"/>
        <w:rPr>
          <w:rFonts w:ascii="Times New Roman" w:hAnsi="Times New Roman" w:cs="Times New Roman"/>
        </w:rPr>
      </w:pPr>
      <w:r w:rsidRPr="00387A48">
        <w:rPr>
          <w:rFonts w:ascii="Times New Roman" w:hAnsi="Times New Roman" w:cs="Times New Roman"/>
        </w:rPr>
        <w:lastRenderedPageBreak/>
        <w:t>a)</w:t>
      </w:r>
      <w:r>
        <w:rPr>
          <w:rFonts w:ascii="Times New Roman" w:hAnsi="Times New Roman" w:cs="Times New Roman"/>
        </w:rPr>
        <w:t xml:space="preserve"> </w:t>
      </w:r>
      <w:proofErr w:type="spellStart"/>
      <w:r w:rsidR="00083152" w:rsidRPr="00387A48">
        <w:rPr>
          <w:rFonts w:ascii="Times New Roman" w:hAnsi="Times New Roman" w:cs="Times New Roman"/>
        </w:rPr>
        <w:t>prefacialmente</w:t>
      </w:r>
      <w:proofErr w:type="spellEnd"/>
      <w:r w:rsidR="00083152" w:rsidRPr="00387A48">
        <w:rPr>
          <w:rFonts w:ascii="Times New Roman" w:hAnsi="Times New Roman" w:cs="Times New Roman"/>
        </w:rPr>
        <w:t>, seja afastada a premissa jurídica determinante adotada pelo d. juízo de origem acerca da suposta “</w:t>
      </w:r>
      <w:r w:rsidR="00083152" w:rsidRPr="00387A48">
        <w:rPr>
          <w:rFonts w:ascii="Times New Roman" w:hAnsi="Times New Roman" w:cs="Times New Roman"/>
          <w:i/>
          <w:iCs/>
        </w:rPr>
        <w:t>ingerência excepcional</w:t>
      </w:r>
      <w:r w:rsidR="00083152" w:rsidRPr="00387A48">
        <w:rPr>
          <w:rFonts w:ascii="Times New Roman" w:hAnsi="Times New Roman" w:cs="Times New Roman"/>
        </w:rPr>
        <w:t xml:space="preserve">” da jurisdição criminal, reconhecendo-se que o acórdão penal condenatório posteriormente atingido pela prescrição da pretensão punitiva, sem formação de coisa julgada condenatória, não possui eficácia vinculante para definir, na presente demanda indenizatória, autoria, culpa ou nexo causal [CC, art. 935; CPP, </w:t>
      </w:r>
      <w:proofErr w:type="spellStart"/>
      <w:r w:rsidR="00083152" w:rsidRPr="00387A48">
        <w:rPr>
          <w:rFonts w:ascii="Times New Roman" w:hAnsi="Times New Roman" w:cs="Times New Roman"/>
        </w:rPr>
        <w:t>arts</w:t>
      </w:r>
      <w:proofErr w:type="spellEnd"/>
      <w:r w:rsidR="00083152" w:rsidRPr="00387A48">
        <w:rPr>
          <w:rFonts w:ascii="Times New Roman" w:hAnsi="Times New Roman" w:cs="Times New Roman"/>
        </w:rPr>
        <w:t xml:space="preserve">. 63 e 67, II; CP, art. 91, I; CPC, </w:t>
      </w:r>
      <w:proofErr w:type="spellStart"/>
      <w:r w:rsidR="00083152" w:rsidRPr="00387A48">
        <w:rPr>
          <w:rFonts w:ascii="Times New Roman" w:hAnsi="Times New Roman" w:cs="Times New Roman"/>
        </w:rPr>
        <w:t>arts</w:t>
      </w:r>
      <w:proofErr w:type="spellEnd"/>
      <w:r w:rsidR="00083152" w:rsidRPr="00387A48">
        <w:rPr>
          <w:rFonts w:ascii="Times New Roman" w:hAnsi="Times New Roman" w:cs="Times New Roman"/>
        </w:rPr>
        <w:t>. 372 e 515, VI];</w:t>
      </w:r>
    </w:p>
    <w:p w14:paraId="1726E44E" w14:textId="4638E623"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b)</w:t>
      </w:r>
      <w:r w:rsidR="00387A48">
        <w:rPr>
          <w:rFonts w:ascii="Times New Roman" w:hAnsi="Times New Roman" w:cs="Times New Roman"/>
        </w:rPr>
        <w:t xml:space="preserve"> </w:t>
      </w:r>
      <w:r w:rsidRPr="00083152">
        <w:rPr>
          <w:rFonts w:ascii="Times New Roman" w:hAnsi="Times New Roman" w:cs="Times New Roman"/>
        </w:rPr>
        <w:t xml:space="preserve">afastada a indevida eficácia vinculante atribuída ao pronunciamento criminal, seja realizado o reexame autônomo e integral do conjunto probatório, reconhecendo-se que os coautores não se desincumbiram do ônus de comprovar suficientemente a conduta culposa e o nexo causal imputados à ora apelante, para, em consequência, DAR PROVIMENTO AO RECURSO PARA REFORMAR INTEGRALMENTE A V. SENTENÇA E JULGAR IMPROCEDENTES OS PEDIDOS INDENIZATÓRIOS FORMULADOS EM DESFAVOR DE </w:t>
      </w:r>
      <w:r w:rsidR="00387A48">
        <w:rPr>
          <w:rFonts w:ascii="Times New Roman" w:hAnsi="Times New Roman" w:cs="Times New Roman"/>
        </w:rPr>
        <w:t>...</w:t>
      </w:r>
      <w:r w:rsidRPr="00083152">
        <w:rPr>
          <w:rFonts w:ascii="Times New Roman" w:hAnsi="Times New Roman" w:cs="Times New Roman"/>
        </w:rPr>
        <w:t xml:space="preserve"> [CC, </w:t>
      </w:r>
      <w:proofErr w:type="spellStart"/>
      <w:r w:rsidRPr="00083152">
        <w:rPr>
          <w:rFonts w:ascii="Times New Roman" w:hAnsi="Times New Roman" w:cs="Times New Roman"/>
        </w:rPr>
        <w:t>arts</w:t>
      </w:r>
      <w:proofErr w:type="spellEnd"/>
      <w:r w:rsidRPr="00083152">
        <w:rPr>
          <w:rFonts w:ascii="Times New Roman" w:hAnsi="Times New Roman" w:cs="Times New Roman"/>
        </w:rPr>
        <w:t xml:space="preserve">. 186 e 927; CPC, </w:t>
      </w:r>
      <w:proofErr w:type="spellStart"/>
      <w:r w:rsidRPr="00083152">
        <w:rPr>
          <w:rFonts w:ascii="Times New Roman" w:hAnsi="Times New Roman" w:cs="Times New Roman"/>
        </w:rPr>
        <w:t>arts</w:t>
      </w:r>
      <w:proofErr w:type="spellEnd"/>
      <w:r w:rsidRPr="00083152">
        <w:rPr>
          <w:rFonts w:ascii="Times New Roman" w:hAnsi="Times New Roman" w:cs="Times New Roman"/>
        </w:rPr>
        <w:t>. 373, I e 487, I];</w:t>
      </w:r>
    </w:p>
    <w:p w14:paraId="1104E4B5" w14:textId="5D131A87"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subsidiariamente,</w:t>
      </w:r>
    </w:p>
    <w:p w14:paraId="779A0DA3" w14:textId="382E82B8"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c)</w:t>
      </w:r>
      <w:r w:rsidR="00387A48">
        <w:rPr>
          <w:rFonts w:ascii="Times New Roman" w:hAnsi="Times New Roman" w:cs="Times New Roman"/>
        </w:rPr>
        <w:t xml:space="preserve"> </w:t>
      </w:r>
      <w:r w:rsidRPr="00083152">
        <w:rPr>
          <w:rFonts w:ascii="Times New Roman" w:hAnsi="Times New Roman" w:cs="Times New Roman"/>
        </w:rPr>
        <w:t xml:space="preserve">acaso não acolhido o pedido maior de improcedência da demanda e preservada qualquer responsabilidade indenizatória da apelante, seja PROVIDO O RECURSO PARA REFORMAR O CAPÍTULO DA V. SENTENÇA QUE EXCLUIU </w:t>
      </w:r>
      <w:r w:rsidR="00387A48">
        <w:rPr>
          <w:rFonts w:ascii="Times New Roman" w:hAnsi="Times New Roman" w:cs="Times New Roman"/>
        </w:rPr>
        <w:t>...</w:t>
      </w:r>
      <w:r w:rsidRPr="00083152">
        <w:rPr>
          <w:rFonts w:ascii="Times New Roman" w:hAnsi="Times New Roman" w:cs="Times New Roman"/>
        </w:rPr>
        <w:t xml:space="preserve"> DA RELAÇÃO PROCESSUAL, para que seja mantida no polo passivo litisconsorcial e reconhecida sua RESPONSABILIDADE CIVIL SOLIDÁRIA, na qualidade de proprietária do automóvel “</w:t>
      </w:r>
      <w:r w:rsidR="00387A48">
        <w:rPr>
          <w:rFonts w:ascii="Times New Roman" w:hAnsi="Times New Roman" w:cs="Times New Roman"/>
        </w:rPr>
        <w:t>...</w:t>
      </w:r>
      <w:r w:rsidRPr="00083152">
        <w:rPr>
          <w:rFonts w:ascii="Times New Roman" w:hAnsi="Times New Roman" w:cs="Times New Roman"/>
        </w:rPr>
        <w:t>” relativamente às obrigações indenizatórias eventualmente preservadas;</w:t>
      </w:r>
    </w:p>
    <w:p w14:paraId="767075B5" w14:textId="42A20A8B"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d)</w:t>
      </w:r>
      <w:r w:rsidR="00387A48">
        <w:rPr>
          <w:rFonts w:ascii="Times New Roman" w:hAnsi="Times New Roman" w:cs="Times New Roman"/>
        </w:rPr>
        <w:t xml:space="preserve"> </w:t>
      </w:r>
      <w:r w:rsidRPr="00083152">
        <w:rPr>
          <w:rFonts w:ascii="Times New Roman" w:hAnsi="Times New Roman" w:cs="Times New Roman"/>
        </w:rPr>
        <w:t xml:space="preserve">ultrapassadas as teses precedentes e mantido, ainda que parcialmente, o dever de indenizar, seja PROVIDO O RECURSO TAMBÉM NESSE PARTICULAR, para REDUZIR E READEQUAR OS VALORES ARBITRADOS A TÍTULO DE DANOS MORAIS, ajustando-os à extensão das repercussões efetivamente comprovadas em relação a cada recorrido e às circunstâncias concretamente reveladas pela instrução, inclusive mediante ponderação da contribuição dos próprios lesados para o eventual agravamento das consequências físicas do acidente, diante da comprovada ausência de utilização do cinto de segurança pelos ocupantes do banco traseiro [CTB, art. 65; CC, </w:t>
      </w:r>
      <w:proofErr w:type="spellStart"/>
      <w:r w:rsidRPr="00083152">
        <w:rPr>
          <w:rFonts w:ascii="Times New Roman" w:hAnsi="Times New Roman" w:cs="Times New Roman"/>
        </w:rPr>
        <w:t>arts</w:t>
      </w:r>
      <w:proofErr w:type="spellEnd"/>
      <w:r w:rsidRPr="00083152">
        <w:rPr>
          <w:rFonts w:ascii="Times New Roman" w:hAnsi="Times New Roman" w:cs="Times New Roman"/>
        </w:rPr>
        <w:t>. 944 e 945];</w:t>
      </w:r>
    </w:p>
    <w:p w14:paraId="3A59C7CA" w14:textId="333D98A0" w:rsidR="00083152" w:rsidRPr="00083152" w:rsidRDefault="00083152" w:rsidP="00083152">
      <w:pPr>
        <w:ind w:right="-568"/>
        <w:jc w:val="both"/>
        <w:rPr>
          <w:rFonts w:ascii="Times New Roman" w:hAnsi="Times New Roman" w:cs="Times New Roman"/>
        </w:rPr>
      </w:pPr>
      <w:r w:rsidRPr="00083152">
        <w:rPr>
          <w:rFonts w:ascii="Times New Roman" w:hAnsi="Times New Roman" w:cs="Times New Roman"/>
        </w:rPr>
        <w:t>e)</w:t>
      </w:r>
      <w:r w:rsidR="00387A48">
        <w:rPr>
          <w:rFonts w:ascii="Times New Roman" w:hAnsi="Times New Roman" w:cs="Times New Roman"/>
        </w:rPr>
        <w:t xml:space="preserve"> </w:t>
      </w:r>
      <w:r w:rsidRPr="00083152">
        <w:rPr>
          <w:rFonts w:ascii="Times New Roman" w:hAnsi="Times New Roman" w:cs="Times New Roman"/>
        </w:rPr>
        <w:t xml:space="preserve">sejam invertidos os ônus sucumbenciais, em especial honorários advocatícios [CPC, </w:t>
      </w:r>
      <w:proofErr w:type="spellStart"/>
      <w:r w:rsidRPr="00083152">
        <w:rPr>
          <w:rFonts w:ascii="Times New Roman" w:hAnsi="Times New Roman" w:cs="Times New Roman"/>
        </w:rPr>
        <w:t>arts</w:t>
      </w:r>
      <w:proofErr w:type="spellEnd"/>
      <w:r w:rsidRPr="00083152">
        <w:rPr>
          <w:rFonts w:ascii="Times New Roman" w:hAnsi="Times New Roman" w:cs="Times New Roman"/>
        </w:rPr>
        <w:t>. 85 e 86].</w:t>
      </w:r>
    </w:p>
    <w:p w14:paraId="2152685A" w14:textId="50D2E412" w:rsidR="00083152" w:rsidRPr="00083152" w:rsidRDefault="00083152" w:rsidP="00387A48">
      <w:pPr>
        <w:spacing w:after="0" w:line="240" w:lineRule="auto"/>
        <w:ind w:right="-567"/>
        <w:jc w:val="center"/>
        <w:rPr>
          <w:rFonts w:ascii="Times New Roman" w:hAnsi="Times New Roman" w:cs="Times New Roman"/>
        </w:rPr>
      </w:pPr>
      <w:r w:rsidRPr="00083152">
        <w:rPr>
          <w:rFonts w:ascii="Times New Roman" w:hAnsi="Times New Roman" w:cs="Times New Roman"/>
        </w:rPr>
        <w:t>P</w:t>
      </w:r>
      <w:r w:rsidR="00387A48">
        <w:rPr>
          <w:rFonts w:ascii="Times New Roman" w:hAnsi="Times New Roman" w:cs="Times New Roman"/>
        </w:rPr>
        <w:t>ede</w:t>
      </w:r>
      <w:r w:rsidRPr="00083152">
        <w:rPr>
          <w:rFonts w:ascii="Times New Roman" w:hAnsi="Times New Roman" w:cs="Times New Roman"/>
        </w:rPr>
        <w:t xml:space="preserve"> Deferimento.</w:t>
      </w:r>
    </w:p>
    <w:p w14:paraId="41D44D23" w14:textId="0F6C7C46" w:rsidR="00083152" w:rsidRDefault="00387A48" w:rsidP="00387A48">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1CB75379" w14:textId="09696865" w:rsidR="00387A48" w:rsidRPr="00083152" w:rsidRDefault="00387A48" w:rsidP="00387A48">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387A48" w:rsidRPr="0008315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1DB3A" w14:textId="77777777" w:rsidR="00736775" w:rsidRDefault="00736775" w:rsidP="00083152">
      <w:pPr>
        <w:spacing w:after="0" w:line="240" w:lineRule="auto"/>
      </w:pPr>
      <w:r>
        <w:separator/>
      </w:r>
    </w:p>
  </w:endnote>
  <w:endnote w:type="continuationSeparator" w:id="0">
    <w:p w14:paraId="7BE8F8A1" w14:textId="77777777" w:rsidR="00736775" w:rsidRDefault="00736775" w:rsidP="00083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75778" w14:textId="77777777" w:rsidR="00736775" w:rsidRDefault="00736775" w:rsidP="00083152">
      <w:pPr>
        <w:spacing w:after="0" w:line="240" w:lineRule="auto"/>
      </w:pPr>
      <w:r>
        <w:separator/>
      </w:r>
    </w:p>
  </w:footnote>
  <w:footnote w:type="continuationSeparator" w:id="0">
    <w:p w14:paraId="4387AAB9" w14:textId="77777777" w:rsidR="00736775" w:rsidRDefault="00736775" w:rsidP="00083152">
      <w:pPr>
        <w:spacing w:after="0" w:line="240" w:lineRule="auto"/>
      </w:pPr>
      <w:r>
        <w:continuationSeparator/>
      </w:r>
    </w:p>
  </w:footnote>
  <w:footnote w:id="1">
    <w:p w14:paraId="2B5EE710" w14:textId="1D729DCE"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CPC, art. 996. O recurso pode ser interposto pela parte vencida, pelo terceiro prejudicado e pelo Ministério Público, como parte ou como fiscal da ordem jurídica. Parágrafo único. Cumpre ao terceiro demonstrar a possibilidade de a decisão sobre a relação jurídica submetida à apreciação judicial atingir direito de que se afirme titular ou que possa discutir em juízo como substituto processual.</w:t>
      </w:r>
    </w:p>
  </w:footnote>
  <w:footnote w:id="2">
    <w:p w14:paraId="5C40CCEA" w14:textId="7EAC4CBD"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CPC, art. 1.009, caput. Da sentença cabe apelação.</w:t>
      </w:r>
    </w:p>
  </w:footnote>
  <w:footnote w:id="3">
    <w:p w14:paraId="324F0E59" w14:textId="77777777"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CPC, art. 219. Na contagem de prazo em dias, estabelecido por lei ou pelo juiz, computar-se-ão somente os dias úteis. Parágrafo único. O disposto neste artigo aplica-se somente aos prazos processuais.</w:t>
      </w:r>
    </w:p>
    <w:p w14:paraId="1DE63F21" w14:textId="77777777" w:rsidR="00387A48" w:rsidRPr="004841B9" w:rsidRDefault="00387A48" w:rsidP="004841B9">
      <w:pPr>
        <w:pStyle w:val="Textodenotaderodap"/>
        <w:ind w:right="-568"/>
        <w:jc w:val="both"/>
        <w:rPr>
          <w:rFonts w:ascii="Times New Roman" w:hAnsi="Times New Roman" w:cs="Times New Roman"/>
        </w:rPr>
      </w:pPr>
      <w:r w:rsidRPr="004841B9">
        <w:rPr>
          <w:rFonts w:ascii="Times New Roman" w:hAnsi="Times New Roman" w:cs="Times New Roman"/>
        </w:rPr>
        <w:t>CPC, art. 224. Salvo disposição em contrário, os prazos serão contados excluindo o dia do começo e incluindo o dia do vencimento.</w:t>
      </w:r>
    </w:p>
    <w:p w14:paraId="2510A3D1" w14:textId="77777777" w:rsidR="00387A48" w:rsidRPr="004841B9" w:rsidRDefault="00387A48" w:rsidP="004841B9">
      <w:pPr>
        <w:pStyle w:val="Textodenotaderodap"/>
        <w:ind w:right="-568"/>
        <w:jc w:val="both"/>
        <w:rPr>
          <w:rFonts w:ascii="Times New Roman" w:hAnsi="Times New Roman" w:cs="Times New Roman"/>
        </w:rPr>
      </w:pPr>
      <w:r w:rsidRPr="004841B9">
        <w:rPr>
          <w:rFonts w:ascii="Times New Roman" w:hAnsi="Times New Roman" w:cs="Times New Roman"/>
        </w:rPr>
        <w:t>§1º Os dias do começo e do vencimento do prazo serão protraídos para o primeiro dia útil seguinte, se coincidirem com dia em que o expediente forense for encerrado antes ou iniciado depois da hora normal ou houver indisponibilidade da comunicação eletrônica. §2º Considera-se como data de publicação o primeiro dia útil seguinte ao da disponibilização da informação no Diário da Justiça eletrônico. § 3º A contagem do prazo terá início no primeiro dia útil que seguir ao da publicação.</w:t>
      </w:r>
    </w:p>
    <w:p w14:paraId="0A693FB4" w14:textId="77777777" w:rsidR="00387A48" w:rsidRPr="004841B9" w:rsidRDefault="00387A48" w:rsidP="004841B9">
      <w:pPr>
        <w:pStyle w:val="Textodenotaderodap"/>
        <w:ind w:right="-568"/>
        <w:jc w:val="both"/>
        <w:rPr>
          <w:rFonts w:ascii="Times New Roman" w:hAnsi="Times New Roman" w:cs="Times New Roman"/>
        </w:rPr>
      </w:pPr>
      <w:r w:rsidRPr="004841B9">
        <w:rPr>
          <w:rFonts w:ascii="Times New Roman" w:hAnsi="Times New Roman" w:cs="Times New Roman"/>
        </w:rPr>
        <w:t xml:space="preserve">Lei n. 662/1949, art. 1º São feriados nacionais os dias 1o de janeiro, 21 de abril, 1º de maio, 7 de setembro, 2 de novembro, 15 de novembro e 25 de dezembro. </w:t>
      </w:r>
    </w:p>
    <w:p w14:paraId="61DAA523" w14:textId="02BD8767" w:rsidR="00387A48" w:rsidRPr="004841B9" w:rsidRDefault="00387A48" w:rsidP="004841B9">
      <w:pPr>
        <w:pStyle w:val="Textodenotaderodap"/>
        <w:ind w:right="-568"/>
        <w:jc w:val="both"/>
        <w:rPr>
          <w:rFonts w:ascii="Times New Roman" w:hAnsi="Times New Roman" w:cs="Times New Roman"/>
        </w:rPr>
      </w:pPr>
      <w:r w:rsidRPr="004841B9">
        <w:rPr>
          <w:rFonts w:ascii="Times New Roman" w:hAnsi="Times New Roman" w:cs="Times New Roman"/>
        </w:rPr>
        <w:t>CPC, art. 1.003...§5º Excetuados os embargos de declaração, o prazo para interpor os recursos e para responder-lhes é de 15 (quinze) dias</w:t>
      </w:r>
    </w:p>
  </w:footnote>
  <w:footnote w:id="4">
    <w:p w14:paraId="0B1DABD1" w14:textId="37B0B2FC"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CPC, art. 1.007. No ato de interposição do recurso, o recorrente comprovará, quando exigido pela legislação pertinente, o respectivo preparo, inclusive porte de remessa e de retorno, sob pena de deserção. §1º São dispensados de preparo, inclusive porte de remessa e de retorno, os recursos interpostos pelo Ministério Público, pela União, pelo Distrito Federal, pelos Estados, pelos Municípios, e respectivas autarquias, e pelos que gozam de isenção legal.</w:t>
      </w:r>
    </w:p>
  </w:footnote>
  <w:footnote w:id="5">
    <w:p w14:paraId="1944AAC7" w14:textId="1C770CE5"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 xml:space="preserve">CPP, art. 63. Transitada em julgado a sentença condenatória, poderão promover-lhe a execução, no juízo cível, para o efeito da reparação do dano, o ofendido, seu representante legal ou seus herdeiros. Parágrafo único.  Transitada em julgado a sentença condenatória, a execução poderá ser efetuada pelo valor fixado nos termos do inciso </w:t>
      </w:r>
      <w:proofErr w:type="spellStart"/>
      <w:r w:rsidRPr="004841B9">
        <w:rPr>
          <w:rFonts w:ascii="Times New Roman" w:hAnsi="Times New Roman" w:cs="Times New Roman"/>
        </w:rPr>
        <w:t>iv</w:t>
      </w:r>
      <w:proofErr w:type="spellEnd"/>
      <w:r w:rsidRPr="004841B9">
        <w:rPr>
          <w:rFonts w:ascii="Times New Roman" w:hAnsi="Times New Roman" w:cs="Times New Roman"/>
        </w:rPr>
        <w:t xml:space="preserve"> do caput do art. 387 deste Código sem prejuízo da liquidação para a apuração do dano efetivamente sofrido.</w:t>
      </w:r>
    </w:p>
  </w:footnote>
  <w:footnote w:id="6">
    <w:p w14:paraId="5B3072F0" w14:textId="7C5A82E3"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CPP, art. 67. Não impedirão igualmente a propositura da ação civil: I - o despacho de arquivamento do inquérito ou das peças de informação; II - a decisão que julgar extinta a punibilidade; III - a sentença absolutória que decidir que o fato imputado não constitui crime.</w:t>
      </w:r>
    </w:p>
  </w:footnote>
  <w:footnote w:id="7">
    <w:p w14:paraId="736EAEA4" w14:textId="1BA1390B"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 art. 91. São efeitos da condenação: I- tornar certa a obrigação de indenizar o dano causado pelo crime;</w:t>
      </w:r>
    </w:p>
  </w:footnote>
  <w:footnote w:id="8">
    <w:p w14:paraId="55FBFCCF" w14:textId="3F323DE2"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 xml:space="preserve">CPC, art. 515. São títulos executivos judiciais, cujo cumprimento dar-se-á de acordo com os artigos previstos neste </w:t>
      </w:r>
      <w:proofErr w:type="gramStart"/>
      <w:r w:rsidRPr="004841B9">
        <w:rPr>
          <w:rFonts w:ascii="Times New Roman" w:hAnsi="Times New Roman" w:cs="Times New Roman"/>
        </w:rPr>
        <w:t>Título:...</w:t>
      </w:r>
      <w:proofErr w:type="gramEnd"/>
      <w:r w:rsidRPr="004841B9">
        <w:rPr>
          <w:rFonts w:ascii="Times New Roman" w:hAnsi="Times New Roman" w:cs="Times New Roman"/>
        </w:rPr>
        <w:t>VI- a sentença penal condenatória transitada em julgado;</w:t>
      </w:r>
    </w:p>
  </w:footnote>
  <w:footnote w:id="9">
    <w:p w14:paraId="7C0E691D" w14:textId="008D945E"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CPC, art. 926, caput. Os tribunais devem uniformizar sua jurisprudência e mantê-la estável, íntegra e coerente.</w:t>
      </w:r>
    </w:p>
  </w:footnote>
  <w:footnote w:id="10">
    <w:p w14:paraId="6369D9F5" w14:textId="7055A4C6" w:rsidR="00387A48" w:rsidRPr="004841B9" w:rsidRDefault="00387A48"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CPC, art. 372. O juiz poderá admitir a utilização de prova produzida em outro processo, atribuindo-lhe o valor que considerar adequado, observado o contraditório.</w:t>
      </w:r>
    </w:p>
  </w:footnote>
  <w:footnote w:id="11">
    <w:p w14:paraId="72DE2CD7" w14:textId="77777777" w:rsidR="004841B9" w:rsidRPr="004841B9" w:rsidRDefault="004841B9"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CC, art. 186. Aquele que, por ação ou omissão voluntária, negligência ou imprudência, violar direito e causar dano a outrem, ainda que exclusivamente moral, comete ato ilícito.</w:t>
      </w:r>
    </w:p>
    <w:p w14:paraId="4FDCCA52" w14:textId="506B289E" w:rsidR="004841B9" w:rsidRPr="004841B9" w:rsidRDefault="004841B9" w:rsidP="004841B9">
      <w:pPr>
        <w:pStyle w:val="Textodenotaderodap"/>
        <w:ind w:right="-568"/>
        <w:jc w:val="both"/>
        <w:rPr>
          <w:rFonts w:ascii="Times New Roman" w:hAnsi="Times New Roman" w:cs="Times New Roman"/>
        </w:rPr>
      </w:pPr>
      <w:r w:rsidRPr="004841B9">
        <w:rPr>
          <w:rFonts w:ascii="Times New Roman" w:hAnsi="Times New Roman" w:cs="Times New Roman"/>
        </w:rPr>
        <w:t>CC, art. 927. Aquele que, por ato ilícito (</w:t>
      </w:r>
      <w:proofErr w:type="spellStart"/>
      <w:r w:rsidRPr="004841B9">
        <w:rPr>
          <w:rFonts w:ascii="Times New Roman" w:hAnsi="Times New Roman" w:cs="Times New Roman"/>
        </w:rPr>
        <w:t>arts</w:t>
      </w:r>
      <w:proofErr w:type="spellEnd"/>
      <w:r w:rsidRPr="004841B9">
        <w:rPr>
          <w:rFonts w:ascii="Times New Roman" w:hAnsi="Times New Roman" w:cs="Times New Roman"/>
        </w:rPr>
        <w:t>. 186 e 187), causar dano a outrem, fica obrigado a repará-lo. Parágrafo único. Haverá obrigação de reparar o dano, independentemente de culpa, nos casos especificados em lei, ou quando a atividade normalmente desenvolvida pelo autor do dano implicar, por sua natureza, risco para os direitos de outrem.</w:t>
      </w:r>
    </w:p>
  </w:footnote>
  <w:footnote w:id="12">
    <w:p w14:paraId="75312506" w14:textId="7DB5BA38" w:rsidR="004841B9" w:rsidRPr="004841B9" w:rsidRDefault="004841B9"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CPC, art. 373. O ônus da prova incumbe: I- ao autor, quanto ao fato constitutivo de seu direito;</w:t>
      </w:r>
    </w:p>
  </w:footnote>
  <w:footnote w:id="13">
    <w:p w14:paraId="68C36B01" w14:textId="6D1380B8" w:rsidR="004841B9" w:rsidRPr="004841B9" w:rsidRDefault="004841B9"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 xml:space="preserve">  CTB, art. 65. É obrigatório o uso do cinto de segurança para condutor e passageiros em todas as vias do território nacional, salvo em situações regulamentadas pelo CONTRAN.</w:t>
      </w:r>
    </w:p>
  </w:footnote>
  <w:footnote w:id="14">
    <w:p w14:paraId="687F280D" w14:textId="3E37A40D" w:rsidR="004841B9" w:rsidRPr="004841B9" w:rsidRDefault="004841B9" w:rsidP="004841B9">
      <w:pPr>
        <w:pStyle w:val="Textodenotaderodap"/>
        <w:ind w:right="-568"/>
        <w:jc w:val="both"/>
        <w:rPr>
          <w:rFonts w:ascii="Times New Roman" w:hAnsi="Times New Roman" w:cs="Times New Roman"/>
        </w:rPr>
      </w:pPr>
      <w:r w:rsidRPr="004841B9">
        <w:rPr>
          <w:rStyle w:val="Refdenotaderodap"/>
          <w:rFonts w:ascii="Times New Roman" w:hAnsi="Times New Roman" w:cs="Times New Roman"/>
        </w:rPr>
        <w:footnoteRef/>
      </w:r>
      <w:r w:rsidRPr="004841B9">
        <w:rPr>
          <w:rFonts w:ascii="Times New Roman" w:hAnsi="Times New Roman" w:cs="Times New Roman"/>
        </w:rPr>
        <w:t xml:space="preserve"> </w:t>
      </w:r>
      <w:r w:rsidRPr="004841B9">
        <w:rPr>
          <w:rFonts w:ascii="Times New Roman" w:hAnsi="Times New Roman" w:cs="Times New Roman"/>
        </w:rPr>
        <w:t>CC, art. 884. Aquele que, sem justa causa, se enriquecer à custa de outrem, será obrigado a restituir o indevidamente auferido, feita a atualização dos valores monetários. Parágrafo único. Se o enriquecimento tiver por objeto coisa determinada, quem a recebeu é obrigado a restituí-la, e, se a coisa não mais subsistir, a restituição se fará pelo valor do bem na época em que foi exigido.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6B74"/>
    <w:multiLevelType w:val="hybridMultilevel"/>
    <w:tmpl w:val="85023AD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4286F9A"/>
    <w:multiLevelType w:val="hybridMultilevel"/>
    <w:tmpl w:val="85488652"/>
    <w:lvl w:ilvl="0" w:tplc="B0DA31E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39981864">
    <w:abstractNumId w:val="1"/>
  </w:num>
  <w:num w:numId="2" w16cid:durableId="3828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152"/>
    <w:rsid w:val="00083152"/>
    <w:rsid w:val="00387A48"/>
    <w:rsid w:val="003C324D"/>
    <w:rsid w:val="004841B9"/>
    <w:rsid w:val="00736775"/>
    <w:rsid w:val="00912C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766F"/>
  <w15:chartTrackingRefBased/>
  <w15:docId w15:val="{83801E15-B978-42F8-B094-5F062BC3A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831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0831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08315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08315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08315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08315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8315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8315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8315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83152"/>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083152"/>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083152"/>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083152"/>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083152"/>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08315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8315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8315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83152"/>
    <w:rPr>
      <w:rFonts w:eastAsiaTheme="majorEastAsia" w:cstheme="majorBidi"/>
      <w:color w:val="272727" w:themeColor="text1" w:themeTint="D8"/>
    </w:rPr>
  </w:style>
  <w:style w:type="paragraph" w:styleId="Ttulo">
    <w:name w:val="Title"/>
    <w:basedOn w:val="Normal"/>
    <w:next w:val="Normal"/>
    <w:link w:val="TtuloChar"/>
    <w:uiPriority w:val="10"/>
    <w:qFormat/>
    <w:rsid w:val="00083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831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8315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8315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83152"/>
    <w:pPr>
      <w:spacing w:before="160"/>
      <w:jc w:val="center"/>
    </w:pPr>
    <w:rPr>
      <w:i/>
      <w:iCs/>
      <w:color w:val="404040" w:themeColor="text1" w:themeTint="BF"/>
    </w:rPr>
  </w:style>
  <w:style w:type="character" w:customStyle="1" w:styleId="CitaoChar">
    <w:name w:val="Citação Char"/>
    <w:basedOn w:val="Fontepargpadro"/>
    <w:link w:val="Citao"/>
    <w:uiPriority w:val="29"/>
    <w:rsid w:val="00083152"/>
    <w:rPr>
      <w:i/>
      <w:iCs/>
      <w:color w:val="404040" w:themeColor="text1" w:themeTint="BF"/>
    </w:rPr>
  </w:style>
  <w:style w:type="paragraph" w:styleId="PargrafodaLista">
    <w:name w:val="List Paragraph"/>
    <w:basedOn w:val="Normal"/>
    <w:uiPriority w:val="34"/>
    <w:qFormat/>
    <w:rsid w:val="00083152"/>
    <w:pPr>
      <w:ind w:left="720"/>
      <w:contextualSpacing/>
    </w:pPr>
  </w:style>
  <w:style w:type="character" w:styleId="nfaseIntensa">
    <w:name w:val="Intense Emphasis"/>
    <w:basedOn w:val="Fontepargpadro"/>
    <w:uiPriority w:val="21"/>
    <w:qFormat/>
    <w:rsid w:val="00083152"/>
    <w:rPr>
      <w:i/>
      <w:iCs/>
      <w:color w:val="2F5496" w:themeColor="accent1" w:themeShade="BF"/>
    </w:rPr>
  </w:style>
  <w:style w:type="paragraph" w:styleId="CitaoIntensa">
    <w:name w:val="Intense Quote"/>
    <w:basedOn w:val="Normal"/>
    <w:next w:val="Normal"/>
    <w:link w:val="CitaoIntensaChar"/>
    <w:uiPriority w:val="30"/>
    <w:qFormat/>
    <w:rsid w:val="000831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083152"/>
    <w:rPr>
      <w:i/>
      <w:iCs/>
      <w:color w:val="2F5496" w:themeColor="accent1" w:themeShade="BF"/>
    </w:rPr>
  </w:style>
  <w:style w:type="character" w:styleId="RefernciaIntensa">
    <w:name w:val="Intense Reference"/>
    <w:basedOn w:val="Fontepargpadro"/>
    <w:uiPriority w:val="32"/>
    <w:qFormat/>
    <w:rsid w:val="00083152"/>
    <w:rPr>
      <w:b/>
      <w:bCs/>
      <w:smallCaps/>
      <w:color w:val="2F5496" w:themeColor="accent1" w:themeShade="BF"/>
      <w:spacing w:val="5"/>
    </w:rPr>
  </w:style>
  <w:style w:type="paragraph" w:styleId="Textodenotaderodap">
    <w:name w:val="footnote text"/>
    <w:basedOn w:val="Normal"/>
    <w:link w:val="TextodenotaderodapChar"/>
    <w:uiPriority w:val="99"/>
    <w:unhideWhenUsed/>
    <w:rsid w:val="00387A48"/>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387A48"/>
    <w:rPr>
      <w:sz w:val="20"/>
      <w:szCs w:val="20"/>
    </w:rPr>
  </w:style>
  <w:style w:type="character" w:styleId="Refdenotaderodap">
    <w:name w:val="footnote reference"/>
    <w:basedOn w:val="Fontepargpadro"/>
    <w:uiPriority w:val="99"/>
    <w:unhideWhenUsed/>
    <w:rsid w:val="00387A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CB730-6ADB-4418-95A3-DCB9129DC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17</Pages>
  <Words>7294</Words>
  <Characters>39388</Characters>
  <Application>Microsoft Office Word</Application>
  <DocSecurity>0</DocSecurity>
  <Lines>328</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2026-10-06T22:46:00Z</dcterms:created>
  <dcterms:modified xsi:type="dcterms:W3CDTF">2026-10-06T23:21:00Z</dcterms:modified>
</cp:coreProperties>
</file>