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8E1F17" w14:textId="77777777" w:rsidR="00DF0605" w:rsidRPr="00DF0605" w:rsidRDefault="00DF0605" w:rsidP="00DF0605">
      <w:pPr>
        <w:spacing w:after="0" w:line="240" w:lineRule="auto"/>
        <w:ind w:right="-567"/>
        <w:jc w:val="center"/>
        <w:rPr>
          <w:rFonts w:ascii="Arial Black" w:hAnsi="Arial Black" w:cs="Times New Roman"/>
        </w:rPr>
      </w:pPr>
      <w:r w:rsidRPr="00DF0605">
        <w:rPr>
          <w:rFonts w:ascii="Arial Black" w:hAnsi="Arial Black" w:cs="Times New Roman"/>
        </w:rPr>
        <w:t>MODELO DE PETIÇÃO</w:t>
      </w:r>
    </w:p>
    <w:p w14:paraId="194B951E" w14:textId="55A606B8" w:rsidR="00DF0605" w:rsidRPr="00DF0605" w:rsidRDefault="00DF0605" w:rsidP="00DF0605">
      <w:pPr>
        <w:spacing w:after="0" w:line="240" w:lineRule="auto"/>
        <w:ind w:right="-567"/>
        <w:jc w:val="center"/>
        <w:rPr>
          <w:rFonts w:ascii="Arial Black" w:hAnsi="Arial Black" w:cs="Times New Roman"/>
        </w:rPr>
      </w:pPr>
      <w:r w:rsidRPr="00DF0605">
        <w:rPr>
          <w:rFonts w:ascii="Arial Black" w:hAnsi="Arial Black" w:cs="Times New Roman"/>
        </w:rPr>
        <w:t>AÇÃO DE NULIDADE SOBREPARTILHA.</w:t>
      </w:r>
    </w:p>
    <w:p w14:paraId="03A458A0" w14:textId="77777777" w:rsidR="00DF0605" w:rsidRPr="00DF0605" w:rsidRDefault="00DF0605" w:rsidP="00DF0605">
      <w:pPr>
        <w:spacing w:after="0" w:line="240" w:lineRule="auto"/>
        <w:ind w:right="-567"/>
        <w:jc w:val="center"/>
        <w:rPr>
          <w:rFonts w:ascii="Arial Black" w:hAnsi="Arial Black" w:cs="Times New Roman"/>
        </w:rPr>
      </w:pPr>
      <w:r w:rsidRPr="00DF0605">
        <w:rPr>
          <w:rFonts w:ascii="Arial Black" w:hAnsi="Arial Black" w:cs="Times New Roman"/>
        </w:rPr>
        <w:t xml:space="preserve">ILEGITIMIDADE ATIVA </w:t>
      </w:r>
      <w:r w:rsidRPr="00DF0605">
        <w:rPr>
          <w:rFonts w:ascii="Arial Black" w:hAnsi="Arial Black" w:cs="Times New Roman"/>
          <w:i/>
          <w:iCs/>
        </w:rPr>
        <w:t>AD CAUSAM</w:t>
      </w:r>
      <w:r w:rsidRPr="00DF0605">
        <w:rPr>
          <w:rFonts w:ascii="Arial Black" w:hAnsi="Arial Black" w:cs="Times New Roman"/>
        </w:rPr>
        <w:t>. AUTOR NÃO É HERDEIRO.</w:t>
      </w:r>
    </w:p>
    <w:p w14:paraId="52E8927E" w14:textId="77777777" w:rsidR="00DF0605" w:rsidRPr="00DF0605" w:rsidRDefault="00DF0605" w:rsidP="00DF0605">
      <w:pPr>
        <w:spacing w:after="0" w:line="240" w:lineRule="auto"/>
        <w:ind w:right="-567"/>
        <w:jc w:val="center"/>
        <w:rPr>
          <w:rFonts w:ascii="Arial Black" w:hAnsi="Arial Black" w:cs="Times New Roman"/>
        </w:rPr>
      </w:pPr>
      <w:r w:rsidRPr="00DF0605">
        <w:rPr>
          <w:rFonts w:ascii="Arial Black" w:hAnsi="Arial Black" w:cs="Times New Roman"/>
        </w:rPr>
        <w:t>FALTA DE INTERESSE PROCESSUAL. INDEMONSTRADOS VÍCIOS.</w:t>
      </w:r>
    </w:p>
    <w:p w14:paraId="3F48D798" w14:textId="77777777" w:rsidR="00DF0605" w:rsidRPr="00DF0605" w:rsidRDefault="00DF0605" w:rsidP="00DF0605">
      <w:pPr>
        <w:spacing w:after="0" w:line="240" w:lineRule="auto"/>
        <w:ind w:right="-567"/>
        <w:jc w:val="center"/>
        <w:rPr>
          <w:rFonts w:ascii="Arial Black" w:hAnsi="Arial Black" w:cs="Times New Roman"/>
        </w:rPr>
      </w:pPr>
      <w:r w:rsidRPr="00DF0605">
        <w:rPr>
          <w:rFonts w:ascii="Arial Black" w:hAnsi="Arial Black" w:cs="Times New Roman"/>
        </w:rPr>
        <w:t>ÔNUS PROBATÓRIO DO AUTOR. CONTESTAÇÃO</w:t>
      </w:r>
    </w:p>
    <w:p w14:paraId="6883CAAB" w14:textId="77777777" w:rsidR="00DF0605" w:rsidRPr="00DF0605" w:rsidRDefault="00DF0605" w:rsidP="00DF0605">
      <w:pPr>
        <w:spacing w:after="0" w:line="240" w:lineRule="auto"/>
        <w:ind w:right="-567"/>
        <w:jc w:val="right"/>
        <w:rPr>
          <w:rFonts w:ascii="Arial Black" w:hAnsi="Arial Black" w:cs="Times New Roman"/>
        </w:rPr>
      </w:pPr>
      <w:r w:rsidRPr="00DF0605">
        <w:rPr>
          <w:rFonts w:ascii="Arial Black" w:hAnsi="Arial Black" w:cs="Times New Roman"/>
        </w:rPr>
        <w:t>Rénan Kfuri Lopes</w:t>
      </w:r>
    </w:p>
    <w:p w14:paraId="2302E3E8" w14:textId="77777777" w:rsidR="00DF0605" w:rsidRPr="00DF0605" w:rsidRDefault="00DF0605" w:rsidP="00DF0605">
      <w:pPr>
        <w:ind w:right="-568"/>
        <w:jc w:val="both"/>
        <w:rPr>
          <w:rFonts w:ascii="Times New Roman" w:hAnsi="Times New Roman" w:cs="Times New Roman"/>
        </w:rPr>
      </w:pPr>
    </w:p>
    <w:p w14:paraId="314C9CE7" w14:textId="77777777" w:rsidR="00DF0605" w:rsidRDefault="00DF0605" w:rsidP="00DF0605">
      <w:pPr>
        <w:ind w:right="-568"/>
        <w:jc w:val="both"/>
        <w:rPr>
          <w:rFonts w:ascii="Times New Roman" w:hAnsi="Times New Roman" w:cs="Times New Roman"/>
        </w:rPr>
      </w:pPr>
      <w:r w:rsidRPr="00DF0605">
        <w:rPr>
          <w:rFonts w:ascii="Times New Roman" w:hAnsi="Times New Roman" w:cs="Times New Roman"/>
        </w:rPr>
        <w:t>E</w:t>
      </w:r>
      <w:r>
        <w:rPr>
          <w:rFonts w:ascii="Times New Roman" w:hAnsi="Times New Roman" w:cs="Times New Roman"/>
        </w:rPr>
        <w:t>xmo. Sr. Juiz de Direito da ... Vara Cível da Comarca de ...</w:t>
      </w:r>
    </w:p>
    <w:p w14:paraId="718F1BA9" w14:textId="6F01E7ED" w:rsidR="00DF0605" w:rsidRPr="00DF0605" w:rsidRDefault="00DF0605" w:rsidP="00DF0605">
      <w:pPr>
        <w:ind w:right="-568"/>
        <w:jc w:val="both"/>
        <w:rPr>
          <w:rFonts w:ascii="Times New Roman" w:hAnsi="Times New Roman" w:cs="Times New Roman"/>
        </w:rPr>
      </w:pPr>
      <w:proofErr w:type="spellStart"/>
      <w:r w:rsidRPr="00DF0605">
        <w:rPr>
          <w:rFonts w:ascii="Times New Roman" w:hAnsi="Times New Roman" w:cs="Times New Roman"/>
        </w:rPr>
        <w:t>eProc</w:t>
      </w:r>
      <w:proofErr w:type="spellEnd"/>
      <w:r w:rsidRPr="00DF0605">
        <w:rPr>
          <w:rFonts w:ascii="Times New Roman" w:hAnsi="Times New Roman" w:cs="Times New Roman"/>
        </w:rPr>
        <w:t xml:space="preserve"> </w:t>
      </w:r>
      <w:r>
        <w:rPr>
          <w:rFonts w:ascii="Times New Roman" w:hAnsi="Times New Roman" w:cs="Times New Roman"/>
        </w:rPr>
        <w:t>...</w:t>
      </w:r>
    </w:p>
    <w:p w14:paraId="10382189" w14:textId="7468E72C" w:rsidR="00DF0605" w:rsidRPr="00DF0605" w:rsidRDefault="00DF0605" w:rsidP="00DF0605">
      <w:pPr>
        <w:ind w:right="-568"/>
        <w:jc w:val="both"/>
        <w:rPr>
          <w:rFonts w:ascii="Times New Roman" w:hAnsi="Times New Roman" w:cs="Times New Roman"/>
        </w:rPr>
      </w:pPr>
      <w:r>
        <w:rPr>
          <w:rFonts w:ascii="Times New Roman" w:hAnsi="Times New Roman" w:cs="Times New Roman"/>
        </w:rPr>
        <w:t>(nome, qualificação, endereço, CPF e e-mail)</w:t>
      </w:r>
      <w:r w:rsidRPr="00DF0605">
        <w:rPr>
          <w:rFonts w:ascii="Times New Roman" w:hAnsi="Times New Roman" w:cs="Times New Roman"/>
        </w:rPr>
        <w:t xml:space="preserve"> e</w:t>
      </w:r>
      <w:r>
        <w:rPr>
          <w:rFonts w:ascii="Times New Roman" w:hAnsi="Times New Roman" w:cs="Times New Roman"/>
        </w:rPr>
        <w:t xml:space="preserve"> </w:t>
      </w:r>
      <w:r>
        <w:rPr>
          <w:rFonts w:ascii="Times New Roman" w:hAnsi="Times New Roman" w:cs="Times New Roman"/>
        </w:rPr>
        <w:t>(nome, qualificação, endereço, CPF e e-mail)</w:t>
      </w:r>
      <w:r w:rsidRPr="00DF0605">
        <w:rPr>
          <w:rFonts w:ascii="Times New Roman" w:hAnsi="Times New Roman" w:cs="Times New Roman"/>
        </w:rPr>
        <w:t xml:space="preserve">, por seus comuns advogados </w:t>
      </w:r>
      <w:r w:rsidRPr="00DF0605">
        <w:rPr>
          <w:rFonts w:ascii="Times New Roman" w:hAnsi="Times New Roman" w:cs="Times New Roman"/>
          <w:i/>
          <w:iCs/>
        </w:rPr>
        <w:t>in fine</w:t>
      </w:r>
      <w:r w:rsidRPr="00DF0605">
        <w:rPr>
          <w:rFonts w:ascii="Times New Roman" w:hAnsi="Times New Roman" w:cs="Times New Roman"/>
        </w:rPr>
        <w:t xml:space="preserve"> assinados</w:t>
      </w:r>
      <w:r>
        <w:rPr>
          <w:rFonts w:ascii="Times New Roman" w:hAnsi="Times New Roman" w:cs="Times New Roman"/>
        </w:rPr>
        <w:t xml:space="preserve"> </w:t>
      </w:r>
      <w:r w:rsidRPr="00DF0605">
        <w:rPr>
          <w:rFonts w:ascii="Times New Roman" w:hAnsi="Times New Roman" w:cs="Times New Roman"/>
          <w:i/>
          <w:iCs/>
        </w:rPr>
        <w:t>ut</w:t>
      </w:r>
      <w:r>
        <w:rPr>
          <w:rFonts w:ascii="Times New Roman" w:hAnsi="Times New Roman" w:cs="Times New Roman"/>
        </w:rPr>
        <w:t xml:space="preserve"> instrumento de procuração anexo (doc. n. ...)</w:t>
      </w:r>
      <w:r w:rsidRPr="00DF0605">
        <w:rPr>
          <w:rFonts w:ascii="Times New Roman" w:hAnsi="Times New Roman" w:cs="Times New Roman"/>
        </w:rPr>
        <w:t>, nos autos da epigrafada “</w:t>
      </w:r>
      <w:r w:rsidRPr="00DF0605">
        <w:rPr>
          <w:rFonts w:ascii="Times New Roman" w:hAnsi="Times New Roman" w:cs="Times New Roman"/>
          <w:i/>
          <w:iCs/>
        </w:rPr>
        <w:t>Ação Anulatória de Ato Jurídico</w:t>
      </w:r>
      <w:r w:rsidRPr="00DF0605">
        <w:rPr>
          <w:rFonts w:ascii="Times New Roman" w:hAnsi="Times New Roman" w:cs="Times New Roman"/>
        </w:rPr>
        <w:t xml:space="preserve">” promovida por </w:t>
      </w:r>
      <w:r>
        <w:rPr>
          <w:rFonts w:ascii="Times New Roman" w:hAnsi="Times New Roman" w:cs="Times New Roman"/>
        </w:rPr>
        <w:t>(nome)</w:t>
      </w:r>
      <w:r w:rsidRPr="00DF0605">
        <w:rPr>
          <w:rFonts w:ascii="Times New Roman" w:hAnsi="Times New Roman" w:cs="Times New Roman"/>
        </w:rPr>
        <w:t>, vêm, respeitosamente, apresentar CONTESTAÇÃO, pelas razões de direito adiante articuladas:</w:t>
      </w:r>
    </w:p>
    <w:p w14:paraId="36FC35C6" w14:textId="02C02E5A" w:rsidR="00DF0605" w:rsidRPr="00DF0605" w:rsidRDefault="00DF0605" w:rsidP="00DF0605">
      <w:pPr>
        <w:ind w:right="-568"/>
        <w:jc w:val="both"/>
        <w:rPr>
          <w:rFonts w:ascii="Times New Roman" w:hAnsi="Times New Roman" w:cs="Times New Roman"/>
          <w:b/>
          <w:bCs/>
        </w:rPr>
      </w:pPr>
      <w:r w:rsidRPr="00DF0605">
        <w:rPr>
          <w:rFonts w:ascii="Times New Roman" w:hAnsi="Times New Roman" w:cs="Times New Roman"/>
          <w:b/>
          <w:bCs/>
        </w:rPr>
        <w:t xml:space="preserve">I- </w:t>
      </w:r>
      <w:r w:rsidRPr="00DF0605">
        <w:rPr>
          <w:rFonts w:ascii="Times New Roman" w:hAnsi="Times New Roman" w:cs="Times New Roman"/>
          <w:b/>
          <w:bCs/>
        </w:rPr>
        <w:t>BREVE ESCORÇO</w:t>
      </w:r>
    </w:p>
    <w:p w14:paraId="04A7BB15" w14:textId="675AC6D7"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Trata-se de uma “</w:t>
      </w:r>
      <w:r w:rsidRPr="00DF0605">
        <w:rPr>
          <w:rFonts w:ascii="Times New Roman" w:hAnsi="Times New Roman" w:cs="Times New Roman"/>
          <w:i/>
          <w:iCs/>
        </w:rPr>
        <w:t>Ação de Anulação de Ato Jurídico</w:t>
      </w:r>
      <w:r w:rsidRPr="00DF0605">
        <w:rPr>
          <w:rFonts w:ascii="Times New Roman" w:hAnsi="Times New Roman" w:cs="Times New Roman"/>
        </w:rPr>
        <w:t xml:space="preserve">” promovida pelo autor pretendendo seja declarada a nulidade da Escritura Pública de Sobrepartilha dos Inventários de </w:t>
      </w:r>
      <w:r>
        <w:rPr>
          <w:rFonts w:ascii="Times New Roman" w:hAnsi="Times New Roman" w:cs="Times New Roman"/>
        </w:rPr>
        <w:t>...</w:t>
      </w:r>
      <w:r w:rsidRPr="00DF0605">
        <w:rPr>
          <w:rFonts w:ascii="Times New Roman" w:hAnsi="Times New Roman" w:cs="Times New Roman"/>
        </w:rPr>
        <w:t xml:space="preserve"> e </w:t>
      </w:r>
      <w:r>
        <w:rPr>
          <w:rFonts w:ascii="Times New Roman" w:hAnsi="Times New Roman" w:cs="Times New Roman"/>
        </w:rPr>
        <w:t>...</w:t>
      </w:r>
      <w:r w:rsidRPr="00DF0605">
        <w:rPr>
          <w:rFonts w:ascii="Times New Roman" w:hAnsi="Times New Roman" w:cs="Times New Roman"/>
        </w:rPr>
        <w:t xml:space="preserve">, pais dos corréus, lavrada no Cartório do </w:t>
      </w:r>
      <w:r>
        <w:rPr>
          <w:rFonts w:ascii="Times New Roman" w:hAnsi="Times New Roman" w:cs="Times New Roman"/>
        </w:rPr>
        <w:t>...</w:t>
      </w:r>
      <w:r w:rsidRPr="00DF0605">
        <w:rPr>
          <w:rFonts w:ascii="Times New Roman" w:hAnsi="Times New Roman" w:cs="Times New Roman"/>
        </w:rPr>
        <w:t xml:space="preserve">º Ofício de Notas e Protestos de Títulos de </w:t>
      </w:r>
      <w:r>
        <w:rPr>
          <w:rFonts w:ascii="Times New Roman" w:hAnsi="Times New Roman" w:cs="Times New Roman"/>
        </w:rPr>
        <w:t>...</w:t>
      </w:r>
      <w:r w:rsidRPr="00DF0605">
        <w:rPr>
          <w:rFonts w:ascii="Times New Roman" w:hAnsi="Times New Roman" w:cs="Times New Roman"/>
        </w:rPr>
        <w:t xml:space="preserve">, no livro n. </w:t>
      </w:r>
      <w:r>
        <w:rPr>
          <w:rFonts w:ascii="Times New Roman" w:hAnsi="Times New Roman" w:cs="Times New Roman"/>
        </w:rPr>
        <w:t>...</w:t>
      </w:r>
      <w:r w:rsidRPr="00DF0605">
        <w:rPr>
          <w:rFonts w:ascii="Times New Roman" w:hAnsi="Times New Roman" w:cs="Times New Roman"/>
        </w:rPr>
        <w:t xml:space="preserve">, folha n. </w:t>
      </w:r>
      <w:r>
        <w:rPr>
          <w:rFonts w:ascii="Times New Roman" w:hAnsi="Times New Roman" w:cs="Times New Roman"/>
        </w:rPr>
        <w:t>...</w:t>
      </w:r>
      <w:r w:rsidRPr="00DF0605">
        <w:rPr>
          <w:rFonts w:ascii="Times New Roman" w:hAnsi="Times New Roman" w:cs="Times New Roman"/>
        </w:rPr>
        <w:t xml:space="preserve">, páginas </w:t>
      </w:r>
      <w:r>
        <w:rPr>
          <w:rFonts w:ascii="Times New Roman" w:hAnsi="Times New Roman" w:cs="Times New Roman"/>
        </w:rPr>
        <w:t>...,</w:t>
      </w:r>
      <w:r w:rsidRPr="00DF0605">
        <w:rPr>
          <w:rFonts w:ascii="Times New Roman" w:hAnsi="Times New Roman" w:cs="Times New Roman"/>
        </w:rPr>
        <w:t xml:space="preserve"> datada </w:t>
      </w:r>
      <w:proofErr w:type="gramStart"/>
      <w:r w:rsidRPr="00DF0605">
        <w:rPr>
          <w:rFonts w:ascii="Times New Roman" w:hAnsi="Times New Roman" w:cs="Times New Roman"/>
        </w:rPr>
        <w:t xml:space="preserve">de </w:t>
      </w:r>
      <w:r>
        <w:rPr>
          <w:rFonts w:ascii="Times New Roman" w:hAnsi="Times New Roman" w:cs="Times New Roman"/>
        </w:rPr>
        <w:t>,</w:t>
      </w:r>
      <w:proofErr w:type="gramEnd"/>
      <w:r>
        <w:rPr>
          <w:rFonts w:ascii="Times New Roman" w:hAnsi="Times New Roman" w:cs="Times New Roman"/>
        </w:rPr>
        <w:t>,,</w:t>
      </w:r>
      <w:r w:rsidRPr="00DF0605">
        <w:rPr>
          <w:rFonts w:ascii="Times New Roman" w:hAnsi="Times New Roman" w:cs="Times New Roman"/>
        </w:rPr>
        <w:t xml:space="preserve">, juntada no evento </w:t>
      </w:r>
      <w:r>
        <w:rPr>
          <w:rFonts w:ascii="Times New Roman" w:hAnsi="Times New Roman" w:cs="Times New Roman"/>
        </w:rPr>
        <w:t>...</w:t>
      </w:r>
      <w:r w:rsidRPr="00DF0605">
        <w:rPr>
          <w:rFonts w:ascii="Times New Roman" w:hAnsi="Times New Roman" w:cs="Times New Roman"/>
        </w:rPr>
        <w:t>, [doc.</w:t>
      </w:r>
      <w:r>
        <w:rPr>
          <w:rFonts w:ascii="Times New Roman" w:hAnsi="Times New Roman" w:cs="Times New Roman"/>
        </w:rPr>
        <w:t xml:space="preserve"> n. ...</w:t>
      </w:r>
      <w:r w:rsidRPr="00DF0605">
        <w:rPr>
          <w:rFonts w:ascii="Times New Roman" w:hAnsi="Times New Roman" w:cs="Times New Roman"/>
        </w:rPr>
        <w:t>].</w:t>
      </w:r>
    </w:p>
    <w:p w14:paraId="4E61879B" w14:textId="2065B7CC"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Alegou o autor que na referida Escritura Pública de Sobrepartilha dos Inventários distintos dos pais dos autores não poderiam ter sido objeto da sobrepartilha das </w:t>
      </w:r>
      <w:r>
        <w:rPr>
          <w:rFonts w:ascii="Times New Roman" w:hAnsi="Times New Roman" w:cs="Times New Roman"/>
        </w:rPr>
        <w:t>...</w:t>
      </w:r>
      <w:r w:rsidRPr="00DF0605">
        <w:rPr>
          <w:rFonts w:ascii="Times New Roman" w:hAnsi="Times New Roman" w:cs="Times New Roman"/>
        </w:rPr>
        <w:t xml:space="preserve"> cotas sociais da empresa </w:t>
      </w:r>
      <w:r>
        <w:rPr>
          <w:rFonts w:ascii="Times New Roman" w:hAnsi="Times New Roman" w:cs="Times New Roman"/>
        </w:rPr>
        <w:t>...</w:t>
      </w:r>
      <w:r w:rsidRPr="00DF0605">
        <w:rPr>
          <w:rFonts w:ascii="Times New Roman" w:hAnsi="Times New Roman" w:cs="Times New Roman"/>
        </w:rPr>
        <w:t xml:space="preserve">, destinadas aos filhos herdeiros aqui demandados, cabendo para cada um 50%, equivalente a </w:t>
      </w:r>
      <w:r>
        <w:rPr>
          <w:rFonts w:ascii="Times New Roman" w:hAnsi="Times New Roman" w:cs="Times New Roman"/>
        </w:rPr>
        <w:t>...</w:t>
      </w:r>
      <w:r w:rsidRPr="00DF0605">
        <w:rPr>
          <w:rFonts w:ascii="Times New Roman" w:hAnsi="Times New Roman" w:cs="Times New Roman"/>
        </w:rPr>
        <w:t xml:space="preserve"> cotas, pois o falecido pai </w:t>
      </w:r>
      <w:r>
        <w:rPr>
          <w:rFonts w:ascii="Times New Roman" w:hAnsi="Times New Roman" w:cs="Times New Roman"/>
        </w:rPr>
        <w:t>...</w:t>
      </w:r>
      <w:r w:rsidRPr="00DF0605">
        <w:rPr>
          <w:rFonts w:ascii="Times New Roman" w:hAnsi="Times New Roman" w:cs="Times New Roman"/>
        </w:rPr>
        <w:t xml:space="preserve"> já houvera alienado sua participação societária da sociedade quando da “</w:t>
      </w:r>
      <w:r>
        <w:rPr>
          <w:rFonts w:ascii="Times New Roman" w:hAnsi="Times New Roman" w:cs="Times New Roman"/>
        </w:rPr>
        <w:t>...</w:t>
      </w:r>
      <w:r w:rsidRPr="00DF0605">
        <w:rPr>
          <w:rFonts w:ascii="Times New Roman" w:hAnsi="Times New Roman" w:cs="Times New Roman"/>
        </w:rPr>
        <w:t xml:space="preserve">.” de </w:t>
      </w:r>
      <w:r>
        <w:rPr>
          <w:rFonts w:ascii="Times New Roman" w:hAnsi="Times New Roman" w:cs="Times New Roman"/>
        </w:rPr>
        <w:t>...</w:t>
      </w:r>
    </w:p>
    <w:p w14:paraId="17639AF8" w14:textId="7F184D87"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Colacionou o autor nos autos a petição inicial datada de </w:t>
      </w:r>
      <w:r>
        <w:rPr>
          <w:rFonts w:ascii="Times New Roman" w:hAnsi="Times New Roman" w:cs="Times New Roman"/>
        </w:rPr>
        <w:t>...</w:t>
      </w:r>
      <w:r w:rsidRPr="00DF0605">
        <w:rPr>
          <w:rFonts w:ascii="Times New Roman" w:hAnsi="Times New Roman" w:cs="Times New Roman"/>
        </w:rPr>
        <w:t xml:space="preserve"> de uma “</w:t>
      </w:r>
      <w:r w:rsidRPr="00DF0605">
        <w:rPr>
          <w:rFonts w:ascii="Times New Roman" w:hAnsi="Times New Roman" w:cs="Times New Roman"/>
          <w:i/>
          <w:iCs/>
        </w:rPr>
        <w:t>AÇÃO DE ANULAÇÃO DE ALTERAÇÃO CONTRATUAL DE EMPRESA</w:t>
      </w:r>
      <w:r w:rsidRPr="00DF0605">
        <w:rPr>
          <w:rFonts w:ascii="Times New Roman" w:hAnsi="Times New Roman" w:cs="Times New Roman"/>
        </w:rPr>
        <w:t xml:space="preserve">” promovida pelo sócio </w:t>
      </w:r>
      <w:r>
        <w:rPr>
          <w:rFonts w:ascii="Times New Roman" w:hAnsi="Times New Roman" w:cs="Times New Roman"/>
        </w:rPr>
        <w:t>...</w:t>
      </w:r>
      <w:r w:rsidRPr="00DF0605">
        <w:rPr>
          <w:rFonts w:ascii="Times New Roman" w:hAnsi="Times New Roman" w:cs="Times New Roman"/>
        </w:rPr>
        <w:t xml:space="preserve"> contra a sociedade e os demais sócios pleiteando a anulação da alteração contratual da </w:t>
      </w:r>
      <w:r>
        <w:rPr>
          <w:rFonts w:ascii="Times New Roman" w:hAnsi="Times New Roman" w:cs="Times New Roman"/>
        </w:rPr>
        <w:t>...</w:t>
      </w:r>
      <w:r w:rsidRPr="00DF0605">
        <w:rPr>
          <w:rFonts w:ascii="Times New Roman" w:hAnsi="Times New Roman" w:cs="Times New Roman"/>
        </w:rPr>
        <w:t xml:space="preserve"> datada de </w:t>
      </w:r>
      <w:r>
        <w:rPr>
          <w:rFonts w:ascii="Times New Roman" w:hAnsi="Times New Roman" w:cs="Times New Roman"/>
        </w:rPr>
        <w:t>...</w:t>
      </w:r>
      <w:r w:rsidRPr="00DF0605">
        <w:rPr>
          <w:rFonts w:ascii="Times New Roman" w:hAnsi="Times New Roman" w:cs="Times New Roman"/>
        </w:rPr>
        <w:t>, que foi registrada na JUCE</w:t>
      </w:r>
      <w:r>
        <w:rPr>
          <w:rFonts w:ascii="Times New Roman" w:hAnsi="Times New Roman" w:cs="Times New Roman"/>
        </w:rPr>
        <w:t xml:space="preserve">... </w:t>
      </w:r>
      <w:r w:rsidRPr="00DF0605">
        <w:rPr>
          <w:rFonts w:ascii="Times New Roman" w:hAnsi="Times New Roman" w:cs="Times New Roman"/>
        </w:rPr>
        <w:t xml:space="preserve">em </w:t>
      </w:r>
      <w:r>
        <w:rPr>
          <w:rFonts w:ascii="Times New Roman" w:hAnsi="Times New Roman" w:cs="Times New Roman"/>
        </w:rPr>
        <w:t>...</w:t>
      </w:r>
      <w:r w:rsidRPr="00DF0605">
        <w:rPr>
          <w:rFonts w:ascii="Times New Roman" w:hAnsi="Times New Roman" w:cs="Times New Roman"/>
        </w:rPr>
        <w:t>, “</w:t>
      </w:r>
      <w:r w:rsidRPr="00DF0605">
        <w:rPr>
          <w:rFonts w:ascii="Times New Roman" w:hAnsi="Times New Roman" w:cs="Times New Roman"/>
          <w:i/>
          <w:iCs/>
        </w:rPr>
        <w:t xml:space="preserve">por não estar exprimindo a vontade real das partes, como restará comprovado, permanecendo vigente a alteração contratual registrada em </w:t>
      </w:r>
      <w:r>
        <w:rPr>
          <w:rFonts w:ascii="Times New Roman" w:hAnsi="Times New Roman" w:cs="Times New Roman"/>
          <w:i/>
          <w:iCs/>
        </w:rPr>
        <w:t>...</w:t>
      </w:r>
      <w:r w:rsidRPr="00DF0605">
        <w:rPr>
          <w:rFonts w:ascii="Times New Roman" w:hAnsi="Times New Roman" w:cs="Times New Roman"/>
          <w:i/>
          <w:iCs/>
        </w:rPr>
        <w:t xml:space="preserve">, sob o nº </w:t>
      </w:r>
      <w:r>
        <w:rPr>
          <w:rFonts w:ascii="Times New Roman" w:hAnsi="Times New Roman" w:cs="Times New Roman"/>
          <w:i/>
          <w:iCs/>
        </w:rPr>
        <w:t>...</w:t>
      </w:r>
      <w:r w:rsidRPr="00DF0605">
        <w:rPr>
          <w:rFonts w:ascii="Times New Roman" w:hAnsi="Times New Roman" w:cs="Times New Roman"/>
          <w:i/>
          <w:iCs/>
        </w:rPr>
        <w:t>, até que seja apresentada a correta alteração contratual com a consequente condenação dos culpados pela adulteração às penas da sucumbência</w:t>
      </w:r>
      <w:r w:rsidRPr="00DF0605">
        <w:rPr>
          <w:rFonts w:ascii="Times New Roman" w:hAnsi="Times New Roman" w:cs="Times New Roman"/>
        </w:rPr>
        <w:t xml:space="preserve">” [sic - evento </w:t>
      </w:r>
      <w:r>
        <w:rPr>
          <w:rFonts w:ascii="Times New Roman" w:hAnsi="Times New Roman" w:cs="Times New Roman"/>
        </w:rPr>
        <w:t>...</w:t>
      </w:r>
      <w:r w:rsidRPr="00DF0605">
        <w:rPr>
          <w:rFonts w:ascii="Times New Roman" w:hAnsi="Times New Roman" w:cs="Times New Roman"/>
        </w:rPr>
        <w:t xml:space="preserve">]. </w:t>
      </w:r>
    </w:p>
    <w:p w14:paraId="7BCE93AD" w14:textId="72367AD9"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Entendeu o autor ter legitimidade ativa para buscar a anulação da Escritura Pública de Sobrepartilha promovida pelos autores, pois as cotas sociais sobrepartilhadas lhes haviam sido vendidas e para os demais sócios em partes iguais [5% do capital social] através da mencionada “</w:t>
      </w:r>
      <w:r w:rsidRPr="00DF0605">
        <w:rPr>
          <w:rFonts w:ascii="Times New Roman" w:hAnsi="Times New Roman" w:cs="Times New Roman"/>
          <w:i/>
          <w:iCs/>
        </w:rPr>
        <w:t xml:space="preserve">Alteração Contratual de </w:t>
      </w:r>
      <w:r>
        <w:rPr>
          <w:rFonts w:ascii="Times New Roman" w:hAnsi="Times New Roman" w:cs="Times New Roman"/>
          <w:i/>
          <w:iCs/>
        </w:rPr>
        <w:t>...</w:t>
      </w:r>
      <w:r w:rsidRPr="00DF0605">
        <w:rPr>
          <w:rFonts w:ascii="Times New Roman" w:hAnsi="Times New Roman" w:cs="Times New Roman"/>
        </w:rPr>
        <w:t>”, sendo o autor “</w:t>
      </w:r>
      <w:r w:rsidRPr="00DF0605">
        <w:rPr>
          <w:rFonts w:ascii="Times New Roman" w:hAnsi="Times New Roman" w:cs="Times New Roman"/>
          <w:i/>
          <w:iCs/>
        </w:rPr>
        <w:t>um dos cotitulares das mesmas cotas</w:t>
      </w:r>
      <w:r w:rsidRPr="00DF0605">
        <w:rPr>
          <w:rFonts w:ascii="Times New Roman" w:hAnsi="Times New Roman" w:cs="Times New Roman"/>
        </w:rPr>
        <w:t>”.</w:t>
      </w:r>
    </w:p>
    <w:p w14:paraId="2364308B" w14:textId="2F13CA2F"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Retornou o autor em ADITAMENTO A INICIAL.</w:t>
      </w:r>
    </w:p>
    <w:p w14:paraId="7EC2D9EE" w14:textId="2B7DF0F3" w:rsidR="00DF0605" w:rsidRPr="00DF0605" w:rsidRDefault="00DF0605" w:rsidP="00DF0605">
      <w:pPr>
        <w:ind w:right="-568"/>
        <w:jc w:val="both"/>
        <w:rPr>
          <w:rFonts w:ascii="Times New Roman" w:hAnsi="Times New Roman" w:cs="Times New Roman"/>
          <w:b/>
          <w:bCs/>
        </w:rPr>
      </w:pPr>
      <w:r w:rsidRPr="00DF0605">
        <w:rPr>
          <w:rFonts w:ascii="Times New Roman" w:hAnsi="Times New Roman" w:cs="Times New Roman"/>
          <w:b/>
          <w:bCs/>
        </w:rPr>
        <w:t>II-</w:t>
      </w:r>
      <w:r w:rsidRPr="00DF0605">
        <w:rPr>
          <w:rFonts w:ascii="Times New Roman" w:hAnsi="Times New Roman" w:cs="Times New Roman"/>
          <w:b/>
          <w:bCs/>
        </w:rPr>
        <w:t xml:space="preserve"> </w:t>
      </w:r>
      <w:r w:rsidRPr="00DF0605">
        <w:rPr>
          <w:rFonts w:ascii="Times New Roman" w:hAnsi="Times New Roman" w:cs="Times New Roman"/>
          <w:b/>
          <w:bCs/>
        </w:rPr>
        <w:t>IMPROCEDÊNCIA DA AÇÃO</w:t>
      </w:r>
    </w:p>
    <w:p w14:paraId="142F83DD" w14:textId="76F3BF16" w:rsidR="00DF0605" w:rsidRPr="00DF0605" w:rsidRDefault="00DF0605" w:rsidP="00DF0605">
      <w:pPr>
        <w:ind w:right="-568"/>
        <w:jc w:val="both"/>
        <w:rPr>
          <w:rFonts w:ascii="Times New Roman" w:hAnsi="Times New Roman" w:cs="Times New Roman"/>
          <w:b/>
          <w:bCs/>
        </w:rPr>
      </w:pPr>
      <w:r w:rsidRPr="00DF0605">
        <w:rPr>
          <w:rFonts w:ascii="Times New Roman" w:hAnsi="Times New Roman" w:cs="Times New Roman"/>
          <w:b/>
          <w:bCs/>
        </w:rPr>
        <w:t>II.1-</w:t>
      </w:r>
      <w:r w:rsidRPr="00DF0605">
        <w:rPr>
          <w:rFonts w:ascii="Times New Roman" w:hAnsi="Times New Roman" w:cs="Times New Roman"/>
          <w:b/>
          <w:bCs/>
        </w:rPr>
        <w:t xml:space="preserve"> </w:t>
      </w:r>
      <w:r w:rsidRPr="00DF0605">
        <w:rPr>
          <w:rFonts w:ascii="Times New Roman" w:hAnsi="Times New Roman" w:cs="Times New Roman"/>
          <w:b/>
          <w:bCs/>
        </w:rPr>
        <w:t>PRELIMINARES</w:t>
      </w:r>
      <w:r w:rsidRPr="00DF0605">
        <w:rPr>
          <w:rFonts w:ascii="Times New Roman" w:hAnsi="Times New Roman" w:cs="Times New Roman"/>
          <w:b/>
          <w:bCs/>
        </w:rPr>
        <w:tab/>
      </w:r>
      <w:r w:rsidRPr="00DF0605">
        <w:rPr>
          <w:rFonts w:ascii="Times New Roman" w:hAnsi="Times New Roman" w:cs="Times New Roman"/>
          <w:b/>
          <w:bCs/>
        </w:rPr>
        <w:tab/>
      </w:r>
    </w:p>
    <w:p w14:paraId="71A05518" w14:textId="77777777" w:rsidR="00DF0605" w:rsidRPr="00DF0605" w:rsidRDefault="00DF0605" w:rsidP="00DF0605">
      <w:pPr>
        <w:ind w:right="-568"/>
        <w:jc w:val="both"/>
        <w:rPr>
          <w:rFonts w:ascii="Times New Roman" w:hAnsi="Times New Roman" w:cs="Times New Roman"/>
          <w:b/>
          <w:bCs/>
        </w:rPr>
      </w:pPr>
      <w:r w:rsidRPr="00DF0605">
        <w:rPr>
          <w:rFonts w:ascii="Times New Roman" w:hAnsi="Times New Roman" w:cs="Times New Roman"/>
          <w:b/>
          <w:bCs/>
        </w:rPr>
        <w:lastRenderedPageBreak/>
        <w:t>PRIMEIRA.</w:t>
      </w:r>
      <w:r w:rsidRPr="00DF0605">
        <w:rPr>
          <w:rFonts w:ascii="Times New Roman" w:hAnsi="Times New Roman" w:cs="Times New Roman"/>
          <w:b/>
          <w:bCs/>
        </w:rPr>
        <w:tab/>
        <w:t>PRELIMINAR DE “</w:t>
      </w:r>
      <w:r w:rsidRPr="00DF0605">
        <w:rPr>
          <w:rFonts w:ascii="Times New Roman" w:hAnsi="Times New Roman" w:cs="Times New Roman"/>
          <w:b/>
          <w:bCs/>
          <w:i/>
          <w:iCs/>
        </w:rPr>
        <w:t>ILEGITIMIDADE ATIVA AD CAUSAM</w:t>
      </w:r>
      <w:r w:rsidRPr="00DF0605">
        <w:rPr>
          <w:rFonts w:ascii="Times New Roman" w:hAnsi="Times New Roman" w:cs="Times New Roman"/>
          <w:b/>
          <w:bCs/>
        </w:rPr>
        <w:t>”</w:t>
      </w:r>
    </w:p>
    <w:p w14:paraId="3151F5B3" w14:textId="073A3142"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Data vênia, a ilegitimidade ativa do autor é patente!</w:t>
      </w:r>
      <w:r>
        <w:rPr>
          <w:rFonts w:ascii="Times New Roman" w:hAnsi="Times New Roman" w:cs="Times New Roman"/>
        </w:rPr>
        <w:t xml:space="preserve"> </w:t>
      </w:r>
      <w:r w:rsidRPr="00DF0605">
        <w:rPr>
          <w:rFonts w:ascii="Times New Roman" w:hAnsi="Times New Roman" w:cs="Times New Roman"/>
        </w:rPr>
        <w:t xml:space="preserve">O autor </w:t>
      </w:r>
      <w:r>
        <w:rPr>
          <w:rFonts w:ascii="Times New Roman" w:hAnsi="Times New Roman" w:cs="Times New Roman"/>
        </w:rPr>
        <w:t>...</w:t>
      </w:r>
      <w:r w:rsidRPr="00DF0605">
        <w:rPr>
          <w:rFonts w:ascii="Times New Roman" w:hAnsi="Times New Roman" w:cs="Times New Roman"/>
        </w:rPr>
        <w:t xml:space="preserve"> não possui legitimidade ativa para propor a presente Ação Declaratória de Nulidade de Escritura Pública de Sobrepartilha de Bens. Isso porque não detém qualquer direito sucessório sobre o bem objeto da sobrepartilha, não é herdeiro dos inventariados, tampouco credor do espólio.</w:t>
      </w:r>
    </w:p>
    <w:p w14:paraId="01EBFE53" w14:textId="008331D5"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Nos termos do art.18 do Código de Processo Civil, somente é parte legítima aquele que demonstra interesse e pertinência subjetiva em relação ao objeto litigioso, </w:t>
      </w:r>
      <w:r w:rsidRPr="00DF0605">
        <w:rPr>
          <w:rFonts w:ascii="Times New Roman" w:hAnsi="Times New Roman" w:cs="Times New Roman"/>
          <w:i/>
          <w:iCs/>
        </w:rPr>
        <w:t xml:space="preserve">in </w:t>
      </w:r>
      <w:proofErr w:type="spellStart"/>
      <w:r w:rsidRPr="00DF0605">
        <w:rPr>
          <w:rFonts w:ascii="Times New Roman" w:hAnsi="Times New Roman" w:cs="Times New Roman"/>
          <w:i/>
          <w:iCs/>
        </w:rPr>
        <w:t>verbis</w:t>
      </w:r>
      <w:proofErr w:type="spellEnd"/>
      <w:r w:rsidRPr="00DF0605">
        <w:rPr>
          <w:rFonts w:ascii="Times New Roman" w:hAnsi="Times New Roman" w:cs="Times New Roman"/>
        </w:rPr>
        <w:t>:</w:t>
      </w:r>
    </w:p>
    <w:p w14:paraId="55886462" w14:textId="77777777" w:rsidR="00DF0605" w:rsidRPr="00DF0605" w:rsidRDefault="00DF0605" w:rsidP="00DF0605">
      <w:pPr>
        <w:ind w:right="-568"/>
        <w:jc w:val="both"/>
        <w:rPr>
          <w:rFonts w:ascii="Times New Roman" w:hAnsi="Times New Roman" w:cs="Times New Roman"/>
          <w:i/>
          <w:iCs/>
        </w:rPr>
      </w:pPr>
      <w:r w:rsidRPr="00DF0605">
        <w:rPr>
          <w:rFonts w:ascii="Times New Roman" w:hAnsi="Times New Roman" w:cs="Times New Roman"/>
          <w:i/>
          <w:iCs/>
        </w:rPr>
        <w:t>CPC, art.18. Ninguém poderá pleitear direito alheio em nome próprio, salvo quando autorizado pelo ordenamento jurídico.</w:t>
      </w:r>
    </w:p>
    <w:p w14:paraId="6C7FE036" w14:textId="77777777"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i/>
          <w:iCs/>
        </w:rPr>
        <w:t>Parágrafo único. Havendo substituição processual, o substituído poderá intervir como assistente litisconsorcial</w:t>
      </w:r>
      <w:r w:rsidRPr="00DF0605">
        <w:rPr>
          <w:rFonts w:ascii="Times New Roman" w:hAnsi="Times New Roman" w:cs="Times New Roman"/>
        </w:rPr>
        <w:t>.</w:t>
      </w:r>
    </w:p>
    <w:p w14:paraId="624E2A7C" w14:textId="1A9E3F6C"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A “</w:t>
      </w:r>
      <w:r w:rsidRPr="00DF0605">
        <w:rPr>
          <w:rFonts w:ascii="Times New Roman" w:hAnsi="Times New Roman" w:cs="Times New Roman"/>
          <w:i/>
          <w:iCs/>
        </w:rPr>
        <w:t>Escritura Pública de Sobrepartilha de Bem</w:t>
      </w:r>
      <w:r w:rsidRPr="00DF0605">
        <w:rPr>
          <w:rFonts w:ascii="Times New Roman" w:hAnsi="Times New Roman" w:cs="Times New Roman"/>
        </w:rPr>
        <w:t xml:space="preserve">” incide sobre os inventários dos falecidos </w:t>
      </w:r>
      <w:r>
        <w:rPr>
          <w:rFonts w:ascii="Times New Roman" w:hAnsi="Times New Roman" w:cs="Times New Roman"/>
        </w:rPr>
        <w:t>...</w:t>
      </w:r>
      <w:r w:rsidRPr="00DF0605">
        <w:rPr>
          <w:rFonts w:ascii="Times New Roman" w:hAnsi="Times New Roman" w:cs="Times New Roman"/>
        </w:rPr>
        <w:t xml:space="preserve"> e </w:t>
      </w:r>
      <w:r>
        <w:rPr>
          <w:rFonts w:ascii="Times New Roman" w:hAnsi="Times New Roman" w:cs="Times New Roman"/>
        </w:rPr>
        <w:t>...</w:t>
      </w:r>
      <w:r w:rsidRPr="00DF0605">
        <w:rPr>
          <w:rFonts w:ascii="Times New Roman" w:hAnsi="Times New Roman" w:cs="Times New Roman"/>
        </w:rPr>
        <w:t xml:space="preserve">, pai e mãe dos autores, filhos e herdeiros </w:t>
      </w:r>
      <w:r>
        <w:rPr>
          <w:rFonts w:ascii="Times New Roman" w:hAnsi="Times New Roman" w:cs="Times New Roman"/>
        </w:rPr>
        <w:t>...</w:t>
      </w:r>
      <w:r w:rsidRPr="00DF0605">
        <w:rPr>
          <w:rFonts w:ascii="Times New Roman" w:hAnsi="Times New Roman" w:cs="Times New Roman"/>
        </w:rPr>
        <w:t xml:space="preserve"> e </w:t>
      </w:r>
      <w:r>
        <w:rPr>
          <w:rFonts w:ascii="Times New Roman" w:hAnsi="Times New Roman" w:cs="Times New Roman"/>
        </w:rPr>
        <w:t>...</w:t>
      </w:r>
    </w:p>
    <w:p w14:paraId="51E9725B" w14:textId="7AEEBD89"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Nos termos da legislação civil, os filhos possuem direito de herança em relação aos bens deixados pelos pais. O art. 1.829, inciso I, do Código Civil estabelece que a sucessão legítima se defere, em primeiro lugar, aos descendentes na ordem da vocação hereditária, em concorrência com o cônjuge sobrevivente, salvo as exceções previstas em lei que não é o caso dos autos:</w:t>
      </w:r>
    </w:p>
    <w:p w14:paraId="03D4F8F6" w14:textId="77777777" w:rsidR="00DF0605" w:rsidRPr="00DF0605" w:rsidRDefault="00DF0605" w:rsidP="00DF0605">
      <w:pPr>
        <w:ind w:right="-568"/>
        <w:jc w:val="both"/>
        <w:rPr>
          <w:rFonts w:ascii="Times New Roman" w:hAnsi="Times New Roman" w:cs="Times New Roman"/>
          <w:i/>
          <w:iCs/>
        </w:rPr>
      </w:pPr>
      <w:r w:rsidRPr="00DF0605">
        <w:rPr>
          <w:rFonts w:ascii="Times New Roman" w:hAnsi="Times New Roman" w:cs="Times New Roman"/>
          <w:i/>
          <w:iCs/>
        </w:rPr>
        <w:t xml:space="preserve">CC, art.1.829. A sucessão legítima defere-se na ordem seguinte: </w:t>
      </w:r>
    </w:p>
    <w:p w14:paraId="1C5F9810" w14:textId="77777777"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i/>
          <w:iCs/>
        </w:rPr>
        <w:t xml:space="preserve">I- </w:t>
      </w:r>
      <w:proofErr w:type="gramStart"/>
      <w:r w:rsidRPr="00DF0605">
        <w:rPr>
          <w:rFonts w:ascii="Times New Roman" w:hAnsi="Times New Roman" w:cs="Times New Roman"/>
          <w:i/>
          <w:iCs/>
        </w:rPr>
        <w:t>aos</w:t>
      </w:r>
      <w:proofErr w:type="gramEnd"/>
      <w:r w:rsidRPr="00DF0605">
        <w:rPr>
          <w:rFonts w:ascii="Times New Roman" w:hAnsi="Times New Roman" w:cs="Times New Roman"/>
          <w:i/>
          <w:iCs/>
        </w:rPr>
        <w:t xml:space="preserve"> descendentes, em concorrência com o cônjuge sobrevivente, salvo se casado este com o falecido no regime da comunhão universal, ou no da separação obrigatória de bens (art. 1.640, parágrafo único); ou se, no regime da comunhão parcial, o autor da herança não houver deixado bens particulares; ...</w:t>
      </w:r>
      <w:proofErr w:type="spellStart"/>
      <w:r w:rsidRPr="00DF0605">
        <w:rPr>
          <w:rFonts w:ascii="Times New Roman" w:hAnsi="Times New Roman" w:cs="Times New Roman"/>
          <w:i/>
          <w:iCs/>
        </w:rPr>
        <w:t>omissis</w:t>
      </w:r>
      <w:proofErr w:type="spellEnd"/>
      <w:r w:rsidRPr="00DF0605">
        <w:rPr>
          <w:rFonts w:ascii="Times New Roman" w:hAnsi="Times New Roman" w:cs="Times New Roman"/>
        </w:rPr>
        <w:t>...</w:t>
      </w:r>
    </w:p>
    <w:p w14:paraId="07361A67" w14:textId="6C0DD2DD"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Ainda, o art. 1.845 do Código Civil dispõe expressamente que os descendentes e o cônjuge são herdeiros necessários, o que significa que os corréus, únicos filhos </w:t>
      </w:r>
      <w:r>
        <w:rPr>
          <w:rFonts w:ascii="Times New Roman" w:hAnsi="Times New Roman" w:cs="Times New Roman"/>
        </w:rPr>
        <w:t>...</w:t>
      </w:r>
      <w:r w:rsidRPr="00DF0605">
        <w:rPr>
          <w:rFonts w:ascii="Times New Roman" w:hAnsi="Times New Roman" w:cs="Times New Roman"/>
        </w:rPr>
        <w:t xml:space="preserve"> e </w:t>
      </w:r>
      <w:r>
        <w:rPr>
          <w:rFonts w:ascii="Times New Roman" w:hAnsi="Times New Roman" w:cs="Times New Roman"/>
        </w:rPr>
        <w:t>...</w:t>
      </w:r>
      <w:r w:rsidRPr="00DF0605">
        <w:rPr>
          <w:rFonts w:ascii="Times New Roman" w:hAnsi="Times New Roman" w:cs="Times New Roman"/>
        </w:rPr>
        <w:t xml:space="preserve">, são herdeiros necessários dos falecidos pais </w:t>
      </w:r>
      <w:r>
        <w:rPr>
          <w:rFonts w:ascii="Times New Roman" w:hAnsi="Times New Roman" w:cs="Times New Roman"/>
        </w:rPr>
        <w:t>...</w:t>
      </w:r>
      <w:r w:rsidRPr="00DF0605">
        <w:rPr>
          <w:rFonts w:ascii="Times New Roman" w:hAnsi="Times New Roman" w:cs="Times New Roman"/>
        </w:rPr>
        <w:t xml:space="preserve"> e </w:t>
      </w:r>
      <w:r>
        <w:rPr>
          <w:rFonts w:ascii="Times New Roman" w:hAnsi="Times New Roman" w:cs="Times New Roman"/>
        </w:rPr>
        <w:t>...</w:t>
      </w:r>
      <w:r w:rsidRPr="00DF0605">
        <w:rPr>
          <w:rFonts w:ascii="Times New Roman" w:hAnsi="Times New Roman" w:cs="Times New Roman"/>
        </w:rPr>
        <w:t xml:space="preserve"> e têm direito à herança, denominada legítima, que corresponde à metade do patrimônio do falecido, conforme o art. 1.846 do Código Civil:</w:t>
      </w:r>
    </w:p>
    <w:p w14:paraId="419F9C63" w14:textId="77777777" w:rsidR="00DF0605" w:rsidRPr="00DF0605" w:rsidRDefault="00DF0605" w:rsidP="00DF0605">
      <w:pPr>
        <w:ind w:right="-568"/>
        <w:jc w:val="both"/>
        <w:rPr>
          <w:rFonts w:ascii="Times New Roman" w:hAnsi="Times New Roman" w:cs="Times New Roman"/>
          <w:i/>
          <w:iCs/>
        </w:rPr>
      </w:pPr>
      <w:r w:rsidRPr="00DF0605">
        <w:rPr>
          <w:rFonts w:ascii="Times New Roman" w:hAnsi="Times New Roman" w:cs="Times New Roman"/>
          <w:i/>
          <w:iCs/>
        </w:rPr>
        <w:t>CC, art.1.845. São herdeiros necessários os descendentes, os ascendentes e o cônjuge.</w:t>
      </w:r>
    </w:p>
    <w:p w14:paraId="233F59EF" w14:textId="77777777" w:rsidR="00DF0605" w:rsidRPr="00DF0605" w:rsidRDefault="00DF0605" w:rsidP="00DF0605">
      <w:pPr>
        <w:ind w:right="-568"/>
        <w:jc w:val="both"/>
        <w:rPr>
          <w:rFonts w:ascii="Times New Roman" w:hAnsi="Times New Roman" w:cs="Times New Roman"/>
          <w:i/>
          <w:iCs/>
        </w:rPr>
      </w:pPr>
      <w:r w:rsidRPr="00DF0605">
        <w:rPr>
          <w:rFonts w:ascii="Times New Roman" w:hAnsi="Times New Roman" w:cs="Times New Roman"/>
          <w:i/>
          <w:iCs/>
        </w:rPr>
        <w:t>CC, art.1.846. Pertence aos herdeiros necessários, de pleno direito, a metade dos bens da herança, constituindo a legítima.</w:t>
      </w:r>
    </w:p>
    <w:p w14:paraId="092C605A" w14:textId="695F6962"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Dessa forma, é inquestionável o direito dos autores/filhos à herança deixada pelos pais inventariados, por se tratar de sucessores diretos e herdeiros necessários, cuja proteção legal visa assegurar a continuidade patrimonial e o amparo familiar.</w:t>
      </w:r>
    </w:p>
    <w:p w14:paraId="70091BA6" w14:textId="1914659D"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O direito sucessório brasileiro consagra o princípio da “</w:t>
      </w:r>
      <w:r w:rsidRPr="00DF0605">
        <w:rPr>
          <w:rFonts w:ascii="Times New Roman" w:hAnsi="Times New Roman" w:cs="Times New Roman"/>
          <w:i/>
          <w:iCs/>
        </w:rPr>
        <w:t>saisine</w:t>
      </w:r>
      <w:r w:rsidRPr="00DF0605">
        <w:rPr>
          <w:rFonts w:ascii="Times New Roman" w:hAnsi="Times New Roman" w:cs="Times New Roman"/>
        </w:rPr>
        <w:t>”, segundo o qual, com a abertura da sucessão, opera-se imediatamente a transmissão da herança aos herdeiros legítimos e testamentários.</w:t>
      </w:r>
    </w:p>
    <w:p w14:paraId="6C999B93" w14:textId="3E8AED16"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lastRenderedPageBreak/>
        <w:t>O art. 1.784 do Código Civil dispõe de forma expressa: “</w:t>
      </w:r>
      <w:r w:rsidRPr="00DF0605">
        <w:rPr>
          <w:rFonts w:ascii="Times New Roman" w:hAnsi="Times New Roman" w:cs="Times New Roman"/>
          <w:i/>
          <w:iCs/>
        </w:rPr>
        <w:t>Aberta a sucessão, a herança transmite-se, desde logo, aos herdeiros legítimos e testamentários</w:t>
      </w:r>
      <w:r w:rsidRPr="00DF0605">
        <w:rPr>
          <w:rFonts w:ascii="Times New Roman" w:hAnsi="Times New Roman" w:cs="Times New Roman"/>
        </w:rPr>
        <w:t>”.</w:t>
      </w:r>
    </w:p>
    <w:p w14:paraId="782B49EC" w14:textId="72B62F8B"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Assim, a morte dos autores da herança, pai e mãe dos corréus, constituiu o fato jurídico que determina a imediata transferência do patrimônio do falecido aos seus sucessores, independentemente de prévia partilha.</w:t>
      </w:r>
    </w:p>
    <w:p w14:paraId="6CB1A2B1" w14:textId="524ADD6F"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Essa regra decorre também do art. 1.791, caput, do Código Civil, que estabelece que a herança constitui um todo unitário, cabendo aos coerdeiros [ora corréus], até a partilha, a copropriedade e a administração dos bens: “</w:t>
      </w:r>
      <w:r w:rsidRPr="00DF0605">
        <w:rPr>
          <w:rFonts w:ascii="Times New Roman" w:hAnsi="Times New Roman" w:cs="Times New Roman"/>
          <w:i/>
          <w:iCs/>
        </w:rPr>
        <w:t>A herança defere-se como um todo unitário, ainda que vários sejam os herdeiros</w:t>
      </w:r>
      <w:r w:rsidRPr="00DF0605">
        <w:rPr>
          <w:rFonts w:ascii="Times New Roman" w:hAnsi="Times New Roman" w:cs="Times New Roman"/>
        </w:rPr>
        <w:t>.”</w:t>
      </w:r>
    </w:p>
    <w:p w14:paraId="54FB6774" w14:textId="1997B424"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No mesmo sentido, o parágrafo único do art. 1.791 reforça que, até a partilha, cada herdeiro é titular de uma fração ideal da herança, o que traduz a comunhão hereditária:</w:t>
      </w:r>
    </w:p>
    <w:p w14:paraId="4BBCA781" w14:textId="77777777"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w:t>
      </w:r>
      <w:r w:rsidRPr="00DF0605">
        <w:rPr>
          <w:rFonts w:ascii="Times New Roman" w:hAnsi="Times New Roman" w:cs="Times New Roman"/>
          <w:i/>
          <w:iCs/>
        </w:rPr>
        <w:t>Até a partilha, o direito dos coerdeiros, quanto à propriedade e posse da herança, será indivisível, e regular-se-á pelas normas relativas ao condomínio</w:t>
      </w:r>
      <w:r w:rsidRPr="00DF0605">
        <w:rPr>
          <w:rFonts w:ascii="Times New Roman" w:hAnsi="Times New Roman" w:cs="Times New Roman"/>
        </w:rPr>
        <w:t>.”</w:t>
      </w:r>
    </w:p>
    <w:p w14:paraId="146CDC30" w14:textId="6BE68219"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Portanto, a </w:t>
      </w:r>
      <w:r w:rsidRPr="00DF0605">
        <w:rPr>
          <w:rFonts w:ascii="Times New Roman" w:hAnsi="Times New Roman" w:cs="Times New Roman"/>
          <w:i/>
          <w:iCs/>
        </w:rPr>
        <w:t>saisine</w:t>
      </w:r>
      <w:r w:rsidRPr="00DF0605">
        <w:rPr>
          <w:rFonts w:ascii="Times New Roman" w:hAnsi="Times New Roman" w:cs="Times New Roman"/>
        </w:rPr>
        <w:t xml:space="preserve"> confere aos herdeiros ---leia-se, aos corréus--- não apenas a propriedade, mas também a posse dos bens da herança desde o momento da abertura da sucessão, conforme pacificado pela jurisprudência.</w:t>
      </w:r>
    </w:p>
    <w:p w14:paraId="3A08B3B9" w14:textId="4C0DCA46"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O princípio também encontra respaldo no art. 1.206 do Código Civil, que assegura que a posse se transmite aos herdeiros com a morte do possuidor: “</w:t>
      </w:r>
      <w:r w:rsidRPr="00DF0605">
        <w:rPr>
          <w:rFonts w:ascii="Times New Roman" w:hAnsi="Times New Roman" w:cs="Times New Roman"/>
          <w:i/>
          <w:iCs/>
        </w:rPr>
        <w:t>A posse transmite-se aos herdeiros ou legatários do possuidor com a abertura da sucessão</w:t>
      </w:r>
      <w:r w:rsidRPr="00DF0605">
        <w:rPr>
          <w:rFonts w:ascii="Times New Roman" w:hAnsi="Times New Roman" w:cs="Times New Roman"/>
        </w:rPr>
        <w:t>.”</w:t>
      </w:r>
    </w:p>
    <w:p w14:paraId="7AE387E9" w14:textId="77777777"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Consequências Jurídicas da </w:t>
      </w:r>
      <w:r w:rsidRPr="00DF0605">
        <w:rPr>
          <w:rFonts w:ascii="Times New Roman" w:hAnsi="Times New Roman" w:cs="Times New Roman"/>
          <w:i/>
          <w:iCs/>
        </w:rPr>
        <w:t>Saisine</w:t>
      </w:r>
    </w:p>
    <w:p w14:paraId="05E1EF55" w14:textId="06DB61F0"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1.</w:t>
      </w:r>
      <w:r>
        <w:rPr>
          <w:rFonts w:ascii="Times New Roman" w:hAnsi="Times New Roman" w:cs="Times New Roman"/>
        </w:rPr>
        <w:t xml:space="preserve"> </w:t>
      </w:r>
      <w:r w:rsidRPr="00DF0605">
        <w:rPr>
          <w:rFonts w:ascii="Times New Roman" w:hAnsi="Times New Roman" w:cs="Times New Roman"/>
        </w:rPr>
        <w:t>Imediata transmissão da herança – não há intervalo entre a morte e a aquisição do direito sucessório;</w:t>
      </w:r>
    </w:p>
    <w:p w14:paraId="47A742C1" w14:textId="6C4E1D8A"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2.</w:t>
      </w:r>
      <w:r>
        <w:rPr>
          <w:rFonts w:ascii="Times New Roman" w:hAnsi="Times New Roman" w:cs="Times New Roman"/>
        </w:rPr>
        <w:t xml:space="preserve"> </w:t>
      </w:r>
      <w:r w:rsidRPr="00DF0605">
        <w:rPr>
          <w:rFonts w:ascii="Times New Roman" w:hAnsi="Times New Roman" w:cs="Times New Roman"/>
        </w:rPr>
        <w:t>Indivisibilidade até a partilha – os herdeiros passam a deter a herança em comunhão, como condôminos;</w:t>
      </w:r>
    </w:p>
    <w:p w14:paraId="76B8CCC3" w14:textId="4D4F56EB"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3.</w:t>
      </w:r>
      <w:r>
        <w:rPr>
          <w:rFonts w:ascii="Times New Roman" w:hAnsi="Times New Roman" w:cs="Times New Roman"/>
        </w:rPr>
        <w:t xml:space="preserve"> </w:t>
      </w:r>
      <w:r w:rsidRPr="00DF0605">
        <w:rPr>
          <w:rFonts w:ascii="Times New Roman" w:hAnsi="Times New Roman" w:cs="Times New Roman"/>
        </w:rPr>
        <w:t>Legitimidade processual – os herdeiros assumem desde logo a condição de sucessores ativos e passivos em direitos e obrigações transmissíveis;</w:t>
      </w:r>
    </w:p>
    <w:p w14:paraId="2A944F33" w14:textId="0E1BB951"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4.</w:t>
      </w:r>
      <w:r>
        <w:rPr>
          <w:rFonts w:ascii="Times New Roman" w:hAnsi="Times New Roman" w:cs="Times New Roman"/>
        </w:rPr>
        <w:t xml:space="preserve"> </w:t>
      </w:r>
      <w:r w:rsidRPr="00DF0605">
        <w:rPr>
          <w:rFonts w:ascii="Times New Roman" w:hAnsi="Times New Roman" w:cs="Times New Roman"/>
        </w:rPr>
        <w:t>Proteção possessória – podem exercer defesa possessória mesmo antes da partilha.</w:t>
      </w:r>
    </w:p>
    <w:p w14:paraId="57D80DE9" w14:textId="2635B0B8"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O objeto da “</w:t>
      </w:r>
      <w:r w:rsidRPr="00DF0605">
        <w:rPr>
          <w:rFonts w:ascii="Times New Roman" w:hAnsi="Times New Roman" w:cs="Times New Roman"/>
          <w:i/>
          <w:iCs/>
        </w:rPr>
        <w:t>sobrepartilha</w:t>
      </w:r>
      <w:r w:rsidRPr="00DF0605">
        <w:rPr>
          <w:rFonts w:ascii="Times New Roman" w:hAnsi="Times New Roman" w:cs="Times New Roman"/>
        </w:rPr>
        <w:t xml:space="preserve">” se trata de 16.560 cotas da empresa então denominada </w:t>
      </w:r>
      <w:proofErr w:type="gramStart"/>
      <w:r w:rsidRPr="00DF0605">
        <w:rPr>
          <w:rFonts w:ascii="Times New Roman" w:hAnsi="Times New Roman" w:cs="Times New Roman"/>
        </w:rPr>
        <w:t>“</w:t>
      </w:r>
      <w:r>
        <w:rPr>
          <w:rFonts w:ascii="Times New Roman" w:hAnsi="Times New Roman" w:cs="Times New Roman"/>
        </w:rPr>
        <w:t>..</w:t>
      </w:r>
      <w:r w:rsidRPr="00DF0605">
        <w:rPr>
          <w:rFonts w:ascii="Times New Roman" w:hAnsi="Times New Roman" w:cs="Times New Roman"/>
        </w:rPr>
        <w:t>.”  que</w:t>
      </w:r>
      <w:proofErr w:type="gramEnd"/>
      <w:r w:rsidRPr="00DF0605">
        <w:rPr>
          <w:rFonts w:ascii="Times New Roman" w:hAnsi="Times New Roman" w:cs="Times New Roman"/>
        </w:rPr>
        <w:t xml:space="preserve"> pertenciam ao finado pai </w:t>
      </w:r>
      <w:r>
        <w:rPr>
          <w:rFonts w:ascii="Times New Roman" w:hAnsi="Times New Roman" w:cs="Times New Roman"/>
        </w:rPr>
        <w:t>...</w:t>
      </w:r>
      <w:r w:rsidRPr="00DF0605">
        <w:rPr>
          <w:rFonts w:ascii="Times New Roman" w:hAnsi="Times New Roman" w:cs="Times New Roman"/>
        </w:rPr>
        <w:t>, conforme CLÁUSULA TERCEIRA, PARÁGRAFO SEGUNDO, da então vigente “</w:t>
      </w:r>
      <w:r w:rsidRPr="00DF0605">
        <w:rPr>
          <w:rFonts w:ascii="Times New Roman" w:hAnsi="Times New Roman" w:cs="Times New Roman"/>
          <w:i/>
          <w:iCs/>
        </w:rPr>
        <w:t xml:space="preserve">ALTERAÇÃO CONTRATUAL DA EMPRESA </w:t>
      </w:r>
      <w:r>
        <w:rPr>
          <w:rFonts w:ascii="Times New Roman" w:hAnsi="Times New Roman" w:cs="Times New Roman"/>
          <w:i/>
          <w:iCs/>
        </w:rPr>
        <w:t>..</w:t>
      </w:r>
      <w:r w:rsidRPr="00DF0605">
        <w:rPr>
          <w:rFonts w:ascii="Times New Roman" w:hAnsi="Times New Roman" w:cs="Times New Roman"/>
        </w:rPr>
        <w:t xml:space="preserve">.” firmada em </w:t>
      </w:r>
      <w:r w:rsidR="00EF1AF4">
        <w:rPr>
          <w:rFonts w:ascii="Times New Roman" w:hAnsi="Times New Roman" w:cs="Times New Roman"/>
        </w:rPr>
        <w:t>...</w:t>
      </w:r>
      <w:r w:rsidRPr="00DF0605">
        <w:rPr>
          <w:rFonts w:ascii="Times New Roman" w:hAnsi="Times New Roman" w:cs="Times New Roman"/>
        </w:rPr>
        <w:t>:</w:t>
      </w:r>
    </w:p>
    <w:p w14:paraId="471538DB" w14:textId="151F3100" w:rsidR="00DF0605" w:rsidRPr="00DF0605" w:rsidRDefault="00EF1AF4" w:rsidP="00DF0605">
      <w:pPr>
        <w:ind w:right="-568"/>
        <w:jc w:val="both"/>
        <w:rPr>
          <w:rFonts w:ascii="Times New Roman" w:hAnsi="Times New Roman" w:cs="Times New Roman"/>
        </w:rPr>
      </w:pPr>
      <w:r>
        <w:rPr>
          <w:rFonts w:ascii="Times New Roman" w:hAnsi="Times New Roman" w:cs="Times New Roman"/>
        </w:rPr>
        <w:t xml:space="preserve">(...) </w:t>
      </w:r>
      <w:r w:rsidR="00DF0605" w:rsidRPr="00DF0605">
        <w:rPr>
          <w:rFonts w:ascii="Times New Roman" w:hAnsi="Times New Roman" w:cs="Times New Roman"/>
        </w:rPr>
        <w:t>[doc.</w:t>
      </w:r>
      <w:r>
        <w:rPr>
          <w:rFonts w:ascii="Times New Roman" w:hAnsi="Times New Roman" w:cs="Times New Roman"/>
        </w:rPr>
        <w:t xml:space="preserve"> n. ...</w:t>
      </w:r>
      <w:r w:rsidR="00DF0605" w:rsidRPr="00DF0605">
        <w:rPr>
          <w:rFonts w:ascii="Times New Roman" w:hAnsi="Times New Roman" w:cs="Times New Roman"/>
        </w:rPr>
        <w:t>]</w:t>
      </w:r>
    </w:p>
    <w:p w14:paraId="46B3C97F" w14:textId="254085FA"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De certo que na subsequente “</w:t>
      </w:r>
      <w:r w:rsidRPr="00EF1AF4">
        <w:rPr>
          <w:rFonts w:ascii="Times New Roman" w:hAnsi="Times New Roman" w:cs="Times New Roman"/>
          <w:i/>
          <w:iCs/>
        </w:rPr>
        <w:t xml:space="preserve">ALTERAÇÃO CONTRATUAL DA EMPRESA </w:t>
      </w:r>
      <w:r w:rsidR="00EF1AF4">
        <w:rPr>
          <w:rFonts w:ascii="Times New Roman" w:hAnsi="Times New Roman" w:cs="Times New Roman"/>
          <w:i/>
          <w:iCs/>
        </w:rPr>
        <w:t>..</w:t>
      </w:r>
      <w:r w:rsidRPr="00DF0605">
        <w:rPr>
          <w:rFonts w:ascii="Times New Roman" w:hAnsi="Times New Roman" w:cs="Times New Roman"/>
        </w:rPr>
        <w:t xml:space="preserve">.” de </w:t>
      </w:r>
      <w:r w:rsidR="00EF1AF4">
        <w:rPr>
          <w:rFonts w:ascii="Times New Roman" w:hAnsi="Times New Roman" w:cs="Times New Roman"/>
        </w:rPr>
        <w:t>...</w:t>
      </w:r>
      <w:r w:rsidRPr="00DF0605">
        <w:rPr>
          <w:rFonts w:ascii="Times New Roman" w:hAnsi="Times New Roman" w:cs="Times New Roman"/>
        </w:rPr>
        <w:t xml:space="preserve"> </w:t>
      </w:r>
      <w:r w:rsidR="00EF1AF4">
        <w:rPr>
          <w:rFonts w:ascii="Times New Roman" w:hAnsi="Times New Roman" w:cs="Times New Roman"/>
        </w:rPr>
        <w:t>...</w:t>
      </w:r>
      <w:r w:rsidRPr="00DF0605">
        <w:rPr>
          <w:rFonts w:ascii="Times New Roman" w:hAnsi="Times New Roman" w:cs="Times New Roman"/>
        </w:rPr>
        <w:t xml:space="preserve">, pai dos corréus, CONFORME CLÁUSULA PRIMEIRA, alienou suas 16.560 em partes iguais para os demais sócios </w:t>
      </w:r>
      <w:r w:rsidR="00EF1AF4">
        <w:rPr>
          <w:rFonts w:ascii="Times New Roman" w:hAnsi="Times New Roman" w:cs="Times New Roman"/>
        </w:rPr>
        <w:t>...</w:t>
      </w:r>
      <w:r w:rsidRPr="00DF0605">
        <w:rPr>
          <w:rFonts w:ascii="Times New Roman" w:hAnsi="Times New Roman" w:cs="Times New Roman"/>
        </w:rPr>
        <w:t xml:space="preserve">, </w:t>
      </w:r>
      <w:r w:rsidR="00EF1AF4">
        <w:rPr>
          <w:rFonts w:ascii="Times New Roman" w:hAnsi="Times New Roman" w:cs="Times New Roman"/>
        </w:rPr>
        <w:t>...</w:t>
      </w:r>
      <w:r w:rsidRPr="00DF0605">
        <w:rPr>
          <w:rFonts w:ascii="Times New Roman" w:hAnsi="Times New Roman" w:cs="Times New Roman"/>
        </w:rPr>
        <w:t xml:space="preserve">, </w:t>
      </w:r>
      <w:r w:rsidR="00EF1AF4">
        <w:rPr>
          <w:rFonts w:ascii="Times New Roman" w:hAnsi="Times New Roman" w:cs="Times New Roman"/>
        </w:rPr>
        <w:t>...</w:t>
      </w:r>
      <w:r w:rsidRPr="00DF0605">
        <w:rPr>
          <w:rFonts w:ascii="Times New Roman" w:hAnsi="Times New Roman" w:cs="Times New Roman"/>
        </w:rPr>
        <w:t xml:space="preserve">, </w:t>
      </w:r>
      <w:r w:rsidR="00EF1AF4">
        <w:rPr>
          <w:rFonts w:ascii="Times New Roman" w:hAnsi="Times New Roman" w:cs="Times New Roman"/>
        </w:rPr>
        <w:t>...</w:t>
      </w:r>
      <w:r w:rsidRPr="00DF0605">
        <w:rPr>
          <w:rFonts w:ascii="Times New Roman" w:hAnsi="Times New Roman" w:cs="Times New Roman"/>
        </w:rPr>
        <w:t xml:space="preserve">, </w:t>
      </w:r>
      <w:r w:rsidR="00EF1AF4">
        <w:rPr>
          <w:rFonts w:ascii="Times New Roman" w:hAnsi="Times New Roman" w:cs="Times New Roman"/>
        </w:rPr>
        <w:t>...</w:t>
      </w:r>
      <w:r w:rsidRPr="00DF0605">
        <w:rPr>
          <w:rFonts w:ascii="Times New Roman" w:hAnsi="Times New Roman" w:cs="Times New Roman"/>
        </w:rPr>
        <w:t xml:space="preserve"> e </w:t>
      </w:r>
      <w:r w:rsidR="00EF1AF4">
        <w:rPr>
          <w:rFonts w:ascii="Times New Roman" w:hAnsi="Times New Roman" w:cs="Times New Roman"/>
        </w:rPr>
        <w:t>...</w:t>
      </w:r>
      <w:r w:rsidRPr="00DF0605">
        <w:rPr>
          <w:rFonts w:ascii="Times New Roman" w:hAnsi="Times New Roman" w:cs="Times New Roman"/>
        </w:rPr>
        <w:t>:</w:t>
      </w:r>
    </w:p>
    <w:p w14:paraId="342302C6" w14:textId="77777777" w:rsidR="00EF1AF4" w:rsidRDefault="00EF1AF4" w:rsidP="00DF0605">
      <w:pPr>
        <w:ind w:right="-568"/>
        <w:jc w:val="both"/>
        <w:rPr>
          <w:rFonts w:ascii="Times New Roman" w:hAnsi="Times New Roman" w:cs="Times New Roman"/>
        </w:rPr>
      </w:pPr>
      <w:r>
        <w:rPr>
          <w:rFonts w:ascii="Times New Roman" w:hAnsi="Times New Roman" w:cs="Times New Roman"/>
        </w:rPr>
        <w:t xml:space="preserve">(...) </w:t>
      </w:r>
      <w:r w:rsidR="00DF0605" w:rsidRPr="00DF0605">
        <w:rPr>
          <w:rFonts w:ascii="Times New Roman" w:hAnsi="Times New Roman" w:cs="Times New Roman"/>
        </w:rPr>
        <w:t>[doc.</w:t>
      </w:r>
      <w:r>
        <w:rPr>
          <w:rFonts w:ascii="Times New Roman" w:hAnsi="Times New Roman" w:cs="Times New Roman"/>
        </w:rPr>
        <w:t xml:space="preserve"> n. ...</w:t>
      </w:r>
      <w:r w:rsidR="00DF0605" w:rsidRPr="00DF0605">
        <w:rPr>
          <w:rFonts w:ascii="Times New Roman" w:hAnsi="Times New Roman" w:cs="Times New Roman"/>
        </w:rPr>
        <w:t>]</w:t>
      </w:r>
    </w:p>
    <w:p w14:paraId="64961594" w14:textId="364961B8"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lastRenderedPageBreak/>
        <w:t xml:space="preserve">Todavia, essa alteração contratual de </w:t>
      </w:r>
      <w:r w:rsidR="00EF1AF4">
        <w:rPr>
          <w:rFonts w:ascii="Times New Roman" w:hAnsi="Times New Roman" w:cs="Times New Roman"/>
        </w:rPr>
        <w:t>...</w:t>
      </w:r>
      <w:r w:rsidRPr="00DF0605">
        <w:rPr>
          <w:rFonts w:ascii="Times New Roman" w:hAnsi="Times New Roman" w:cs="Times New Roman"/>
        </w:rPr>
        <w:t xml:space="preserve"> foi por sentença DECLARADA NULA nos autos da “</w:t>
      </w:r>
      <w:r w:rsidRPr="00EF1AF4">
        <w:rPr>
          <w:rFonts w:ascii="Times New Roman" w:hAnsi="Times New Roman" w:cs="Times New Roman"/>
          <w:i/>
          <w:iCs/>
        </w:rPr>
        <w:t>Ação Ordinária</w:t>
      </w:r>
      <w:r w:rsidRPr="00DF0605">
        <w:rPr>
          <w:rFonts w:ascii="Times New Roman" w:hAnsi="Times New Roman" w:cs="Times New Roman"/>
        </w:rPr>
        <w:t xml:space="preserve">” de nulidade de ato jurídico promovida por </w:t>
      </w:r>
      <w:r w:rsidR="00EF1AF4">
        <w:rPr>
          <w:rFonts w:ascii="Times New Roman" w:hAnsi="Times New Roman" w:cs="Times New Roman"/>
        </w:rPr>
        <w:t>...</w:t>
      </w:r>
      <w:r w:rsidRPr="00DF0605">
        <w:rPr>
          <w:rFonts w:ascii="Times New Roman" w:hAnsi="Times New Roman" w:cs="Times New Roman"/>
        </w:rPr>
        <w:t xml:space="preserve"> contra a sociedade e todos os sócios, processo número </w:t>
      </w:r>
      <w:r w:rsidR="00EF1AF4">
        <w:rPr>
          <w:rFonts w:ascii="Times New Roman" w:hAnsi="Times New Roman" w:cs="Times New Roman"/>
        </w:rPr>
        <w:t>...</w:t>
      </w:r>
      <w:r w:rsidRPr="00DF0605">
        <w:rPr>
          <w:rFonts w:ascii="Times New Roman" w:hAnsi="Times New Roman" w:cs="Times New Roman"/>
        </w:rPr>
        <w:t xml:space="preserve"> que tramitou perante a d. </w:t>
      </w:r>
      <w:r w:rsidR="00EF1AF4">
        <w:rPr>
          <w:rFonts w:ascii="Times New Roman" w:hAnsi="Times New Roman" w:cs="Times New Roman"/>
        </w:rPr>
        <w:t>...</w:t>
      </w:r>
      <w:r w:rsidRPr="00DF0605">
        <w:rPr>
          <w:rFonts w:ascii="Times New Roman" w:hAnsi="Times New Roman" w:cs="Times New Roman"/>
        </w:rPr>
        <w:t xml:space="preserve">ª Vara Cível de </w:t>
      </w:r>
      <w:r w:rsidR="00EF1AF4">
        <w:rPr>
          <w:rFonts w:ascii="Times New Roman" w:hAnsi="Times New Roman" w:cs="Times New Roman"/>
        </w:rPr>
        <w:t>...</w:t>
      </w:r>
    </w:p>
    <w:p w14:paraId="3627DFD2" w14:textId="38254D18"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A v. sentença reconheceu que houve fraude na confecção deste documento, fato confirmado pelos demais sócios. E na parte dispositiva da sentença determinou-se a NULIDADE da alteração contratual de </w:t>
      </w:r>
      <w:r w:rsidR="00EF1AF4">
        <w:rPr>
          <w:rFonts w:ascii="Times New Roman" w:hAnsi="Times New Roman" w:cs="Times New Roman"/>
        </w:rPr>
        <w:t>...</w:t>
      </w:r>
      <w:r w:rsidRPr="00DF0605">
        <w:rPr>
          <w:rFonts w:ascii="Times New Roman" w:hAnsi="Times New Roman" w:cs="Times New Roman"/>
        </w:rPr>
        <w:t xml:space="preserve"> e o retorno a vigorar da anterior alteração contratual de </w:t>
      </w:r>
      <w:r w:rsidR="00EF1AF4">
        <w:rPr>
          <w:rFonts w:ascii="Times New Roman" w:hAnsi="Times New Roman" w:cs="Times New Roman"/>
        </w:rPr>
        <w:t>...</w:t>
      </w:r>
      <w:r w:rsidRPr="00DF0605">
        <w:rPr>
          <w:rFonts w:ascii="Times New Roman" w:hAnsi="Times New Roman" w:cs="Times New Roman"/>
        </w:rPr>
        <w:t xml:space="preserve">, </w:t>
      </w:r>
      <w:r w:rsidRPr="00EF1AF4">
        <w:rPr>
          <w:rFonts w:ascii="Times New Roman" w:hAnsi="Times New Roman" w:cs="Times New Roman"/>
          <w:i/>
          <w:iCs/>
        </w:rPr>
        <w:t>in litteris</w:t>
      </w:r>
      <w:r w:rsidRPr="00DF0605">
        <w:rPr>
          <w:rFonts w:ascii="Times New Roman" w:hAnsi="Times New Roman" w:cs="Times New Roman"/>
        </w:rPr>
        <w:t>:</w:t>
      </w:r>
    </w:p>
    <w:p w14:paraId="32C25C9F" w14:textId="00A50D22" w:rsidR="00DF0605" w:rsidRPr="00EF1AF4" w:rsidRDefault="00DF0605" w:rsidP="00DF0605">
      <w:pPr>
        <w:ind w:right="-568"/>
        <w:jc w:val="both"/>
        <w:rPr>
          <w:rFonts w:ascii="Times New Roman" w:hAnsi="Times New Roman" w:cs="Times New Roman"/>
          <w:i/>
          <w:iCs/>
        </w:rPr>
      </w:pPr>
      <w:r w:rsidRPr="00DF0605">
        <w:rPr>
          <w:rFonts w:ascii="Times New Roman" w:hAnsi="Times New Roman" w:cs="Times New Roman"/>
        </w:rPr>
        <w:t>“..</w:t>
      </w:r>
      <w:r w:rsidRPr="00EF1AF4">
        <w:rPr>
          <w:rFonts w:ascii="Times New Roman" w:hAnsi="Times New Roman" w:cs="Times New Roman"/>
          <w:i/>
          <w:iCs/>
        </w:rPr>
        <w:t xml:space="preserve">.No caso dos autos, o laudo pericial evidenciou a fraude ocorrida na alteração contratual da empresa </w:t>
      </w:r>
      <w:r w:rsidR="00EF1AF4" w:rsidRPr="00EF1AF4">
        <w:rPr>
          <w:rFonts w:ascii="Times New Roman" w:hAnsi="Times New Roman" w:cs="Times New Roman"/>
          <w:i/>
          <w:iCs/>
        </w:rPr>
        <w:t>..</w:t>
      </w:r>
      <w:r w:rsidRPr="00EF1AF4">
        <w:rPr>
          <w:rFonts w:ascii="Times New Roman" w:hAnsi="Times New Roman" w:cs="Times New Roman"/>
          <w:i/>
          <w:iCs/>
        </w:rPr>
        <w:t xml:space="preserve">., registrada em </w:t>
      </w:r>
      <w:r w:rsidR="00EF1AF4" w:rsidRPr="00EF1AF4">
        <w:rPr>
          <w:rFonts w:ascii="Times New Roman" w:hAnsi="Times New Roman" w:cs="Times New Roman"/>
          <w:i/>
          <w:iCs/>
        </w:rPr>
        <w:t>..</w:t>
      </w:r>
      <w:r w:rsidRPr="00EF1AF4">
        <w:rPr>
          <w:rFonts w:ascii="Times New Roman" w:hAnsi="Times New Roman" w:cs="Times New Roman"/>
          <w:i/>
          <w:iCs/>
        </w:rPr>
        <w:t>. Com efeito, o perito atestou que ´na última folha constam apenas 13 (treze) assinaturas e 6 (seis) rubricas, e nas 03 (três) folhas anteriores apenas 7 (sete) rubricas´ (f.</w:t>
      </w:r>
      <w:r w:rsidR="00EF1AF4" w:rsidRPr="00EF1AF4">
        <w:rPr>
          <w:rFonts w:ascii="Times New Roman" w:hAnsi="Times New Roman" w:cs="Times New Roman"/>
          <w:i/>
          <w:iCs/>
        </w:rPr>
        <w:t xml:space="preserve"> ...</w:t>
      </w:r>
      <w:r w:rsidRPr="00EF1AF4">
        <w:rPr>
          <w:rFonts w:ascii="Times New Roman" w:hAnsi="Times New Roman" w:cs="Times New Roman"/>
          <w:i/>
          <w:iCs/>
        </w:rPr>
        <w:t xml:space="preserve">). Ora o descompasso entre a quantidade de assinaturas e de rubricas, por si só, já indica que o documento foi fraudado. Mas não fosse somente essa presunção que decorre da natureza das coisas [art. 335 do CPC], o perito nomeado por este Juízo concluiu que a assinatura do sócio </w:t>
      </w:r>
      <w:r w:rsidR="00EF1AF4" w:rsidRPr="00EF1AF4">
        <w:rPr>
          <w:rFonts w:ascii="Times New Roman" w:hAnsi="Times New Roman" w:cs="Times New Roman"/>
          <w:i/>
          <w:iCs/>
        </w:rPr>
        <w:t>...</w:t>
      </w:r>
      <w:r w:rsidRPr="00EF1AF4">
        <w:rPr>
          <w:rFonts w:ascii="Times New Roman" w:hAnsi="Times New Roman" w:cs="Times New Roman"/>
          <w:i/>
          <w:iCs/>
        </w:rPr>
        <w:t xml:space="preserve"> foi falsificada (f.</w:t>
      </w:r>
      <w:r w:rsidR="00EF1AF4" w:rsidRPr="00EF1AF4">
        <w:rPr>
          <w:rFonts w:ascii="Times New Roman" w:hAnsi="Times New Roman" w:cs="Times New Roman"/>
          <w:i/>
          <w:iCs/>
        </w:rPr>
        <w:t xml:space="preserve"> </w:t>
      </w:r>
      <w:proofErr w:type="gramStart"/>
      <w:r w:rsidR="00EF1AF4" w:rsidRPr="00EF1AF4">
        <w:rPr>
          <w:rFonts w:ascii="Times New Roman" w:hAnsi="Times New Roman" w:cs="Times New Roman"/>
          <w:i/>
          <w:iCs/>
        </w:rPr>
        <w:t>...</w:t>
      </w:r>
      <w:r w:rsidRPr="00EF1AF4">
        <w:rPr>
          <w:rFonts w:ascii="Times New Roman" w:hAnsi="Times New Roman" w:cs="Times New Roman"/>
          <w:i/>
          <w:iCs/>
        </w:rPr>
        <w:t>)...</w:t>
      </w:r>
      <w:proofErr w:type="gramEnd"/>
    </w:p>
    <w:p w14:paraId="656817BA" w14:textId="77777777" w:rsidR="00DF0605" w:rsidRPr="00EF1AF4" w:rsidRDefault="00DF0605" w:rsidP="00DF0605">
      <w:pPr>
        <w:ind w:right="-568"/>
        <w:jc w:val="both"/>
        <w:rPr>
          <w:rFonts w:ascii="Times New Roman" w:hAnsi="Times New Roman" w:cs="Times New Roman"/>
          <w:i/>
          <w:iCs/>
        </w:rPr>
      </w:pPr>
      <w:r w:rsidRPr="00EF1AF4">
        <w:rPr>
          <w:rFonts w:ascii="Times New Roman" w:hAnsi="Times New Roman" w:cs="Times New Roman"/>
          <w:i/>
          <w:iCs/>
        </w:rPr>
        <w:t>O fato é que a modificação societária foi fraudada, e isto basta para a procedência do pleito...</w:t>
      </w:r>
    </w:p>
    <w:p w14:paraId="65631DD9" w14:textId="6C88EF00" w:rsidR="00DF0605" w:rsidRPr="00EF1AF4" w:rsidRDefault="00DF0605" w:rsidP="00DF0605">
      <w:pPr>
        <w:ind w:right="-568"/>
        <w:jc w:val="both"/>
        <w:rPr>
          <w:rFonts w:ascii="Times New Roman" w:hAnsi="Times New Roman" w:cs="Times New Roman"/>
          <w:i/>
          <w:iCs/>
        </w:rPr>
      </w:pPr>
      <w:r w:rsidRPr="00EF1AF4">
        <w:rPr>
          <w:rFonts w:ascii="Times New Roman" w:hAnsi="Times New Roman" w:cs="Times New Roman"/>
          <w:i/>
          <w:iCs/>
        </w:rPr>
        <w:t xml:space="preserve">Diante do exposto, julgo procedente o pedido e, em consequência, declaro a nulidade da alteração contratual da pessoa jurídica </w:t>
      </w:r>
      <w:r w:rsidR="00EF1AF4" w:rsidRPr="00EF1AF4">
        <w:rPr>
          <w:rFonts w:ascii="Times New Roman" w:hAnsi="Times New Roman" w:cs="Times New Roman"/>
          <w:i/>
          <w:iCs/>
        </w:rPr>
        <w:t>..</w:t>
      </w:r>
      <w:r w:rsidRPr="00EF1AF4">
        <w:rPr>
          <w:rFonts w:ascii="Times New Roman" w:hAnsi="Times New Roman" w:cs="Times New Roman"/>
          <w:i/>
          <w:iCs/>
        </w:rPr>
        <w:t xml:space="preserve">., registrada perante a Junta Comercial do Estado de </w:t>
      </w:r>
      <w:r w:rsidR="00EF1AF4" w:rsidRPr="00EF1AF4">
        <w:rPr>
          <w:rFonts w:ascii="Times New Roman" w:hAnsi="Times New Roman" w:cs="Times New Roman"/>
          <w:i/>
          <w:iCs/>
        </w:rPr>
        <w:t>...</w:t>
      </w:r>
      <w:r w:rsidRPr="00EF1AF4">
        <w:rPr>
          <w:rFonts w:ascii="Times New Roman" w:hAnsi="Times New Roman" w:cs="Times New Roman"/>
          <w:i/>
          <w:iCs/>
        </w:rPr>
        <w:t xml:space="preserve"> em </w:t>
      </w:r>
      <w:r w:rsidR="00EF1AF4" w:rsidRPr="00EF1AF4">
        <w:rPr>
          <w:rFonts w:ascii="Times New Roman" w:hAnsi="Times New Roman" w:cs="Times New Roman"/>
          <w:i/>
          <w:iCs/>
        </w:rPr>
        <w:t>...</w:t>
      </w:r>
      <w:r w:rsidRPr="00EF1AF4">
        <w:rPr>
          <w:rFonts w:ascii="Times New Roman" w:hAnsi="Times New Roman" w:cs="Times New Roman"/>
          <w:i/>
          <w:iCs/>
        </w:rPr>
        <w:t xml:space="preserve">, sob o n. </w:t>
      </w:r>
      <w:r w:rsidR="00EF1AF4" w:rsidRPr="00EF1AF4">
        <w:rPr>
          <w:rFonts w:ascii="Times New Roman" w:hAnsi="Times New Roman" w:cs="Times New Roman"/>
          <w:i/>
          <w:iCs/>
        </w:rPr>
        <w:t>...</w:t>
      </w:r>
      <w:r w:rsidRPr="00EF1AF4">
        <w:rPr>
          <w:rFonts w:ascii="Times New Roman" w:hAnsi="Times New Roman" w:cs="Times New Roman"/>
          <w:i/>
          <w:iCs/>
        </w:rPr>
        <w:t xml:space="preserve">, devendo a sociedade empresária voltar a ser regida pela modificação social anterior, autuada sob o n. </w:t>
      </w:r>
      <w:r w:rsidR="00EF1AF4" w:rsidRPr="00EF1AF4">
        <w:rPr>
          <w:rFonts w:ascii="Times New Roman" w:hAnsi="Times New Roman" w:cs="Times New Roman"/>
          <w:i/>
          <w:iCs/>
        </w:rPr>
        <w:t>...</w:t>
      </w:r>
      <w:r w:rsidRPr="00EF1AF4">
        <w:rPr>
          <w:rFonts w:ascii="Times New Roman" w:hAnsi="Times New Roman" w:cs="Times New Roman"/>
          <w:i/>
          <w:iCs/>
        </w:rPr>
        <w:t>, até que sobrevenha novo ajuste quanto ao quadro societário...</w:t>
      </w:r>
    </w:p>
    <w:p w14:paraId="267D0186" w14:textId="27286568" w:rsidR="00DF0605" w:rsidRPr="00EF1AF4" w:rsidRDefault="00DF0605" w:rsidP="00DF0605">
      <w:pPr>
        <w:ind w:right="-568"/>
        <w:jc w:val="both"/>
        <w:rPr>
          <w:rFonts w:ascii="Times New Roman" w:hAnsi="Times New Roman" w:cs="Times New Roman"/>
          <w:i/>
          <w:iCs/>
        </w:rPr>
      </w:pPr>
      <w:r w:rsidRPr="00EF1AF4">
        <w:rPr>
          <w:rFonts w:ascii="Times New Roman" w:hAnsi="Times New Roman" w:cs="Times New Roman"/>
          <w:i/>
          <w:iCs/>
        </w:rPr>
        <w:t xml:space="preserve">PRI. </w:t>
      </w:r>
      <w:r w:rsidR="00EF1AF4" w:rsidRPr="00EF1AF4">
        <w:rPr>
          <w:rFonts w:ascii="Times New Roman" w:hAnsi="Times New Roman" w:cs="Times New Roman"/>
          <w:i/>
          <w:iCs/>
        </w:rPr>
        <w:t>...</w:t>
      </w:r>
      <w:r w:rsidRPr="00EF1AF4">
        <w:rPr>
          <w:rFonts w:ascii="Times New Roman" w:hAnsi="Times New Roman" w:cs="Times New Roman"/>
          <w:i/>
          <w:iCs/>
        </w:rPr>
        <w:t xml:space="preserve">, </w:t>
      </w:r>
      <w:r w:rsidR="00EF1AF4" w:rsidRPr="00EF1AF4">
        <w:rPr>
          <w:rFonts w:ascii="Times New Roman" w:hAnsi="Times New Roman" w:cs="Times New Roman"/>
          <w:i/>
          <w:iCs/>
        </w:rPr>
        <w:t>...</w:t>
      </w:r>
    </w:p>
    <w:p w14:paraId="203837EB" w14:textId="7C07F789" w:rsidR="00DF0605" w:rsidRPr="00DF0605" w:rsidRDefault="00DF0605" w:rsidP="00DF0605">
      <w:pPr>
        <w:ind w:right="-568"/>
        <w:jc w:val="both"/>
        <w:rPr>
          <w:rFonts w:ascii="Times New Roman" w:hAnsi="Times New Roman" w:cs="Times New Roman"/>
        </w:rPr>
      </w:pPr>
      <w:r w:rsidRPr="00EF1AF4">
        <w:rPr>
          <w:rFonts w:ascii="Times New Roman" w:hAnsi="Times New Roman" w:cs="Times New Roman"/>
          <w:i/>
          <w:iCs/>
        </w:rPr>
        <w:t xml:space="preserve">(a) </w:t>
      </w:r>
      <w:r w:rsidR="00EF1AF4" w:rsidRPr="00EF1AF4">
        <w:rPr>
          <w:rFonts w:ascii="Times New Roman" w:hAnsi="Times New Roman" w:cs="Times New Roman"/>
          <w:i/>
          <w:iCs/>
        </w:rPr>
        <w:t>...</w:t>
      </w:r>
      <w:r w:rsidRPr="00EF1AF4">
        <w:rPr>
          <w:rFonts w:ascii="Times New Roman" w:hAnsi="Times New Roman" w:cs="Times New Roman"/>
          <w:i/>
          <w:iCs/>
        </w:rPr>
        <w:t xml:space="preserve"> - Juiz de Direito</w:t>
      </w:r>
      <w:r w:rsidRPr="00DF0605">
        <w:rPr>
          <w:rFonts w:ascii="Times New Roman" w:hAnsi="Times New Roman" w:cs="Times New Roman"/>
        </w:rPr>
        <w:t>”</w:t>
      </w:r>
      <w:r w:rsidR="00EF1AF4">
        <w:rPr>
          <w:rFonts w:ascii="Times New Roman" w:hAnsi="Times New Roman" w:cs="Times New Roman"/>
        </w:rPr>
        <w:t xml:space="preserve"> </w:t>
      </w:r>
      <w:r w:rsidRPr="00DF0605">
        <w:rPr>
          <w:rFonts w:ascii="Times New Roman" w:hAnsi="Times New Roman" w:cs="Times New Roman"/>
        </w:rPr>
        <w:t>[doc.</w:t>
      </w:r>
      <w:r w:rsidR="00EF1AF4">
        <w:rPr>
          <w:rFonts w:ascii="Times New Roman" w:hAnsi="Times New Roman" w:cs="Times New Roman"/>
        </w:rPr>
        <w:t xml:space="preserve"> n. ...</w:t>
      </w:r>
      <w:r w:rsidRPr="00DF0605">
        <w:rPr>
          <w:rFonts w:ascii="Times New Roman" w:hAnsi="Times New Roman" w:cs="Times New Roman"/>
        </w:rPr>
        <w:t>]</w:t>
      </w:r>
    </w:p>
    <w:p w14:paraId="6DD8E9F5" w14:textId="301CEA2F"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O aqui autor </w:t>
      </w:r>
      <w:r w:rsidR="00EF1AF4">
        <w:rPr>
          <w:rFonts w:ascii="Times New Roman" w:hAnsi="Times New Roman" w:cs="Times New Roman"/>
        </w:rPr>
        <w:t>...</w:t>
      </w:r>
      <w:r w:rsidRPr="00DF0605">
        <w:rPr>
          <w:rFonts w:ascii="Times New Roman" w:hAnsi="Times New Roman" w:cs="Times New Roman"/>
        </w:rPr>
        <w:t xml:space="preserve"> interpôs o recurso de apelação sustentando que a sentença fosse reformada para não nulificar </w:t>
      </w:r>
      <w:r w:rsidRPr="00EF1AF4">
        <w:rPr>
          <w:rFonts w:ascii="Times New Roman" w:hAnsi="Times New Roman" w:cs="Times New Roman"/>
          <w:i/>
          <w:iCs/>
        </w:rPr>
        <w:t xml:space="preserve">in </w:t>
      </w:r>
      <w:proofErr w:type="spellStart"/>
      <w:r w:rsidRPr="00EF1AF4">
        <w:rPr>
          <w:rFonts w:ascii="Times New Roman" w:hAnsi="Times New Roman" w:cs="Times New Roman"/>
          <w:i/>
          <w:iCs/>
        </w:rPr>
        <w:t>totum</w:t>
      </w:r>
      <w:proofErr w:type="spellEnd"/>
      <w:r w:rsidRPr="00DF0605">
        <w:rPr>
          <w:rFonts w:ascii="Times New Roman" w:hAnsi="Times New Roman" w:cs="Times New Roman"/>
        </w:rPr>
        <w:t xml:space="preserve"> a alteração contratual questionada de </w:t>
      </w:r>
      <w:r w:rsidR="00EF1AF4">
        <w:rPr>
          <w:rFonts w:ascii="Times New Roman" w:hAnsi="Times New Roman" w:cs="Times New Roman"/>
        </w:rPr>
        <w:t>...</w:t>
      </w:r>
    </w:p>
    <w:p w14:paraId="12B227E9" w14:textId="72C06EC9"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A </w:t>
      </w:r>
      <w:proofErr w:type="spellStart"/>
      <w:r w:rsidRPr="00DF0605">
        <w:rPr>
          <w:rFonts w:ascii="Times New Roman" w:hAnsi="Times New Roman" w:cs="Times New Roman"/>
        </w:rPr>
        <w:t>eg</w:t>
      </w:r>
      <w:proofErr w:type="spellEnd"/>
      <w:r w:rsidRPr="00DF0605">
        <w:rPr>
          <w:rFonts w:ascii="Times New Roman" w:hAnsi="Times New Roman" w:cs="Times New Roman"/>
        </w:rPr>
        <w:t>. TERCEIRA CÂMARA DE DIREITO COMERCIAL DO TJ</w:t>
      </w:r>
      <w:r w:rsidR="00EF1AF4">
        <w:rPr>
          <w:rFonts w:ascii="Times New Roman" w:hAnsi="Times New Roman" w:cs="Times New Roman"/>
        </w:rPr>
        <w:t>...</w:t>
      </w:r>
      <w:r w:rsidRPr="00DF0605">
        <w:rPr>
          <w:rFonts w:ascii="Times New Roman" w:hAnsi="Times New Roman" w:cs="Times New Roman"/>
        </w:rPr>
        <w:t xml:space="preserve">NEGOU PROVIMENTO AO RECURSO no julgamento da Apelação Cível </w:t>
      </w:r>
      <w:r w:rsidR="00EF1AF4">
        <w:rPr>
          <w:rFonts w:ascii="Times New Roman" w:hAnsi="Times New Roman" w:cs="Times New Roman"/>
        </w:rPr>
        <w:t>...</w:t>
      </w:r>
      <w:r w:rsidRPr="00DF0605">
        <w:rPr>
          <w:rFonts w:ascii="Times New Roman" w:hAnsi="Times New Roman" w:cs="Times New Roman"/>
        </w:rPr>
        <w:t xml:space="preserve">, transitado em julgado, tendo sido rechaçada a tese recursal de nulificação parcial, mantendo-se a nulidade integral, como assinalado no bojo do voto condutor do Des. </w:t>
      </w:r>
      <w:r w:rsidR="00EF1AF4">
        <w:rPr>
          <w:rFonts w:ascii="Times New Roman" w:hAnsi="Times New Roman" w:cs="Times New Roman"/>
        </w:rPr>
        <w:t>...</w:t>
      </w:r>
      <w:r w:rsidRPr="00DF0605">
        <w:rPr>
          <w:rFonts w:ascii="Times New Roman" w:hAnsi="Times New Roman" w:cs="Times New Roman"/>
        </w:rPr>
        <w:t>, nestes termos:</w:t>
      </w:r>
    </w:p>
    <w:p w14:paraId="57B1D868" w14:textId="77777777" w:rsidR="00DF0605" w:rsidRPr="00EF1AF4" w:rsidRDefault="00DF0605" w:rsidP="00DF0605">
      <w:pPr>
        <w:ind w:right="-568"/>
        <w:jc w:val="both"/>
        <w:rPr>
          <w:rFonts w:ascii="Times New Roman" w:hAnsi="Times New Roman" w:cs="Times New Roman"/>
          <w:i/>
          <w:iCs/>
        </w:rPr>
      </w:pPr>
      <w:r w:rsidRPr="00DF0605">
        <w:rPr>
          <w:rFonts w:ascii="Times New Roman" w:hAnsi="Times New Roman" w:cs="Times New Roman"/>
        </w:rPr>
        <w:t>“</w:t>
      </w:r>
      <w:r w:rsidRPr="00EF1AF4">
        <w:rPr>
          <w:rFonts w:ascii="Times New Roman" w:hAnsi="Times New Roman" w:cs="Times New Roman"/>
          <w:i/>
          <w:iCs/>
        </w:rPr>
        <w:t xml:space="preserve">Igualmente, emerge descabida a tese de que, reconhecida a alteração fraudulenta, seria o negócio jurídico anulado tão somente quanto à quota do recorrido, porque a alteração in examine, se confirmada a sentença, será considerada nula, passando, por </w:t>
      </w:r>
      <w:proofErr w:type="spellStart"/>
      <w:r w:rsidRPr="00EF1AF4">
        <w:rPr>
          <w:rFonts w:ascii="Times New Roman" w:hAnsi="Times New Roman" w:cs="Times New Roman"/>
          <w:i/>
          <w:iCs/>
        </w:rPr>
        <w:t>tal</w:t>
      </w:r>
      <w:proofErr w:type="spellEnd"/>
      <w:r w:rsidRPr="00EF1AF4">
        <w:rPr>
          <w:rFonts w:ascii="Times New Roman" w:hAnsi="Times New Roman" w:cs="Times New Roman"/>
          <w:i/>
          <w:iCs/>
        </w:rPr>
        <w:t xml:space="preserve"> razão, a produzir efeitos perante todos os sócios sem distinção, notadamente entre o apelante e o apelado e, por este motivo, todos eles devem fazer parte da </w:t>
      </w:r>
      <w:proofErr w:type="gramStart"/>
      <w:r w:rsidRPr="00EF1AF4">
        <w:rPr>
          <w:rFonts w:ascii="Times New Roman" w:hAnsi="Times New Roman" w:cs="Times New Roman"/>
          <w:i/>
          <w:iCs/>
        </w:rPr>
        <w:t>relação  processual</w:t>
      </w:r>
      <w:proofErr w:type="gramEnd"/>
      <w:r w:rsidRPr="00EF1AF4">
        <w:rPr>
          <w:rFonts w:ascii="Times New Roman" w:hAnsi="Times New Roman" w:cs="Times New Roman"/>
          <w:i/>
          <w:iCs/>
        </w:rPr>
        <w:t xml:space="preserve"> estabelecida...</w:t>
      </w:r>
    </w:p>
    <w:p w14:paraId="7B24BAE8" w14:textId="199BAA6C" w:rsidR="00DF0605" w:rsidRPr="00DF0605" w:rsidRDefault="00DF0605" w:rsidP="00DF0605">
      <w:pPr>
        <w:ind w:right="-568"/>
        <w:jc w:val="both"/>
        <w:rPr>
          <w:rFonts w:ascii="Times New Roman" w:hAnsi="Times New Roman" w:cs="Times New Roman"/>
        </w:rPr>
      </w:pPr>
      <w:r w:rsidRPr="00EF1AF4">
        <w:rPr>
          <w:rFonts w:ascii="Times New Roman" w:hAnsi="Times New Roman" w:cs="Times New Roman"/>
          <w:i/>
          <w:iCs/>
        </w:rPr>
        <w:t xml:space="preserve">Por tais razões, conhece-se do recurso e nega-lhe provimento, mantendo incólume a sentença de boa lavra, que repousa às fls. </w:t>
      </w:r>
      <w:r w:rsidR="00EF1AF4" w:rsidRPr="00EF1AF4">
        <w:rPr>
          <w:rFonts w:ascii="Times New Roman" w:hAnsi="Times New Roman" w:cs="Times New Roman"/>
          <w:i/>
          <w:iCs/>
        </w:rPr>
        <w:t>...</w:t>
      </w:r>
      <w:r w:rsidRPr="00EF1AF4">
        <w:rPr>
          <w:rFonts w:ascii="Times New Roman" w:hAnsi="Times New Roman" w:cs="Times New Roman"/>
          <w:i/>
          <w:iCs/>
        </w:rPr>
        <w:t>”</w:t>
      </w:r>
      <w:r w:rsidR="00EF1AF4" w:rsidRPr="00EF1AF4">
        <w:rPr>
          <w:rFonts w:ascii="Times New Roman" w:hAnsi="Times New Roman" w:cs="Times New Roman"/>
          <w:i/>
          <w:iCs/>
        </w:rPr>
        <w:t>.</w:t>
      </w:r>
      <w:r w:rsidR="00EF1AF4">
        <w:rPr>
          <w:rFonts w:ascii="Times New Roman" w:hAnsi="Times New Roman" w:cs="Times New Roman"/>
        </w:rPr>
        <w:t xml:space="preserve"> (</w:t>
      </w:r>
      <w:r w:rsidRPr="00DF0605">
        <w:rPr>
          <w:rFonts w:ascii="Times New Roman" w:hAnsi="Times New Roman" w:cs="Times New Roman"/>
        </w:rPr>
        <w:t>doc.</w:t>
      </w:r>
      <w:r w:rsidR="00EF1AF4">
        <w:rPr>
          <w:rFonts w:ascii="Times New Roman" w:hAnsi="Times New Roman" w:cs="Times New Roman"/>
        </w:rPr>
        <w:t xml:space="preserve"> n. ...)</w:t>
      </w:r>
    </w:p>
    <w:p w14:paraId="60353B9E" w14:textId="4E92CEF0"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Assim, reconhecida a NULIDADE jurídica da alteração contratual de </w:t>
      </w:r>
      <w:r w:rsidR="00EF1AF4">
        <w:rPr>
          <w:rFonts w:ascii="Times New Roman" w:hAnsi="Times New Roman" w:cs="Times New Roman"/>
        </w:rPr>
        <w:t>...</w:t>
      </w:r>
      <w:r w:rsidRPr="00DF0605">
        <w:rPr>
          <w:rFonts w:ascii="Times New Roman" w:hAnsi="Times New Roman" w:cs="Times New Roman"/>
        </w:rPr>
        <w:t xml:space="preserve"> por fraude, deu-se a invalidade do negócio jurídico desde a sua formação, irradiando efeitos </w:t>
      </w:r>
      <w:proofErr w:type="spellStart"/>
      <w:r w:rsidRPr="00EF1AF4">
        <w:rPr>
          <w:rFonts w:ascii="Times New Roman" w:hAnsi="Times New Roman" w:cs="Times New Roman"/>
          <w:i/>
          <w:iCs/>
        </w:rPr>
        <w:t>ex</w:t>
      </w:r>
      <w:proofErr w:type="spellEnd"/>
      <w:r w:rsidRPr="00EF1AF4">
        <w:rPr>
          <w:rFonts w:ascii="Times New Roman" w:hAnsi="Times New Roman" w:cs="Times New Roman"/>
          <w:i/>
          <w:iCs/>
        </w:rPr>
        <w:t xml:space="preserve"> </w:t>
      </w:r>
      <w:proofErr w:type="spellStart"/>
      <w:r w:rsidRPr="00EF1AF4">
        <w:rPr>
          <w:rFonts w:ascii="Times New Roman" w:hAnsi="Times New Roman" w:cs="Times New Roman"/>
          <w:i/>
          <w:iCs/>
        </w:rPr>
        <w:t>tunc</w:t>
      </w:r>
      <w:proofErr w:type="spellEnd"/>
      <w:r w:rsidRPr="00DF0605">
        <w:rPr>
          <w:rFonts w:ascii="Times New Roman" w:hAnsi="Times New Roman" w:cs="Times New Roman"/>
        </w:rPr>
        <w:t xml:space="preserve">, retornando às partes ao </w:t>
      </w:r>
      <w:r w:rsidRPr="00EF1AF4">
        <w:rPr>
          <w:rFonts w:ascii="Times New Roman" w:hAnsi="Times New Roman" w:cs="Times New Roman"/>
          <w:i/>
          <w:iCs/>
        </w:rPr>
        <w:t>status quo ante</w:t>
      </w:r>
      <w:r w:rsidRPr="00DF0605">
        <w:rPr>
          <w:rFonts w:ascii="Times New Roman" w:hAnsi="Times New Roman" w:cs="Times New Roman"/>
        </w:rPr>
        <w:t xml:space="preserve">, ou seja, a vigorar a anterior alteração contratual de </w:t>
      </w:r>
      <w:r w:rsidR="00EF1AF4">
        <w:rPr>
          <w:rFonts w:ascii="Times New Roman" w:hAnsi="Times New Roman" w:cs="Times New Roman"/>
        </w:rPr>
        <w:t>...</w:t>
      </w:r>
      <w:r w:rsidRPr="00DF0605">
        <w:rPr>
          <w:rFonts w:ascii="Times New Roman" w:hAnsi="Times New Roman" w:cs="Times New Roman"/>
        </w:rPr>
        <w:t xml:space="preserve"> na qual o pai dos corréus figurava como titular dominial de 16.560 cotas sociais da </w:t>
      </w:r>
      <w:r w:rsidR="00EF1AF4">
        <w:rPr>
          <w:rFonts w:ascii="Times New Roman" w:hAnsi="Times New Roman" w:cs="Times New Roman"/>
        </w:rPr>
        <w:t>...</w:t>
      </w:r>
    </w:p>
    <w:p w14:paraId="3F940A43" w14:textId="268328B0"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lastRenderedPageBreak/>
        <w:t xml:space="preserve">Ressalte-se que a decisão proferida em primeiro, mantida pela instância </w:t>
      </w:r>
      <w:r w:rsidRPr="00EF1AF4">
        <w:rPr>
          <w:rFonts w:ascii="Times New Roman" w:hAnsi="Times New Roman" w:cs="Times New Roman"/>
          <w:i/>
          <w:iCs/>
        </w:rPr>
        <w:t>ad quem</w:t>
      </w:r>
      <w:r w:rsidRPr="00DF0605">
        <w:rPr>
          <w:rFonts w:ascii="Times New Roman" w:hAnsi="Times New Roman" w:cs="Times New Roman"/>
        </w:rPr>
        <w:t xml:space="preserve">, a qual declarou nula a alteração contratual de </w:t>
      </w:r>
      <w:r w:rsidR="00EF1AF4">
        <w:rPr>
          <w:rFonts w:ascii="Times New Roman" w:hAnsi="Times New Roman" w:cs="Times New Roman"/>
        </w:rPr>
        <w:t>...</w:t>
      </w:r>
      <w:r w:rsidRPr="00DF0605">
        <w:rPr>
          <w:rFonts w:ascii="Times New Roman" w:hAnsi="Times New Roman" w:cs="Times New Roman"/>
        </w:rPr>
        <w:t xml:space="preserve"> e determinou a vigência da alteração contratual de </w:t>
      </w:r>
      <w:r w:rsidR="00EF1AF4">
        <w:rPr>
          <w:rFonts w:ascii="Times New Roman" w:hAnsi="Times New Roman" w:cs="Times New Roman"/>
        </w:rPr>
        <w:t>...</w:t>
      </w:r>
      <w:r w:rsidRPr="00DF0605">
        <w:rPr>
          <w:rFonts w:ascii="Times New Roman" w:hAnsi="Times New Roman" w:cs="Times New Roman"/>
        </w:rPr>
        <w:t>, transitou em julgado, adquirindo força obrigatória entre as partes, nos termos do art. 502 do CPC, que consagra a autoridade da coisa julgada. Não há qualquer notícia de sua reforma mediante ação rescisória.</w:t>
      </w:r>
    </w:p>
    <w:p w14:paraId="44892FA2" w14:textId="10BCA515"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Dessa forma, a decisão transitada em julgado possui eficácia plena e inafastável, devendo ser observada como verdadeira lei entre as partes, em consonância com o princípio da força obrigatória dos contratos e de sua função social previstos no art. 421 do Código Civil; sendo vedada a sua rediscussão, nos termos do art. 507 do CPC.</w:t>
      </w:r>
    </w:p>
    <w:p w14:paraId="223765B3" w14:textId="3F4D30C3"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No caso em apreço, o autor é terceiro absolutamente estranho à sucessão e ao acervo partilhado, inexistindo vínculo jurídico que o habilite a questionar a validade do ato notarial levado a efeito entre os verdadeiros interessados, os herdeiros </w:t>
      </w:r>
      <w:r w:rsidR="00EF1AF4">
        <w:rPr>
          <w:rFonts w:ascii="Times New Roman" w:hAnsi="Times New Roman" w:cs="Times New Roman"/>
        </w:rPr>
        <w:t>...</w:t>
      </w:r>
      <w:r w:rsidRPr="00DF0605">
        <w:rPr>
          <w:rFonts w:ascii="Times New Roman" w:hAnsi="Times New Roman" w:cs="Times New Roman"/>
        </w:rPr>
        <w:t xml:space="preserve"> e </w:t>
      </w:r>
      <w:r w:rsidR="00EF1AF4">
        <w:rPr>
          <w:rFonts w:ascii="Times New Roman" w:hAnsi="Times New Roman" w:cs="Times New Roman"/>
        </w:rPr>
        <w:t>...</w:t>
      </w:r>
    </w:p>
    <w:p w14:paraId="77BC3B83" w14:textId="4561958B"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O autor não ostenta a qualidade de herdeiro dos finados </w:t>
      </w:r>
      <w:r w:rsidR="00EF1AF4">
        <w:rPr>
          <w:rFonts w:ascii="Times New Roman" w:hAnsi="Times New Roman" w:cs="Times New Roman"/>
        </w:rPr>
        <w:t>...</w:t>
      </w:r>
      <w:r w:rsidRPr="00DF0605">
        <w:rPr>
          <w:rFonts w:ascii="Times New Roman" w:hAnsi="Times New Roman" w:cs="Times New Roman"/>
        </w:rPr>
        <w:t xml:space="preserve"> e de </w:t>
      </w:r>
      <w:r w:rsidR="00EF1AF4">
        <w:rPr>
          <w:rFonts w:ascii="Times New Roman" w:hAnsi="Times New Roman" w:cs="Times New Roman"/>
        </w:rPr>
        <w:t>...</w:t>
      </w:r>
      <w:r w:rsidRPr="00DF0605">
        <w:rPr>
          <w:rFonts w:ascii="Times New Roman" w:hAnsi="Times New Roman" w:cs="Times New Roman"/>
        </w:rPr>
        <w:t xml:space="preserve">, genitores de </w:t>
      </w:r>
      <w:r w:rsidR="00EF1AF4">
        <w:rPr>
          <w:rFonts w:ascii="Times New Roman" w:hAnsi="Times New Roman" w:cs="Times New Roman"/>
        </w:rPr>
        <w:t>...</w:t>
      </w:r>
      <w:r w:rsidRPr="00DF0605">
        <w:rPr>
          <w:rFonts w:ascii="Times New Roman" w:hAnsi="Times New Roman" w:cs="Times New Roman"/>
        </w:rPr>
        <w:t xml:space="preserve"> e </w:t>
      </w:r>
      <w:r w:rsidR="00EF1AF4">
        <w:rPr>
          <w:rFonts w:ascii="Times New Roman" w:hAnsi="Times New Roman" w:cs="Times New Roman"/>
        </w:rPr>
        <w:t>...</w:t>
      </w:r>
      <w:r w:rsidRPr="00DF0605">
        <w:rPr>
          <w:rFonts w:ascii="Times New Roman" w:hAnsi="Times New Roman" w:cs="Times New Roman"/>
        </w:rPr>
        <w:t xml:space="preserve">, razão pela qual carece de legitimidade para suscitar a nulidade, por qualquer motivo, da escritura pública de sobrepartilha dos bens deixados pelo </w:t>
      </w:r>
      <w:r w:rsidRPr="00EF1AF4">
        <w:rPr>
          <w:rFonts w:ascii="Times New Roman" w:hAnsi="Times New Roman" w:cs="Times New Roman"/>
          <w:i/>
          <w:iCs/>
        </w:rPr>
        <w:t>de cujus</w:t>
      </w:r>
      <w:r w:rsidRPr="00DF0605">
        <w:rPr>
          <w:rFonts w:ascii="Times New Roman" w:hAnsi="Times New Roman" w:cs="Times New Roman"/>
        </w:rPr>
        <w:t xml:space="preserve">. </w:t>
      </w:r>
    </w:p>
    <w:p w14:paraId="49DB34CF" w14:textId="4BB2BC4E"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Ademais, não se apresenta sequer na condição de credor do inventariado, uma vez que não acostou à inicial qualquer título de crédito ou decisão judicial condenatória que pudesse fundamentar eventual pretensão contra o espólio.</w:t>
      </w:r>
    </w:p>
    <w:p w14:paraId="60D44188" w14:textId="70E57E2E"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Não há a menor previsão legal ou documental para que as cotas sociais inventariadas em sobrepartilha viessem a ser herdadas ou transmitidas por quaisquer motivos para o autor. </w:t>
      </w:r>
      <w:r w:rsidR="00EF1AF4">
        <w:rPr>
          <w:rFonts w:ascii="Times New Roman" w:hAnsi="Times New Roman" w:cs="Times New Roman"/>
        </w:rPr>
        <w:t xml:space="preserve"> </w:t>
      </w:r>
      <w:r w:rsidRPr="00DF0605">
        <w:rPr>
          <w:rFonts w:ascii="Times New Roman" w:hAnsi="Times New Roman" w:cs="Times New Roman"/>
        </w:rPr>
        <w:t>E mais.</w:t>
      </w:r>
    </w:p>
    <w:p w14:paraId="1E9D19EA" w14:textId="1CA3205A"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Depois da alteração contratual de </w:t>
      </w:r>
      <w:r w:rsidR="00EF1AF4">
        <w:rPr>
          <w:rFonts w:ascii="Times New Roman" w:hAnsi="Times New Roman" w:cs="Times New Roman"/>
        </w:rPr>
        <w:t>...</w:t>
      </w:r>
      <w:r w:rsidRPr="00DF0605">
        <w:rPr>
          <w:rFonts w:ascii="Times New Roman" w:hAnsi="Times New Roman" w:cs="Times New Roman"/>
        </w:rPr>
        <w:t xml:space="preserve"> a sociedade </w:t>
      </w:r>
      <w:r w:rsidR="00EF1AF4">
        <w:rPr>
          <w:rFonts w:ascii="Times New Roman" w:hAnsi="Times New Roman" w:cs="Times New Roman"/>
        </w:rPr>
        <w:t>...</w:t>
      </w:r>
      <w:r w:rsidRPr="00DF0605">
        <w:rPr>
          <w:rFonts w:ascii="Times New Roman" w:hAnsi="Times New Roman" w:cs="Times New Roman"/>
        </w:rPr>
        <w:t xml:space="preserve"> só veio a proceder alteração contratual válida através da “</w:t>
      </w:r>
      <w:r w:rsidR="00EF1AF4">
        <w:rPr>
          <w:rFonts w:ascii="Times New Roman" w:hAnsi="Times New Roman" w:cs="Times New Roman"/>
        </w:rPr>
        <w:t>...</w:t>
      </w:r>
      <w:r w:rsidRPr="00EF1AF4">
        <w:rPr>
          <w:rFonts w:ascii="Times New Roman" w:hAnsi="Times New Roman" w:cs="Times New Roman"/>
          <w:i/>
          <w:iCs/>
        </w:rPr>
        <w:t xml:space="preserve">ª ALTERAÇÃO CONTRATUAL DA EMPRESA </w:t>
      </w:r>
      <w:r w:rsidR="00EF1AF4">
        <w:rPr>
          <w:rFonts w:ascii="Times New Roman" w:hAnsi="Times New Roman" w:cs="Times New Roman"/>
          <w:i/>
          <w:iCs/>
        </w:rPr>
        <w:t>..</w:t>
      </w:r>
      <w:r w:rsidRPr="00DF0605">
        <w:rPr>
          <w:rFonts w:ascii="Times New Roman" w:hAnsi="Times New Roman" w:cs="Times New Roman"/>
        </w:rPr>
        <w:t xml:space="preserve">.” formalizada em </w:t>
      </w:r>
      <w:r w:rsidR="00EF1AF4">
        <w:rPr>
          <w:rFonts w:ascii="Times New Roman" w:hAnsi="Times New Roman" w:cs="Times New Roman"/>
        </w:rPr>
        <w:t>...</w:t>
      </w:r>
      <w:r w:rsidRPr="00DF0605">
        <w:rPr>
          <w:rFonts w:ascii="Times New Roman" w:hAnsi="Times New Roman" w:cs="Times New Roman"/>
        </w:rPr>
        <w:t xml:space="preserve"> </w:t>
      </w:r>
    </w:p>
    <w:p w14:paraId="680C67F9" w14:textId="72A42A44"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E nesta </w:t>
      </w:r>
      <w:r w:rsidR="00EF1AF4">
        <w:rPr>
          <w:rFonts w:ascii="Times New Roman" w:hAnsi="Times New Roman" w:cs="Times New Roman"/>
        </w:rPr>
        <w:t>...</w:t>
      </w:r>
      <w:r w:rsidRPr="00DF0605">
        <w:rPr>
          <w:rFonts w:ascii="Times New Roman" w:hAnsi="Times New Roman" w:cs="Times New Roman"/>
        </w:rPr>
        <w:t xml:space="preserve">ª ALTERAÇÃO CONTRATUAL de </w:t>
      </w:r>
      <w:r w:rsidR="00EF1AF4">
        <w:rPr>
          <w:rFonts w:ascii="Times New Roman" w:hAnsi="Times New Roman" w:cs="Times New Roman"/>
        </w:rPr>
        <w:t>...</w:t>
      </w:r>
      <w:r w:rsidRPr="00DF0605">
        <w:rPr>
          <w:rFonts w:ascii="Times New Roman" w:hAnsi="Times New Roman" w:cs="Times New Roman"/>
        </w:rPr>
        <w:t xml:space="preserve"> os corréus </w:t>
      </w:r>
      <w:r w:rsidR="00EF1AF4">
        <w:rPr>
          <w:rFonts w:ascii="Times New Roman" w:hAnsi="Times New Roman" w:cs="Times New Roman"/>
        </w:rPr>
        <w:t>...</w:t>
      </w:r>
      <w:r w:rsidRPr="00DF0605">
        <w:rPr>
          <w:rFonts w:ascii="Times New Roman" w:hAnsi="Times New Roman" w:cs="Times New Roman"/>
        </w:rPr>
        <w:t xml:space="preserve"> e </w:t>
      </w:r>
      <w:r w:rsidR="00EF1AF4">
        <w:rPr>
          <w:rFonts w:ascii="Times New Roman" w:hAnsi="Times New Roman" w:cs="Times New Roman"/>
        </w:rPr>
        <w:t>...</w:t>
      </w:r>
      <w:r w:rsidRPr="00DF0605">
        <w:rPr>
          <w:rFonts w:ascii="Times New Roman" w:hAnsi="Times New Roman" w:cs="Times New Roman"/>
        </w:rPr>
        <w:t xml:space="preserve"> foram admitidos pelos demais como sócios  em cumprimento à regra da CLÁUSULA </w:t>
      </w:r>
      <w:r w:rsidR="00EF1AF4">
        <w:rPr>
          <w:rFonts w:ascii="Times New Roman" w:hAnsi="Times New Roman" w:cs="Times New Roman"/>
        </w:rPr>
        <w:t>...</w:t>
      </w:r>
      <w:r w:rsidRPr="00DF0605">
        <w:rPr>
          <w:rFonts w:ascii="Times New Roman" w:hAnsi="Times New Roman" w:cs="Times New Roman"/>
        </w:rPr>
        <w:t>ª DO CONTRATO SOCIAL DE CONSTITUIÇÃO que regulava as hipóteses de morte de sócios [Art. 18º. Em caso de falecimento de um dos sócios a sociedade continuará com os sócios remanescentes, passando as cotas do “</w:t>
      </w:r>
      <w:r w:rsidRPr="00EF1AF4">
        <w:rPr>
          <w:rFonts w:ascii="Times New Roman" w:hAnsi="Times New Roman" w:cs="Times New Roman"/>
          <w:i/>
          <w:iCs/>
        </w:rPr>
        <w:t>de cujus</w:t>
      </w:r>
      <w:r w:rsidRPr="00DF0605">
        <w:rPr>
          <w:rFonts w:ascii="Times New Roman" w:hAnsi="Times New Roman" w:cs="Times New Roman"/>
        </w:rPr>
        <w:t xml:space="preserve">” para seus herdeiros] e ingressaram no quadro social em virtude de serem herdeiros do finado pai e ex-sócio </w:t>
      </w:r>
      <w:r w:rsidR="00EF1AF4">
        <w:rPr>
          <w:rFonts w:ascii="Times New Roman" w:hAnsi="Times New Roman" w:cs="Times New Roman"/>
        </w:rPr>
        <w:t>...</w:t>
      </w:r>
      <w:r w:rsidRPr="00DF0605">
        <w:rPr>
          <w:rFonts w:ascii="Times New Roman" w:hAnsi="Times New Roman" w:cs="Times New Roman"/>
        </w:rPr>
        <w:t xml:space="preserve">, na forma estipulada na Escritura Pública de Sobrepartilha firmada em </w:t>
      </w:r>
      <w:r w:rsidR="00EF1AF4">
        <w:rPr>
          <w:rFonts w:ascii="Times New Roman" w:hAnsi="Times New Roman" w:cs="Times New Roman"/>
        </w:rPr>
        <w:t>...</w:t>
      </w:r>
      <w:r w:rsidRPr="00DF0605">
        <w:rPr>
          <w:rFonts w:ascii="Times New Roman" w:hAnsi="Times New Roman" w:cs="Times New Roman"/>
        </w:rPr>
        <w:t>:</w:t>
      </w:r>
    </w:p>
    <w:p w14:paraId="268751D1" w14:textId="14C7C89F" w:rsidR="00DF0605" w:rsidRPr="00DF0605" w:rsidRDefault="00EF1AF4" w:rsidP="00DF0605">
      <w:pPr>
        <w:ind w:right="-568"/>
        <w:jc w:val="both"/>
        <w:rPr>
          <w:rFonts w:ascii="Times New Roman" w:hAnsi="Times New Roman" w:cs="Times New Roman"/>
        </w:rPr>
      </w:pPr>
      <w:r>
        <w:rPr>
          <w:rFonts w:ascii="Times New Roman" w:hAnsi="Times New Roman" w:cs="Times New Roman"/>
        </w:rPr>
        <w:t xml:space="preserve">(...) </w:t>
      </w:r>
      <w:r w:rsidR="00DF0605" w:rsidRPr="00DF0605">
        <w:rPr>
          <w:rFonts w:ascii="Times New Roman" w:hAnsi="Times New Roman" w:cs="Times New Roman"/>
        </w:rPr>
        <w:t>[doc.</w:t>
      </w:r>
      <w:r>
        <w:rPr>
          <w:rFonts w:ascii="Times New Roman" w:hAnsi="Times New Roman" w:cs="Times New Roman"/>
        </w:rPr>
        <w:t xml:space="preserve"> n. ...</w:t>
      </w:r>
      <w:r w:rsidR="00DF0605" w:rsidRPr="00DF0605">
        <w:rPr>
          <w:rFonts w:ascii="Times New Roman" w:hAnsi="Times New Roman" w:cs="Times New Roman"/>
        </w:rPr>
        <w:t>]</w:t>
      </w:r>
    </w:p>
    <w:p w14:paraId="0DFFD691" w14:textId="60A64404"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Nessa </w:t>
      </w:r>
      <w:r w:rsidR="00EF1AF4">
        <w:rPr>
          <w:rFonts w:ascii="Times New Roman" w:hAnsi="Times New Roman" w:cs="Times New Roman"/>
        </w:rPr>
        <w:t>...</w:t>
      </w:r>
      <w:r w:rsidRPr="00DF0605">
        <w:rPr>
          <w:rFonts w:ascii="Times New Roman" w:hAnsi="Times New Roman" w:cs="Times New Roman"/>
        </w:rPr>
        <w:t>ª Alteração Contratual aproveitou-se para adequar o trato social com as modificações legislativas vigentes e o nome empresarial passou a ser “</w:t>
      </w:r>
      <w:r w:rsidR="00EF1AF4">
        <w:rPr>
          <w:rFonts w:ascii="Times New Roman" w:hAnsi="Times New Roman" w:cs="Times New Roman"/>
        </w:rPr>
        <w:t>..</w:t>
      </w:r>
      <w:r w:rsidRPr="00DF0605">
        <w:rPr>
          <w:rFonts w:ascii="Times New Roman" w:hAnsi="Times New Roman" w:cs="Times New Roman"/>
        </w:rPr>
        <w:t>.”</w:t>
      </w:r>
    </w:p>
    <w:p w14:paraId="30164E2A" w14:textId="3021F1B7"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Logo, existentes e legais as cotas sociais objeto da sobrepartilha desde a alteração contratual de </w:t>
      </w:r>
      <w:r w:rsidR="00EF1AF4">
        <w:rPr>
          <w:rFonts w:ascii="Times New Roman" w:hAnsi="Times New Roman" w:cs="Times New Roman"/>
        </w:rPr>
        <w:t>...</w:t>
      </w:r>
      <w:r w:rsidRPr="00DF0605">
        <w:rPr>
          <w:rFonts w:ascii="Times New Roman" w:hAnsi="Times New Roman" w:cs="Times New Roman"/>
        </w:rPr>
        <w:t xml:space="preserve">, oportunizou-se o ingresso dos herdeiros ao quadro social da </w:t>
      </w:r>
      <w:r w:rsidR="00EF1AF4">
        <w:rPr>
          <w:rFonts w:ascii="Times New Roman" w:hAnsi="Times New Roman" w:cs="Times New Roman"/>
        </w:rPr>
        <w:t>...</w:t>
      </w:r>
      <w:r w:rsidRPr="00DF0605">
        <w:rPr>
          <w:rFonts w:ascii="Times New Roman" w:hAnsi="Times New Roman" w:cs="Times New Roman"/>
        </w:rPr>
        <w:t xml:space="preserve"> na alteração contratual seguinte de </w:t>
      </w:r>
      <w:r w:rsidR="00EF1AF4">
        <w:rPr>
          <w:rFonts w:ascii="Times New Roman" w:hAnsi="Times New Roman" w:cs="Times New Roman"/>
        </w:rPr>
        <w:t>...</w:t>
      </w:r>
      <w:r w:rsidRPr="00DF0605">
        <w:rPr>
          <w:rFonts w:ascii="Times New Roman" w:hAnsi="Times New Roman" w:cs="Times New Roman"/>
        </w:rPr>
        <w:t xml:space="preserve"> por deliberação dos sócios.</w:t>
      </w:r>
    </w:p>
    <w:p w14:paraId="62C16704" w14:textId="080E9DBC"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lastRenderedPageBreak/>
        <w:t xml:space="preserve">Como se não bastasse, o autor </w:t>
      </w:r>
      <w:r w:rsidR="00EF1AF4">
        <w:rPr>
          <w:rFonts w:ascii="Times New Roman" w:hAnsi="Times New Roman" w:cs="Times New Roman"/>
        </w:rPr>
        <w:t>...</w:t>
      </w:r>
      <w:r w:rsidRPr="00DF0605">
        <w:rPr>
          <w:rFonts w:ascii="Times New Roman" w:hAnsi="Times New Roman" w:cs="Times New Roman"/>
        </w:rPr>
        <w:t xml:space="preserve"> sequer é mais sócio da </w:t>
      </w:r>
      <w:r w:rsidR="00EF1AF4">
        <w:rPr>
          <w:rFonts w:ascii="Times New Roman" w:hAnsi="Times New Roman" w:cs="Times New Roman"/>
        </w:rPr>
        <w:t>...</w:t>
      </w:r>
      <w:r w:rsidRPr="00DF0605">
        <w:rPr>
          <w:rFonts w:ascii="Times New Roman" w:hAnsi="Times New Roman" w:cs="Times New Roman"/>
        </w:rPr>
        <w:t xml:space="preserve">, tendo ele próprio pedido sua retirada conforme se demonstra pela ATA DA ASSEMBLEIA DE SÓCIOS e da </w:t>
      </w:r>
      <w:r w:rsidR="00EF1AF4">
        <w:rPr>
          <w:rFonts w:ascii="Times New Roman" w:hAnsi="Times New Roman" w:cs="Times New Roman"/>
        </w:rPr>
        <w:t>...</w:t>
      </w:r>
      <w:r w:rsidRPr="00DF0605">
        <w:rPr>
          <w:rFonts w:ascii="Times New Roman" w:hAnsi="Times New Roman" w:cs="Times New Roman"/>
        </w:rPr>
        <w:t xml:space="preserve">ª ALTERAÇÃO CONTRATUAL DA </w:t>
      </w:r>
      <w:r w:rsidR="00EF1AF4">
        <w:rPr>
          <w:rFonts w:ascii="Times New Roman" w:hAnsi="Times New Roman" w:cs="Times New Roman"/>
        </w:rPr>
        <w:t>..</w:t>
      </w:r>
      <w:r w:rsidRPr="00DF0605">
        <w:rPr>
          <w:rFonts w:ascii="Times New Roman" w:hAnsi="Times New Roman" w:cs="Times New Roman"/>
        </w:rPr>
        <w:t xml:space="preserve">. de </w:t>
      </w:r>
      <w:r w:rsidR="00EF1AF4">
        <w:rPr>
          <w:rFonts w:ascii="Times New Roman" w:hAnsi="Times New Roman" w:cs="Times New Roman"/>
        </w:rPr>
        <w:t>...</w:t>
      </w:r>
      <w:r w:rsidRPr="00DF0605">
        <w:rPr>
          <w:rFonts w:ascii="Times New Roman" w:hAnsi="Times New Roman" w:cs="Times New Roman"/>
        </w:rPr>
        <w:t>:</w:t>
      </w:r>
    </w:p>
    <w:p w14:paraId="15E64339" w14:textId="09D18F24" w:rsidR="00DF0605" w:rsidRPr="00DF0605" w:rsidRDefault="00EF1AF4" w:rsidP="00EF1AF4">
      <w:pPr>
        <w:ind w:right="-568"/>
        <w:jc w:val="both"/>
        <w:rPr>
          <w:rFonts w:ascii="Times New Roman" w:hAnsi="Times New Roman" w:cs="Times New Roman"/>
        </w:rPr>
      </w:pPr>
      <w:r w:rsidRPr="00EF1AF4">
        <w:rPr>
          <w:rFonts w:ascii="Times New Roman" w:hAnsi="Times New Roman" w:cs="Times New Roman"/>
          <w:i/>
          <w:iCs/>
        </w:rPr>
        <w:t>“</w:t>
      </w:r>
      <w:r w:rsidR="00DF0605" w:rsidRPr="00EF1AF4">
        <w:rPr>
          <w:rFonts w:ascii="Times New Roman" w:hAnsi="Times New Roman" w:cs="Times New Roman"/>
          <w:i/>
          <w:iCs/>
        </w:rPr>
        <w:t>Ata da Assembleia de Sócios</w:t>
      </w:r>
      <w:r w:rsidRPr="00EF1AF4">
        <w:rPr>
          <w:rFonts w:ascii="Times New Roman" w:hAnsi="Times New Roman" w:cs="Times New Roman"/>
          <w:i/>
          <w:iCs/>
        </w:rPr>
        <w:t xml:space="preserve"> ...</w:t>
      </w:r>
      <w:r w:rsidR="00DF0605" w:rsidRPr="00EF1AF4">
        <w:rPr>
          <w:rFonts w:ascii="Times New Roman" w:hAnsi="Times New Roman" w:cs="Times New Roman"/>
          <w:i/>
          <w:iCs/>
        </w:rPr>
        <w:t>ª Alteração Contratual</w:t>
      </w:r>
      <w:r w:rsidRPr="00EF1AF4">
        <w:rPr>
          <w:rFonts w:ascii="Times New Roman" w:hAnsi="Times New Roman" w:cs="Times New Roman"/>
          <w:i/>
          <w:iCs/>
        </w:rPr>
        <w:t>”</w:t>
      </w:r>
      <w:r>
        <w:rPr>
          <w:rFonts w:ascii="Times New Roman" w:hAnsi="Times New Roman" w:cs="Times New Roman"/>
        </w:rPr>
        <w:t xml:space="preserve"> </w:t>
      </w:r>
      <w:r w:rsidR="00DF0605" w:rsidRPr="00DF0605">
        <w:rPr>
          <w:rFonts w:ascii="Times New Roman" w:hAnsi="Times New Roman" w:cs="Times New Roman"/>
        </w:rPr>
        <w:t>[doc.</w:t>
      </w:r>
      <w:r>
        <w:rPr>
          <w:rFonts w:ascii="Times New Roman" w:hAnsi="Times New Roman" w:cs="Times New Roman"/>
        </w:rPr>
        <w:t xml:space="preserve"> n. ...</w:t>
      </w:r>
      <w:r w:rsidR="00DF0605" w:rsidRPr="00DF0605">
        <w:rPr>
          <w:rFonts w:ascii="Times New Roman" w:hAnsi="Times New Roman" w:cs="Times New Roman"/>
        </w:rPr>
        <w:t>]</w:t>
      </w:r>
    </w:p>
    <w:p w14:paraId="4788DA83" w14:textId="42EF2333"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Verifica-se que os próprios sócios margeados pelos ditames dos contratos sociais, da lei e da escritura pública de sobrepartilha admitiram o direito de os herdeiros/corréus ingressarem como sócios da </w:t>
      </w:r>
      <w:r w:rsidR="00EF1AF4">
        <w:rPr>
          <w:rFonts w:ascii="Times New Roman" w:hAnsi="Times New Roman" w:cs="Times New Roman"/>
        </w:rPr>
        <w:t>...</w:t>
      </w:r>
      <w:r w:rsidRPr="00DF0605">
        <w:rPr>
          <w:rFonts w:ascii="Times New Roman" w:hAnsi="Times New Roman" w:cs="Times New Roman"/>
        </w:rPr>
        <w:t xml:space="preserve">, posto que herdeiros das cotas deixadas pelos finados pais </w:t>
      </w:r>
      <w:r w:rsidR="00EF1AF4">
        <w:rPr>
          <w:rFonts w:ascii="Times New Roman" w:hAnsi="Times New Roman" w:cs="Times New Roman"/>
        </w:rPr>
        <w:t>...</w:t>
      </w:r>
      <w:r w:rsidRPr="00DF0605">
        <w:rPr>
          <w:rFonts w:ascii="Times New Roman" w:hAnsi="Times New Roman" w:cs="Times New Roman"/>
        </w:rPr>
        <w:t xml:space="preserve"> e </w:t>
      </w:r>
      <w:r w:rsidR="00EF1AF4">
        <w:rPr>
          <w:rFonts w:ascii="Times New Roman" w:hAnsi="Times New Roman" w:cs="Times New Roman"/>
        </w:rPr>
        <w:t>...</w:t>
      </w:r>
      <w:r w:rsidRPr="00DF0605">
        <w:rPr>
          <w:rFonts w:ascii="Times New Roman" w:hAnsi="Times New Roman" w:cs="Times New Roman"/>
        </w:rPr>
        <w:t>, casados sob o regime de comunhão universal de bens [doc.</w:t>
      </w:r>
      <w:r w:rsidR="00EF1AF4">
        <w:rPr>
          <w:rFonts w:ascii="Times New Roman" w:hAnsi="Times New Roman" w:cs="Times New Roman"/>
        </w:rPr>
        <w:t xml:space="preserve"> n. ...</w:t>
      </w:r>
      <w:r w:rsidRPr="00DF0605">
        <w:rPr>
          <w:rFonts w:ascii="Times New Roman" w:hAnsi="Times New Roman" w:cs="Times New Roman"/>
        </w:rPr>
        <w:t>].</w:t>
      </w:r>
    </w:p>
    <w:p w14:paraId="1D260B4C" w14:textId="13CDC721"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Para melhor compreensão, de forma ilustrativa, apresenta-se a </w:t>
      </w:r>
      <w:proofErr w:type="spellStart"/>
      <w:r w:rsidRPr="00EF1AF4">
        <w:rPr>
          <w:rFonts w:ascii="Times New Roman" w:hAnsi="Times New Roman" w:cs="Times New Roman"/>
          <w:i/>
          <w:iCs/>
        </w:rPr>
        <w:t>timeline</w:t>
      </w:r>
      <w:proofErr w:type="spellEnd"/>
      <w:r w:rsidRPr="00DF0605">
        <w:rPr>
          <w:rFonts w:ascii="Times New Roman" w:hAnsi="Times New Roman" w:cs="Times New Roman"/>
        </w:rPr>
        <w:t xml:space="preserve"> das ALTERAÇÕES CONTRATUAIS DA “</w:t>
      </w:r>
      <w:r w:rsidR="00EF1AF4">
        <w:rPr>
          <w:rFonts w:ascii="Times New Roman" w:hAnsi="Times New Roman" w:cs="Times New Roman"/>
        </w:rPr>
        <w:t>...</w:t>
      </w:r>
      <w:r w:rsidRPr="00DF0605">
        <w:rPr>
          <w:rFonts w:ascii="Times New Roman" w:hAnsi="Times New Roman" w:cs="Times New Roman"/>
        </w:rPr>
        <w:t>”:</w:t>
      </w:r>
    </w:p>
    <w:p w14:paraId="0CDDFC2A" w14:textId="77777777" w:rsidR="00EF1AF4" w:rsidRDefault="00EF1AF4" w:rsidP="00DF0605">
      <w:pPr>
        <w:ind w:right="-568"/>
        <w:jc w:val="both"/>
        <w:rPr>
          <w:rFonts w:ascii="Times New Roman" w:hAnsi="Times New Roman" w:cs="Times New Roman"/>
        </w:rPr>
      </w:pPr>
      <w:r>
        <w:rPr>
          <w:rFonts w:ascii="Times New Roman" w:hAnsi="Times New Roman" w:cs="Times New Roman"/>
        </w:rPr>
        <w:t>(...)</w:t>
      </w:r>
    </w:p>
    <w:p w14:paraId="6D3ECE56" w14:textId="7F7028E6"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Nada obstante, o Autor na inicial não apontou qualquer vício ou defeito capaz de invalidar o negócio jurídico [CC, </w:t>
      </w:r>
      <w:proofErr w:type="spellStart"/>
      <w:r w:rsidRPr="00DF0605">
        <w:rPr>
          <w:rFonts w:ascii="Times New Roman" w:hAnsi="Times New Roman" w:cs="Times New Roman"/>
        </w:rPr>
        <w:t>arts</w:t>
      </w:r>
      <w:proofErr w:type="spellEnd"/>
      <w:r w:rsidRPr="00DF0605">
        <w:rPr>
          <w:rFonts w:ascii="Times New Roman" w:hAnsi="Times New Roman" w:cs="Times New Roman"/>
        </w:rPr>
        <w:t xml:space="preserve">. 166, 167 e 171], tampouco comprovou que a sobrepartilha teria violado seu direito de propriedade sobre as cotas sociais, ônus que lhe incumbia [CPC, art. 373, I]. </w:t>
      </w:r>
    </w:p>
    <w:p w14:paraId="20300C83" w14:textId="3B1F8D6E"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A sobrepartilha realizada observou os requisitos legais de validade [CC, art. 104 e seguintes]. </w:t>
      </w:r>
    </w:p>
    <w:p w14:paraId="1317BA9A" w14:textId="44819B50"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Ora, somente possuem legitimidade para pleitear sua nulidade ou anulação: (i) herdeiros e cessionários de direitos hereditários, quando diretamente atingidos; (</w:t>
      </w:r>
      <w:proofErr w:type="spellStart"/>
      <w:r w:rsidRPr="00DF0605">
        <w:rPr>
          <w:rFonts w:ascii="Times New Roman" w:hAnsi="Times New Roman" w:cs="Times New Roman"/>
        </w:rPr>
        <w:t>ii</w:t>
      </w:r>
      <w:proofErr w:type="spellEnd"/>
      <w:r w:rsidRPr="00DF0605">
        <w:rPr>
          <w:rFonts w:ascii="Times New Roman" w:hAnsi="Times New Roman" w:cs="Times New Roman"/>
        </w:rPr>
        <w:t>) credores do espólio, se lesados [CC, art. 1.997; CPC, art. 642]; e (</w:t>
      </w:r>
      <w:proofErr w:type="spellStart"/>
      <w:r w:rsidRPr="00DF0605">
        <w:rPr>
          <w:rFonts w:ascii="Times New Roman" w:hAnsi="Times New Roman" w:cs="Times New Roman"/>
        </w:rPr>
        <w:t>iii</w:t>
      </w:r>
      <w:proofErr w:type="spellEnd"/>
      <w:r w:rsidRPr="00DF0605">
        <w:rPr>
          <w:rFonts w:ascii="Times New Roman" w:hAnsi="Times New Roman" w:cs="Times New Roman"/>
        </w:rPr>
        <w:t xml:space="preserve">) o Ministério Público, nos casos que envolvam interesse de incapaz ou ausente [CC, </w:t>
      </w:r>
      <w:proofErr w:type="spellStart"/>
      <w:r w:rsidRPr="00DF0605">
        <w:rPr>
          <w:rFonts w:ascii="Times New Roman" w:hAnsi="Times New Roman" w:cs="Times New Roman"/>
        </w:rPr>
        <w:t>arts</w:t>
      </w:r>
      <w:proofErr w:type="spellEnd"/>
      <w:r w:rsidRPr="00DF0605">
        <w:rPr>
          <w:rFonts w:ascii="Times New Roman" w:hAnsi="Times New Roman" w:cs="Times New Roman"/>
        </w:rPr>
        <w:t>. 178, II, e 1.781, parágrafo único; CPC, art. 178].</w:t>
      </w:r>
    </w:p>
    <w:p w14:paraId="0FF52643" w14:textId="1D481882"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Ora, o autor </w:t>
      </w:r>
      <w:r w:rsidR="0050507D">
        <w:rPr>
          <w:rFonts w:ascii="Times New Roman" w:hAnsi="Times New Roman" w:cs="Times New Roman"/>
        </w:rPr>
        <w:t>...</w:t>
      </w:r>
      <w:r w:rsidRPr="00DF0605">
        <w:rPr>
          <w:rFonts w:ascii="Times New Roman" w:hAnsi="Times New Roman" w:cs="Times New Roman"/>
        </w:rPr>
        <w:t xml:space="preserve"> é um terceiro estranho à sucessão que não ostenta qualidade de herdeiro, sucessor, cessionário ou credor, não possuindo legitimidade para suscitar nulidade ou anulação da partilha, em razão da ausência de interesse jurídico processualmente protegido.</w:t>
      </w:r>
    </w:p>
    <w:p w14:paraId="18DB8F85" w14:textId="5B921DFA"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Neste contexto, inexistindo dano direito ao autor, o mesmo não é parte legítima para a propositura de anulação de ato jurídico de outrem. A legitimidade, como requisito para o regular processamento da ação, é oriunda da máxima jurídica "</w:t>
      </w:r>
      <w:r w:rsidRPr="0050507D">
        <w:rPr>
          <w:rFonts w:ascii="Times New Roman" w:hAnsi="Times New Roman" w:cs="Times New Roman"/>
          <w:i/>
          <w:iCs/>
        </w:rPr>
        <w:t>NINGUÉM PODE POSTULAR DIREITO ALHEIO EM NOME PRÓPRIO</w:t>
      </w:r>
      <w:r w:rsidRPr="00DF0605">
        <w:rPr>
          <w:rFonts w:ascii="Times New Roman" w:hAnsi="Times New Roman" w:cs="Times New Roman"/>
        </w:rPr>
        <w:t xml:space="preserve">", insculpida nos </w:t>
      </w:r>
      <w:proofErr w:type="spellStart"/>
      <w:r w:rsidRPr="00DF0605">
        <w:rPr>
          <w:rFonts w:ascii="Times New Roman" w:hAnsi="Times New Roman" w:cs="Times New Roman"/>
        </w:rPr>
        <w:t>arts</w:t>
      </w:r>
      <w:proofErr w:type="spellEnd"/>
      <w:r w:rsidRPr="00DF0605">
        <w:rPr>
          <w:rFonts w:ascii="Times New Roman" w:hAnsi="Times New Roman" w:cs="Times New Roman"/>
        </w:rPr>
        <w:t>. 17 e 18 do Código de Processo Civil</w:t>
      </w:r>
      <w:r w:rsidRPr="0050507D">
        <w:rPr>
          <w:rFonts w:ascii="Times New Roman" w:hAnsi="Times New Roman" w:cs="Times New Roman"/>
          <w:i/>
          <w:iCs/>
        </w:rPr>
        <w:t xml:space="preserve">, in </w:t>
      </w:r>
      <w:proofErr w:type="spellStart"/>
      <w:r w:rsidRPr="0050507D">
        <w:rPr>
          <w:rFonts w:ascii="Times New Roman" w:hAnsi="Times New Roman" w:cs="Times New Roman"/>
          <w:i/>
          <w:iCs/>
        </w:rPr>
        <w:t>verbis</w:t>
      </w:r>
      <w:proofErr w:type="spellEnd"/>
      <w:r w:rsidRPr="00DF0605">
        <w:rPr>
          <w:rFonts w:ascii="Times New Roman" w:hAnsi="Times New Roman" w:cs="Times New Roman"/>
        </w:rPr>
        <w:t>:</w:t>
      </w:r>
    </w:p>
    <w:p w14:paraId="3A1DADAB" w14:textId="77777777" w:rsidR="00DF0605" w:rsidRPr="0050507D" w:rsidRDefault="00DF0605" w:rsidP="00DF0605">
      <w:pPr>
        <w:ind w:right="-568"/>
        <w:jc w:val="both"/>
        <w:rPr>
          <w:rFonts w:ascii="Times New Roman" w:hAnsi="Times New Roman" w:cs="Times New Roman"/>
          <w:i/>
          <w:iCs/>
        </w:rPr>
      </w:pPr>
      <w:r w:rsidRPr="0050507D">
        <w:rPr>
          <w:rFonts w:ascii="Times New Roman" w:hAnsi="Times New Roman" w:cs="Times New Roman"/>
          <w:i/>
          <w:iCs/>
        </w:rPr>
        <w:t>CPC, art. 17.  Para postular em juízo é necessário ter interesse e legitimidade.</w:t>
      </w:r>
    </w:p>
    <w:p w14:paraId="1F9C567C" w14:textId="77777777" w:rsidR="00DF0605" w:rsidRPr="00DF0605" w:rsidRDefault="00DF0605" w:rsidP="00DF0605">
      <w:pPr>
        <w:ind w:right="-568"/>
        <w:jc w:val="both"/>
        <w:rPr>
          <w:rFonts w:ascii="Times New Roman" w:hAnsi="Times New Roman" w:cs="Times New Roman"/>
        </w:rPr>
      </w:pPr>
      <w:r w:rsidRPr="0050507D">
        <w:rPr>
          <w:rFonts w:ascii="Times New Roman" w:hAnsi="Times New Roman" w:cs="Times New Roman"/>
          <w:i/>
          <w:iCs/>
        </w:rPr>
        <w:t>CPC, art. 18.  Ninguém poderá pleitear direito alheio em nome próprio, salvo quando autorizado pelo ordenamento jurídico</w:t>
      </w:r>
      <w:r w:rsidRPr="00DF0605">
        <w:rPr>
          <w:rFonts w:ascii="Times New Roman" w:hAnsi="Times New Roman" w:cs="Times New Roman"/>
        </w:rPr>
        <w:t>.</w:t>
      </w:r>
    </w:p>
    <w:p w14:paraId="31ED9F50" w14:textId="361F55E0" w:rsidR="0050507D" w:rsidRDefault="00DF0605" w:rsidP="00DF0605">
      <w:pPr>
        <w:ind w:right="-568"/>
        <w:jc w:val="both"/>
        <w:rPr>
          <w:rFonts w:ascii="Times New Roman" w:hAnsi="Times New Roman" w:cs="Times New Roman"/>
        </w:rPr>
      </w:pPr>
      <w:r w:rsidRPr="00DF0605">
        <w:rPr>
          <w:rFonts w:ascii="Times New Roman" w:hAnsi="Times New Roman" w:cs="Times New Roman"/>
        </w:rPr>
        <w:t>Especialista na matéria preleciona FRED DIDIER JUNIOR</w:t>
      </w:r>
      <w:r w:rsidR="009D4059">
        <w:rPr>
          <w:rStyle w:val="Refdenotaderodap"/>
          <w:rFonts w:ascii="Times New Roman" w:hAnsi="Times New Roman" w:cs="Times New Roman"/>
        </w:rPr>
        <w:footnoteReference w:id="1"/>
      </w:r>
      <w:r w:rsidRPr="00DF0605">
        <w:rPr>
          <w:rFonts w:ascii="Times New Roman" w:hAnsi="Times New Roman" w:cs="Times New Roman"/>
        </w:rPr>
        <w:t>: “(...) [</w:t>
      </w:r>
      <w:r w:rsidRPr="0050507D">
        <w:rPr>
          <w:rFonts w:ascii="Times New Roman" w:hAnsi="Times New Roman" w:cs="Times New Roman"/>
          <w:i/>
          <w:iCs/>
        </w:rPr>
        <w:t xml:space="preserve">parte legítima] é aquela que se encontra em posição processual (autor ou réu) coincidente com a situação legitimadora, “decorrente de certa previsão legal, relativamente àquela pessoa e perante o respectivo objeto litigioso”. Para exemplificar: se alguém pretende obter uma indenização de outrem, é </w:t>
      </w:r>
      <w:r w:rsidRPr="0050507D">
        <w:rPr>
          <w:rFonts w:ascii="Times New Roman" w:hAnsi="Times New Roman" w:cs="Times New Roman"/>
          <w:i/>
          <w:iCs/>
        </w:rPr>
        <w:lastRenderedPageBreak/>
        <w:t>necessário que o autor seja aquele que está na posição jurídica de vantagem e o réu seja o responsável, ao menos em tese, pelo dever de indeniza</w:t>
      </w:r>
      <w:r w:rsidRPr="00DF0605">
        <w:rPr>
          <w:rFonts w:ascii="Times New Roman" w:hAnsi="Times New Roman" w:cs="Times New Roman"/>
        </w:rPr>
        <w:t xml:space="preserve">r.”   </w:t>
      </w:r>
    </w:p>
    <w:p w14:paraId="16AEA168" w14:textId="2240FB18"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Daí exsurge sua ilegitimidade ativa </w:t>
      </w:r>
      <w:r w:rsidRPr="0050507D">
        <w:rPr>
          <w:rFonts w:ascii="Times New Roman" w:hAnsi="Times New Roman" w:cs="Times New Roman"/>
          <w:i/>
          <w:iCs/>
        </w:rPr>
        <w:t>ad causam</w:t>
      </w:r>
      <w:r w:rsidRPr="00DF0605">
        <w:rPr>
          <w:rFonts w:ascii="Times New Roman" w:hAnsi="Times New Roman" w:cs="Times New Roman"/>
        </w:rPr>
        <w:t>, pois o autor da ação não é titular do direito que alega na petição inicial, ou seja, ele não é a pessoa correta para postular a tutela jurídica do bem da vida em juízo ---a legitimidade ativa se refere à correta relação entre o direito material discutido e a pessoa que o pleiteia em juízo; o autor precisa ser o titular do direito para a causa ser julgada---, conforme previsão do art. 18 do CPC.</w:t>
      </w:r>
    </w:p>
    <w:p w14:paraId="57A0674D" w14:textId="621F906E"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Não sendo o autor detentor do direito invocado, é CARECEDOR DE AÇÃO POR ILEGITIMIDADE ATIVA </w:t>
      </w:r>
      <w:r w:rsidRPr="0050507D">
        <w:rPr>
          <w:rFonts w:ascii="Times New Roman" w:hAnsi="Times New Roman" w:cs="Times New Roman"/>
          <w:i/>
          <w:iCs/>
        </w:rPr>
        <w:t>AD CAUSAM</w:t>
      </w:r>
      <w:r w:rsidRPr="00DF0605">
        <w:rPr>
          <w:rFonts w:ascii="Times New Roman" w:hAnsi="Times New Roman" w:cs="Times New Roman"/>
        </w:rPr>
        <w:t xml:space="preserve">, o que impede o julgamento do mérito da demanda.  Firme e pacífico o repositório jurisprudencial, no ponto, </w:t>
      </w:r>
      <w:r w:rsidRPr="0050507D">
        <w:rPr>
          <w:rFonts w:ascii="Times New Roman" w:hAnsi="Times New Roman" w:cs="Times New Roman"/>
          <w:i/>
          <w:iCs/>
        </w:rPr>
        <w:t>verbi gratia</w:t>
      </w:r>
      <w:r w:rsidRPr="00DF0605">
        <w:rPr>
          <w:rFonts w:ascii="Times New Roman" w:hAnsi="Times New Roman" w:cs="Times New Roman"/>
        </w:rPr>
        <w:t>:</w:t>
      </w:r>
    </w:p>
    <w:p w14:paraId="3FA7D03C" w14:textId="6D57009B" w:rsidR="00DF0605" w:rsidRPr="00DF0605" w:rsidRDefault="0050507D" w:rsidP="00DF0605">
      <w:pPr>
        <w:ind w:right="-568"/>
        <w:jc w:val="both"/>
        <w:rPr>
          <w:rFonts w:ascii="Times New Roman" w:hAnsi="Times New Roman" w:cs="Times New Roman"/>
        </w:rPr>
      </w:pPr>
      <w:r>
        <w:rPr>
          <w:rFonts w:ascii="Times New Roman" w:hAnsi="Times New Roman" w:cs="Times New Roman"/>
        </w:rPr>
        <w:t>“</w:t>
      </w:r>
      <w:r w:rsidR="00DF0605" w:rsidRPr="0050507D">
        <w:rPr>
          <w:rFonts w:ascii="Times New Roman" w:hAnsi="Times New Roman" w:cs="Times New Roman"/>
          <w:i/>
          <w:iCs/>
        </w:rPr>
        <w:t>Apelação Cível. Ação anulatória de partilha – Autora titular de direitos decorrentes de compromisso de venda e compra celebrado com o falecido - Imóvel que foi partilhado entre os herdeiros do "de cujus" - Autora que não tem legitimidade e nem interesse para propor ação de anulação da partilha – Bens do falecido automaticamente transmitidos aos herdeiros quando do óbito pelo princípio da "saisine" - Eventuais direitos da autora decorrentes do negócio jurídico celebrado com o falecido que podem, se caso, ser exercidos contra os sucessores – Alteração do fundamento da extinção do processo que se impõe – Processo que fica extinto, sem resolução de mérito, com fundamento no artigo 485, inciso VI, do Código de Processo Civil, em face da carência da ação. Nega-se provimento ao recurso de apelação, com observação</w:t>
      </w:r>
      <w:r>
        <w:rPr>
          <w:rFonts w:ascii="Times New Roman" w:hAnsi="Times New Roman" w:cs="Times New Roman"/>
        </w:rPr>
        <w:t>.”</w:t>
      </w:r>
      <w:r w:rsidR="00DF0605" w:rsidRPr="00DF0605">
        <w:rPr>
          <w:rFonts w:ascii="Times New Roman" w:hAnsi="Times New Roman" w:cs="Times New Roman"/>
        </w:rPr>
        <w:t xml:space="preserve"> [TJSP, Apelação Cível 10729002820188260100/SP, 1072900-28.2018.8.26.0100, Relatora Desa, Christine Santini, 1ª Câmara de Direito Privado, </w:t>
      </w:r>
      <w:proofErr w:type="spellStart"/>
      <w:r w:rsidR="00DF0605" w:rsidRPr="00DF0605">
        <w:rPr>
          <w:rFonts w:ascii="Times New Roman" w:hAnsi="Times New Roman" w:cs="Times New Roman"/>
        </w:rPr>
        <w:t>DJe</w:t>
      </w:r>
      <w:proofErr w:type="spellEnd"/>
      <w:r w:rsidR="00DF0605" w:rsidRPr="00DF0605">
        <w:rPr>
          <w:rFonts w:ascii="Times New Roman" w:hAnsi="Times New Roman" w:cs="Times New Roman"/>
        </w:rPr>
        <w:t xml:space="preserve"> 17/02/2021]</w:t>
      </w:r>
    </w:p>
    <w:p w14:paraId="488E22CA" w14:textId="09210C6D" w:rsidR="00DF0605" w:rsidRPr="00DF0605" w:rsidRDefault="0050507D" w:rsidP="00DF0605">
      <w:pPr>
        <w:ind w:right="-568"/>
        <w:jc w:val="both"/>
        <w:rPr>
          <w:rFonts w:ascii="Times New Roman" w:hAnsi="Times New Roman" w:cs="Times New Roman"/>
        </w:rPr>
      </w:pPr>
      <w:r>
        <w:rPr>
          <w:rFonts w:ascii="Times New Roman" w:hAnsi="Times New Roman" w:cs="Times New Roman"/>
        </w:rPr>
        <w:t>“</w:t>
      </w:r>
      <w:r w:rsidR="00DF0605" w:rsidRPr="009D4059">
        <w:rPr>
          <w:rFonts w:ascii="Times New Roman" w:hAnsi="Times New Roman" w:cs="Times New Roman"/>
          <w:i/>
          <w:iCs/>
        </w:rPr>
        <w:t>APELAÇÃO CÍVEL - AÇÃO INDENIZATÓRIA - PRELIMINAR DE ILEGITIMIDADE PASSIVA - FRAUDE NÃO COMPROVADA. Ilegitimidade ativa ou passiva ad causam implica que o autor não seja titular do interesse afirmado na pretensão</w:t>
      </w:r>
      <w:r w:rsidR="00DF0605" w:rsidRPr="00DF0605">
        <w:rPr>
          <w:rFonts w:ascii="Times New Roman" w:hAnsi="Times New Roman" w:cs="Times New Roman"/>
        </w:rPr>
        <w:t>.</w:t>
      </w:r>
      <w:r>
        <w:rPr>
          <w:rFonts w:ascii="Times New Roman" w:hAnsi="Times New Roman" w:cs="Times New Roman"/>
        </w:rPr>
        <w:t xml:space="preserve">” </w:t>
      </w:r>
      <w:proofErr w:type="gramStart"/>
      <w:r w:rsidR="00DF0605" w:rsidRPr="00DF0605">
        <w:rPr>
          <w:rFonts w:ascii="Times New Roman" w:hAnsi="Times New Roman" w:cs="Times New Roman"/>
        </w:rPr>
        <w:t>[</w:t>
      </w:r>
      <w:proofErr w:type="gramEnd"/>
      <w:r w:rsidR="00DF0605" w:rsidRPr="00DF0605">
        <w:rPr>
          <w:rFonts w:ascii="Times New Roman" w:hAnsi="Times New Roman" w:cs="Times New Roman"/>
        </w:rPr>
        <w:t xml:space="preserve">TJMG, Apel. Cível 1.0000.24.397284-1/002, Rel. Des. Clayton Rosa de Resende (JD Convocado), 14ª CÂMARA CÍVEL, </w:t>
      </w:r>
      <w:proofErr w:type="spellStart"/>
      <w:r w:rsidR="00DF0605" w:rsidRPr="00DF0605">
        <w:rPr>
          <w:rFonts w:ascii="Times New Roman" w:hAnsi="Times New Roman" w:cs="Times New Roman"/>
        </w:rPr>
        <w:t>DJe</w:t>
      </w:r>
      <w:proofErr w:type="spellEnd"/>
      <w:r w:rsidR="00DF0605" w:rsidRPr="00DF0605">
        <w:rPr>
          <w:rFonts w:ascii="Times New Roman" w:hAnsi="Times New Roman" w:cs="Times New Roman"/>
        </w:rPr>
        <w:t xml:space="preserve">  25/09/2025]</w:t>
      </w:r>
    </w:p>
    <w:p w14:paraId="72486365" w14:textId="53E66FDD"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Feitas essas digressões, por ser matéria de ordem pública, os demandados requerem SEJA ACOLHIDA ESTA PRELIMINAR DE ILEGITIMIDADE ATIVA </w:t>
      </w:r>
      <w:r w:rsidRPr="0050507D">
        <w:rPr>
          <w:rFonts w:ascii="Times New Roman" w:hAnsi="Times New Roman" w:cs="Times New Roman"/>
          <w:i/>
          <w:iCs/>
        </w:rPr>
        <w:t>AD CAUSAM</w:t>
      </w:r>
      <w:r w:rsidRPr="00DF0605">
        <w:rPr>
          <w:rFonts w:ascii="Times New Roman" w:hAnsi="Times New Roman" w:cs="Times New Roman"/>
        </w:rPr>
        <w:t>, EXTINGUINDO-SE O FEITO SEM RESOLUÇÃO DO MÉRITO [CPC, art. 485, VI].</w:t>
      </w:r>
    </w:p>
    <w:p w14:paraId="3B3CD050" w14:textId="063A2A2C" w:rsidR="00DF0605" w:rsidRPr="0050507D" w:rsidRDefault="00DF0605" w:rsidP="00DF0605">
      <w:pPr>
        <w:ind w:right="-568"/>
        <w:jc w:val="both"/>
        <w:rPr>
          <w:rFonts w:ascii="Times New Roman" w:hAnsi="Times New Roman" w:cs="Times New Roman"/>
          <w:b/>
          <w:bCs/>
        </w:rPr>
      </w:pPr>
      <w:r w:rsidRPr="0050507D">
        <w:rPr>
          <w:rFonts w:ascii="Times New Roman" w:hAnsi="Times New Roman" w:cs="Times New Roman"/>
          <w:b/>
          <w:bCs/>
        </w:rPr>
        <w:t>SEGUNDA.</w:t>
      </w:r>
      <w:r w:rsidR="0050507D" w:rsidRPr="0050507D">
        <w:rPr>
          <w:rFonts w:ascii="Times New Roman" w:hAnsi="Times New Roman" w:cs="Times New Roman"/>
          <w:b/>
          <w:bCs/>
        </w:rPr>
        <w:t xml:space="preserve"> </w:t>
      </w:r>
      <w:r w:rsidRPr="0050507D">
        <w:rPr>
          <w:rFonts w:ascii="Times New Roman" w:hAnsi="Times New Roman" w:cs="Times New Roman"/>
          <w:b/>
          <w:bCs/>
        </w:rPr>
        <w:t>PRELIMINAR DE “</w:t>
      </w:r>
      <w:r w:rsidRPr="0050507D">
        <w:rPr>
          <w:rFonts w:ascii="Times New Roman" w:hAnsi="Times New Roman" w:cs="Times New Roman"/>
          <w:b/>
          <w:bCs/>
          <w:i/>
          <w:iCs/>
        </w:rPr>
        <w:t>FALTA DE INTERESSE DE AGIR</w:t>
      </w:r>
      <w:r w:rsidRPr="0050507D">
        <w:rPr>
          <w:rFonts w:ascii="Times New Roman" w:hAnsi="Times New Roman" w:cs="Times New Roman"/>
          <w:b/>
          <w:bCs/>
        </w:rPr>
        <w:t>”</w:t>
      </w:r>
    </w:p>
    <w:p w14:paraId="3A7986E7" w14:textId="3DD22C4A"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O autor na peça de ingresso entendeu que ainda prevalece até os dias atuais a alteração contratual de </w:t>
      </w:r>
      <w:r w:rsidR="0050507D">
        <w:rPr>
          <w:rFonts w:ascii="Times New Roman" w:hAnsi="Times New Roman" w:cs="Times New Roman"/>
        </w:rPr>
        <w:t>...</w:t>
      </w:r>
      <w:r w:rsidRPr="00DF0605">
        <w:rPr>
          <w:rFonts w:ascii="Times New Roman" w:hAnsi="Times New Roman" w:cs="Times New Roman"/>
        </w:rPr>
        <w:t xml:space="preserve">, mesmo tendo sido declarada NULA por decisão judicial transitada em julgada. </w:t>
      </w:r>
    </w:p>
    <w:p w14:paraId="20D22784" w14:textId="6725B6CD"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E, por isso, também interpretou que ainda permanece válida a cláusula inserida na alteração contratual NULA de </w:t>
      </w:r>
      <w:r w:rsidR="0050507D">
        <w:rPr>
          <w:rFonts w:ascii="Times New Roman" w:hAnsi="Times New Roman" w:cs="Times New Roman"/>
        </w:rPr>
        <w:t>...</w:t>
      </w:r>
      <w:r w:rsidRPr="00DF0605">
        <w:rPr>
          <w:rFonts w:ascii="Times New Roman" w:hAnsi="Times New Roman" w:cs="Times New Roman"/>
        </w:rPr>
        <w:t xml:space="preserve"> que </w:t>
      </w:r>
      <w:r w:rsidR="0050507D">
        <w:rPr>
          <w:rFonts w:ascii="Times New Roman" w:hAnsi="Times New Roman" w:cs="Times New Roman"/>
        </w:rPr>
        <w:t>...</w:t>
      </w:r>
      <w:r w:rsidRPr="00DF0605">
        <w:rPr>
          <w:rFonts w:ascii="Times New Roman" w:hAnsi="Times New Roman" w:cs="Times New Roman"/>
        </w:rPr>
        <w:t xml:space="preserve"> vendeu suas 16.560 cotas sociais para o autor [quando era sócio] e demais sócios, em partes iguais.</w:t>
      </w:r>
    </w:p>
    <w:p w14:paraId="3C35B9AF" w14:textId="74CFC380"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Concebeu o autor que essa cláusula específica da venda das cotas sociais incrementada na alteração contratual NULA de </w:t>
      </w:r>
      <w:r w:rsidR="0050507D">
        <w:rPr>
          <w:rFonts w:ascii="Times New Roman" w:hAnsi="Times New Roman" w:cs="Times New Roman"/>
        </w:rPr>
        <w:t>...</w:t>
      </w:r>
      <w:r w:rsidRPr="00DF0605">
        <w:rPr>
          <w:rFonts w:ascii="Times New Roman" w:hAnsi="Times New Roman" w:cs="Times New Roman"/>
        </w:rPr>
        <w:t xml:space="preserve"> não teria sido atingida pelas decisões judiciais de primeira e segunda instância </w:t>
      </w:r>
      <w:r w:rsidR="0050507D">
        <w:rPr>
          <w:rFonts w:ascii="Times New Roman" w:hAnsi="Times New Roman" w:cs="Times New Roman"/>
        </w:rPr>
        <w:t>...</w:t>
      </w:r>
    </w:p>
    <w:p w14:paraId="742144E4" w14:textId="4E2BD8F2"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lastRenderedPageBreak/>
        <w:t xml:space="preserve">Daí se arvora proprietário em condomínio com os demais sócios do percentual dessas 16.560 cotas sociais da </w:t>
      </w:r>
      <w:r w:rsidR="0050507D">
        <w:rPr>
          <w:rFonts w:ascii="Times New Roman" w:hAnsi="Times New Roman" w:cs="Times New Roman"/>
        </w:rPr>
        <w:t>...</w:t>
      </w:r>
    </w:p>
    <w:p w14:paraId="70953950" w14:textId="032E93A9" w:rsidR="00DF0605" w:rsidRPr="00DF0605" w:rsidRDefault="00DF0605" w:rsidP="00DF0605">
      <w:pPr>
        <w:ind w:right="-568"/>
        <w:jc w:val="both"/>
        <w:rPr>
          <w:rFonts w:ascii="Times New Roman" w:hAnsi="Times New Roman" w:cs="Times New Roman"/>
        </w:rPr>
      </w:pPr>
      <w:proofErr w:type="spellStart"/>
      <w:r w:rsidRPr="0050507D">
        <w:rPr>
          <w:rFonts w:ascii="Times New Roman" w:hAnsi="Times New Roman" w:cs="Times New Roman"/>
          <w:i/>
          <w:iCs/>
        </w:rPr>
        <w:t>Rogata</w:t>
      </w:r>
      <w:proofErr w:type="spellEnd"/>
      <w:r w:rsidRPr="0050507D">
        <w:rPr>
          <w:rFonts w:ascii="Times New Roman" w:hAnsi="Times New Roman" w:cs="Times New Roman"/>
          <w:i/>
          <w:iCs/>
        </w:rPr>
        <w:t xml:space="preserve"> </w:t>
      </w:r>
      <w:proofErr w:type="spellStart"/>
      <w:r w:rsidRPr="0050507D">
        <w:rPr>
          <w:rFonts w:ascii="Times New Roman" w:hAnsi="Times New Roman" w:cs="Times New Roman"/>
          <w:i/>
          <w:iCs/>
        </w:rPr>
        <w:t>venia</w:t>
      </w:r>
      <w:proofErr w:type="spellEnd"/>
      <w:r w:rsidRPr="00DF0605">
        <w:rPr>
          <w:rFonts w:ascii="Times New Roman" w:hAnsi="Times New Roman" w:cs="Times New Roman"/>
        </w:rPr>
        <w:t>, completamente equivocada a compreensão do autor.</w:t>
      </w:r>
    </w:p>
    <w:p w14:paraId="3CA1F2EF" w14:textId="5487DA60"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Ora, como esclarecido anteriormente na primeira preliminar, a alteração contratual de </w:t>
      </w:r>
      <w:r w:rsidR="0050507D">
        <w:rPr>
          <w:rFonts w:ascii="Times New Roman" w:hAnsi="Times New Roman" w:cs="Times New Roman"/>
        </w:rPr>
        <w:t>...</w:t>
      </w:r>
      <w:r w:rsidRPr="00DF0605">
        <w:rPr>
          <w:rFonts w:ascii="Times New Roman" w:hAnsi="Times New Roman" w:cs="Times New Roman"/>
        </w:rPr>
        <w:t xml:space="preserve"> foi por sentença DECLARADA INTEIRAMENTE NULA nos autos da “</w:t>
      </w:r>
      <w:r w:rsidRPr="0050507D">
        <w:rPr>
          <w:rFonts w:ascii="Times New Roman" w:hAnsi="Times New Roman" w:cs="Times New Roman"/>
          <w:i/>
          <w:iCs/>
        </w:rPr>
        <w:t>Ação Ordinária</w:t>
      </w:r>
      <w:r w:rsidRPr="00DF0605">
        <w:rPr>
          <w:rFonts w:ascii="Times New Roman" w:hAnsi="Times New Roman" w:cs="Times New Roman"/>
        </w:rPr>
        <w:t xml:space="preserve">” de nulidade de ato jurídico promovida por </w:t>
      </w:r>
      <w:r w:rsidR="0050507D">
        <w:rPr>
          <w:rFonts w:ascii="Times New Roman" w:hAnsi="Times New Roman" w:cs="Times New Roman"/>
        </w:rPr>
        <w:t>...</w:t>
      </w:r>
      <w:r w:rsidRPr="00DF0605">
        <w:rPr>
          <w:rFonts w:ascii="Times New Roman" w:hAnsi="Times New Roman" w:cs="Times New Roman"/>
        </w:rPr>
        <w:t xml:space="preserve"> contra a sociedade e todos os sócios, processo número </w:t>
      </w:r>
      <w:r w:rsidR="0050507D">
        <w:rPr>
          <w:rFonts w:ascii="Times New Roman" w:hAnsi="Times New Roman" w:cs="Times New Roman"/>
        </w:rPr>
        <w:t>...</w:t>
      </w:r>
      <w:r w:rsidRPr="00DF0605">
        <w:rPr>
          <w:rFonts w:ascii="Times New Roman" w:hAnsi="Times New Roman" w:cs="Times New Roman"/>
        </w:rPr>
        <w:t xml:space="preserve"> que tramitou perante a d. </w:t>
      </w:r>
      <w:r w:rsidR="0050507D">
        <w:rPr>
          <w:rFonts w:ascii="Times New Roman" w:hAnsi="Times New Roman" w:cs="Times New Roman"/>
        </w:rPr>
        <w:t>...</w:t>
      </w:r>
      <w:r w:rsidRPr="00DF0605">
        <w:rPr>
          <w:rFonts w:ascii="Times New Roman" w:hAnsi="Times New Roman" w:cs="Times New Roman"/>
        </w:rPr>
        <w:t xml:space="preserve">ª Vara Cível de </w:t>
      </w:r>
      <w:r w:rsidR="0050507D">
        <w:rPr>
          <w:rFonts w:ascii="Times New Roman" w:hAnsi="Times New Roman" w:cs="Times New Roman"/>
        </w:rPr>
        <w:t>...</w:t>
      </w:r>
    </w:p>
    <w:p w14:paraId="5C21F807" w14:textId="6C3347D3"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Sobremodo anotar, que na parte dispositiva da v. sentença enfatizou que </w:t>
      </w:r>
      <w:r w:rsidRPr="0050507D">
        <w:rPr>
          <w:rFonts w:ascii="Times New Roman" w:hAnsi="Times New Roman" w:cs="Times New Roman"/>
          <w:i/>
          <w:iCs/>
        </w:rPr>
        <w:t xml:space="preserve">“a sociedade empresária voltaria a ser regida pela modificação social anterior, autuado sob o n. </w:t>
      </w:r>
      <w:r w:rsidR="0050507D">
        <w:rPr>
          <w:rFonts w:ascii="Times New Roman" w:hAnsi="Times New Roman" w:cs="Times New Roman"/>
          <w:i/>
          <w:iCs/>
        </w:rPr>
        <w:t>...</w:t>
      </w:r>
      <w:r w:rsidRPr="0050507D">
        <w:rPr>
          <w:rFonts w:ascii="Times New Roman" w:hAnsi="Times New Roman" w:cs="Times New Roman"/>
          <w:i/>
          <w:iCs/>
        </w:rPr>
        <w:t>5, até que sobrevenha novo ajusto quanto ao quadro societário</w:t>
      </w:r>
      <w:r w:rsidRPr="00DF0605">
        <w:rPr>
          <w:rFonts w:ascii="Times New Roman" w:hAnsi="Times New Roman" w:cs="Times New Roman"/>
        </w:rPr>
        <w:t>”.</w:t>
      </w:r>
    </w:p>
    <w:p w14:paraId="370FAB22" w14:textId="2C5974C2"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O autor “</w:t>
      </w:r>
      <w:r w:rsidRPr="0050507D">
        <w:rPr>
          <w:rFonts w:ascii="Times New Roman" w:hAnsi="Times New Roman" w:cs="Times New Roman"/>
          <w:i/>
          <w:iCs/>
        </w:rPr>
        <w:t>tentou</w:t>
      </w:r>
      <w:r w:rsidRPr="00DF0605">
        <w:rPr>
          <w:rFonts w:ascii="Times New Roman" w:hAnsi="Times New Roman" w:cs="Times New Roman"/>
        </w:rPr>
        <w:t>” manter a cláusula de venda das cotas através da apelação por ele interposta. Entretanto, sem sucesso. O recurso foi IMPROVIDO e neste particular o voto condutor foi enfático, repelindo por “</w:t>
      </w:r>
      <w:r w:rsidRPr="0050507D">
        <w:rPr>
          <w:rFonts w:ascii="Times New Roman" w:hAnsi="Times New Roman" w:cs="Times New Roman"/>
          <w:i/>
          <w:iCs/>
        </w:rPr>
        <w:t>descabida a tese</w:t>
      </w:r>
      <w:r w:rsidRPr="00DF0605">
        <w:rPr>
          <w:rFonts w:ascii="Times New Roman" w:hAnsi="Times New Roman" w:cs="Times New Roman"/>
        </w:rPr>
        <w:t xml:space="preserve">”, ratificando integralmente a v. sentença então vergastada, para que a NULIDADE declarada se irradiasse para todos os termos e sócios da alteração de </w:t>
      </w:r>
      <w:r w:rsidR="0050507D">
        <w:rPr>
          <w:rFonts w:ascii="Times New Roman" w:hAnsi="Times New Roman" w:cs="Times New Roman"/>
        </w:rPr>
        <w:t>...</w:t>
      </w:r>
      <w:r w:rsidRPr="00DF0605">
        <w:rPr>
          <w:rFonts w:ascii="Times New Roman" w:hAnsi="Times New Roman" w:cs="Times New Roman"/>
        </w:rPr>
        <w:t>:</w:t>
      </w:r>
    </w:p>
    <w:p w14:paraId="6F250127" w14:textId="7EE0F929" w:rsidR="00DF0605" w:rsidRPr="0050507D" w:rsidRDefault="00DF0605" w:rsidP="00DF0605">
      <w:pPr>
        <w:ind w:right="-568"/>
        <w:jc w:val="both"/>
        <w:rPr>
          <w:rFonts w:ascii="Times New Roman" w:hAnsi="Times New Roman" w:cs="Times New Roman"/>
          <w:i/>
          <w:iCs/>
        </w:rPr>
      </w:pPr>
      <w:r w:rsidRPr="00DF0605">
        <w:rPr>
          <w:rFonts w:ascii="Times New Roman" w:hAnsi="Times New Roman" w:cs="Times New Roman"/>
        </w:rPr>
        <w:t>“</w:t>
      </w:r>
      <w:r w:rsidRPr="0050507D">
        <w:rPr>
          <w:rFonts w:ascii="Times New Roman" w:hAnsi="Times New Roman" w:cs="Times New Roman"/>
          <w:i/>
          <w:iCs/>
        </w:rPr>
        <w:t xml:space="preserve">Igualmente, emerge descabida a tese de que, reconhecida a alteração fraudulenta, seria o negócio jurídico anulado tão somente quanto à quota do recorrido, porque a alteração in examine, se confirmada a sentença, será considerada nula, passando, por </w:t>
      </w:r>
      <w:proofErr w:type="spellStart"/>
      <w:r w:rsidRPr="0050507D">
        <w:rPr>
          <w:rFonts w:ascii="Times New Roman" w:hAnsi="Times New Roman" w:cs="Times New Roman"/>
          <w:i/>
          <w:iCs/>
        </w:rPr>
        <w:t>tal</w:t>
      </w:r>
      <w:proofErr w:type="spellEnd"/>
      <w:r w:rsidRPr="0050507D">
        <w:rPr>
          <w:rFonts w:ascii="Times New Roman" w:hAnsi="Times New Roman" w:cs="Times New Roman"/>
          <w:i/>
          <w:iCs/>
        </w:rPr>
        <w:t xml:space="preserve"> razão, a produzir efeitos perante todos os sócios sem distinção, notadamente entre o apelante e o apelado e, por este motivo, todos eles devem fazer parte da relação processual estabelecida...</w:t>
      </w:r>
    </w:p>
    <w:p w14:paraId="79AA3225" w14:textId="066FCC77" w:rsidR="00DF0605" w:rsidRPr="00DF0605" w:rsidRDefault="00DF0605" w:rsidP="00DF0605">
      <w:pPr>
        <w:ind w:right="-568"/>
        <w:jc w:val="both"/>
        <w:rPr>
          <w:rFonts w:ascii="Times New Roman" w:hAnsi="Times New Roman" w:cs="Times New Roman"/>
        </w:rPr>
      </w:pPr>
      <w:r w:rsidRPr="0050507D">
        <w:rPr>
          <w:rFonts w:ascii="Times New Roman" w:hAnsi="Times New Roman" w:cs="Times New Roman"/>
          <w:i/>
          <w:iCs/>
        </w:rPr>
        <w:t>Por tais razões, conhece-se do recurso e nega-lhe provimento, mantendo incólume a sentença de boa lavra, que repousa às fls</w:t>
      </w:r>
      <w:r w:rsidRPr="00DF0605">
        <w:rPr>
          <w:rFonts w:ascii="Times New Roman" w:hAnsi="Times New Roman" w:cs="Times New Roman"/>
        </w:rPr>
        <w:t xml:space="preserve">. </w:t>
      </w:r>
      <w:r w:rsidR="0050507D">
        <w:rPr>
          <w:rFonts w:ascii="Times New Roman" w:hAnsi="Times New Roman" w:cs="Times New Roman"/>
        </w:rPr>
        <w:t>...</w:t>
      </w:r>
      <w:r w:rsidRPr="00DF0605">
        <w:rPr>
          <w:rFonts w:ascii="Times New Roman" w:hAnsi="Times New Roman" w:cs="Times New Roman"/>
        </w:rPr>
        <w:t>”</w:t>
      </w:r>
    </w:p>
    <w:p w14:paraId="2CECCE3E" w14:textId="53B47839"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Dessarte, com a superveniência da nulidade da alteração contratual de </w:t>
      </w:r>
      <w:r w:rsidR="0050507D">
        <w:rPr>
          <w:rFonts w:ascii="Times New Roman" w:hAnsi="Times New Roman" w:cs="Times New Roman"/>
        </w:rPr>
        <w:t>...</w:t>
      </w:r>
      <w:r w:rsidRPr="00DF0605">
        <w:rPr>
          <w:rFonts w:ascii="Times New Roman" w:hAnsi="Times New Roman" w:cs="Times New Roman"/>
        </w:rPr>
        <w:t xml:space="preserve"> por decisões judiciais afastou-se para o autor e demais sócios qualquer direito sobre as cotas sociais objeto da venda e compra declarada NULA.</w:t>
      </w:r>
    </w:p>
    <w:p w14:paraId="04655749" w14:textId="0CFA3B6E"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Não há mais espaço legal para rediscutir o âmago das decisões judiciais que declararam a nulidade da alteração contratual de </w:t>
      </w:r>
      <w:r w:rsidR="0050507D">
        <w:rPr>
          <w:rFonts w:ascii="Times New Roman" w:hAnsi="Times New Roman" w:cs="Times New Roman"/>
        </w:rPr>
        <w:t>...</w:t>
      </w:r>
      <w:r w:rsidRPr="00DF0605">
        <w:rPr>
          <w:rFonts w:ascii="Times New Roman" w:hAnsi="Times New Roman" w:cs="Times New Roman"/>
        </w:rPr>
        <w:t>, pois imutáveis sob o manto da coisa julgada.</w:t>
      </w:r>
    </w:p>
    <w:p w14:paraId="6464209E" w14:textId="76C694FE"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Evidentemente, se porventura se sentiu lesado, caberia ao autor na espécie manejar ação reparatória, mas JAMAIS combater uma forma de partilha amigável dos herdeiros através de ação declaratória de nulidade de sobrepartilha de patrimônio que não guardar qualquer relação material com o promovente.</w:t>
      </w:r>
    </w:p>
    <w:p w14:paraId="551EA8D0" w14:textId="59A78496"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Com isso, o autor não possui interesse de agir, requisito imprescindível para a validade da demanda, conforme o art. 17 do CPC:</w:t>
      </w:r>
    </w:p>
    <w:p w14:paraId="143F13ED" w14:textId="77777777" w:rsidR="00DF0605" w:rsidRPr="00DF0605" w:rsidRDefault="00DF0605" w:rsidP="00DF0605">
      <w:pPr>
        <w:ind w:right="-568"/>
        <w:jc w:val="both"/>
        <w:rPr>
          <w:rFonts w:ascii="Times New Roman" w:hAnsi="Times New Roman" w:cs="Times New Roman"/>
        </w:rPr>
      </w:pPr>
      <w:r w:rsidRPr="0050507D">
        <w:rPr>
          <w:rFonts w:ascii="Times New Roman" w:hAnsi="Times New Roman" w:cs="Times New Roman"/>
          <w:i/>
          <w:iCs/>
        </w:rPr>
        <w:t>CPC, art. 17.  Para postular em juízo é necessário ter interesse e legitimidade</w:t>
      </w:r>
      <w:r w:rsidRPr="00DF0605">
        <w:rPr>
          <w:rFonts w:ascii="Times New Roman" w:hAnsi="Times New Roman" w:cs="Times New Roman"/>
        </w:rPr>
        <w:t>.</w:t>
      </w:r>
    </w:p>
    <w:p w14:paraId="3B2634B0" w14:textId="4510B7A4"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O interesse de agir exige que haja necessidade e utilidade na intervenção do Judiciário, ou seja, que a ação seja indispensável para a obtenção de um provimento útil ao autor, demonstrando-</w:t>
      </w:r>
      <w:r w:rsidRPr="00DF0605">
        <w:rPr>
          <w:rFonts w:ascii="Times New Roman" w:hAnsi="Times New Roman" w:cs="Times New Roman"/>
        </w:rPr>
        <w:lastRenderedPageBreak/>
        <w:t xml:space="preserve">se a presença do trinômio necessidade/utilidade/adequação - necessidade de recorrer às vias judiciais, utilidade do provimento e adequação do pedido. </w:t>
      </w:r>
    </w:p>
    <w:p w14:paraId="43C01024" w14:textId="2D61F47B"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Aqui não há necessidade e nem utilidade do provimento judicial reivindicado.</w:t>
      </w:r>
    </w:p>
    <w:p w14:paraId="46F54395" w14:textId="2A172CB5"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Confira-se, a este respeito, o magistério do autorizado VICENTE GRECO FILHO</w:t>
      </w:r>
      <w:r w:rsidR="009D4059">
        <w:rPr>
          <w:rStyle w:val="Refdenotaderodap"/>
          <w:rFonts w:ascii="Times New Roman" w:hAnsi="Times New Roman" w:cs="Times New Roman"/>
        </w:rPr>
        <w:footnoteReference w:id="2"/>
      </w:r>
      <w:r w:rsidRPr="00DF0605">
        <w:rPr>
          <w:rFonts w:ascii="Times New Roman" w:hAnsi="Times New Roman" w:cs="Times New Roman"/>
        </w:rPr>
        <w:t xml:space="preserve">: </w:t>
      </w:r>
    </w:p>
    <w:p w14:paraId="4A2E9201" w14:textId="77777777" w:rsidR="00DF0605" w:rsidRPr="0050507D" w:rsidRDefault="00DF0605" w:rsidP="00DF0605">
      <w:pPr>
        <w:ind w:right="-568"/>
        <w:jc w:val="both"/>
        <w:rPr>
          <w:rFonts w:ascii="Times New Roman" w:hAnsi="Times New Roman" w:cs="Times New Roman"/>
          <w:i/>
          <w:iCs/>
        </w:rPr>
      </w:pPr>
      <w:r w:rsidRPr="00DF0605">
        <w:rPr>
          <w:rFonts w:ascii="Times New Roman" w:hAnsi="Times New Roman" w:cs="Times New Roman"/>
        </w:rPr>
        <w:t>“</w:t>
      </w:r>
      <w:r w:rsidRPr="0050507D">
        <w:rPr>
          <w:rFonts w:ascii="Times New Roman" w:hAnsi="Times New Roman" w:cs="Times New Roman"/>
          <w:i/>
          <w:iCs/>
        </w:rPr>
        <w:t xml:space="preserve">O interesse processual é, portanto, a necessidade de se recorrer ao Judiciário para a obtenção do resultado pretendido, independentemente da legitimidade ou legalidade da pretensão. </w:t>
      </w:r>
    </w:p>
    <w:p w14:paraId="6D6A0491" w14:textId="5DD9CE55" w:rsidR="00DF0605" w:rsidRPr="0050507D" w:rsidRDefault="00DF0605" w:rsidP="00DF0605">
      <w:pPr>
        <w:ind w:right="-568"/>
        <w:jc w:val="both"/>
        <w:rPr>
          <w:rFonts w:ascii="Times New Roman" w:hAnsi="Times New Roman" w:cs="Times New Roman"/>
          <w:i/>
          <w:iCs/>
        </w:rPr>
      </w:pPr>
      <w:r w:rsidRPr="0050507D">
        <w:rPr>
          <w:rFonts w:ascii="Times New Roman" w:hAnsi="Times New Roman" w:cs="Times New Roman"/>
          <w:i/>
          <w:iCs/>
        </w:rPr>
        <w:t xml:space="preserve">Para verificar-se se o autor tem interesse processual para a ação deve-se responder afirmativamente à seguinte indagação: para obter o que pretende o autor necessita da providência jurisdicional pleiteada? (...) O interesse processual, portanto, é uma relação de necessidade e uma relação de adequação, porque é inútil a provocação da tutela jurisdicional se ela, em tese, não for apta a produzir a correção da lesão arguida na inicial. </w:t>
      </w:r>
    </w:p>
    <w:p w14:paraId="173E17CE" w14:textId="77777777" w:rsidR="00DF0605" w:rsidRPr="0050507D" w:rsidRDefault="00DF0605" w:rsidP="00DF0605">
      <w:pPr>
        <w:ind w:right="-568"/>
        <w:jc w:val="both"/>
        <w:rPr>
          <w:rFonts w:ascii="Times New Roman" w:hAnsi="Times New Roman" w:cs="Times New Roman"/>
          <w:i/>
          <w:iCs/>
        </w:rPr>
      </w:pPr>
      <w:r w:rsidRPr="0050507D">
        <w:rPr>
          <w:rFonts w:ascii="Times New Roman" w:hAnsi="Times New Roman" w:cs="Times New Roman"/>
          <w:i/>
          <w:iCs/>
        </w:rPr>
        <w:t xml:space="preserve">Haverá, pois, falta de interesse processual se, descrita determinada situação jurídica, a providência pleiteada não for adequada a essa situação. </w:t>
      </w:r>
    </w:p>
    <w:p w14:paraId="4423E751" w14:textId="77777777" w:rsidR="00DF0605" w:rsidRPr="0050507D" w:rsidRDefault="00DF0605" w:rsidP="00DF0605">
      <w:pPr>
        <w:ind w:right="-568"/>
        <w:jc w:val="both"/>
        <w:rPr>
          <w:rFonts w:ascii="Times New Roman" w:hAnsi="Times New Roman" w:cs="Times New Roman"/>
          <w:i/>
          <w:iCs/>
        </w:rPr>
      </w:pPr>
      <w:r w:rsidRPr="0050507D">
        <w:rPr>
          <w:rFonts w:ascii="Times New Roman" w:hAnsi="Times New Roman" w:cs="Times New Roman"/>
          <w:i/>
          <w:iCs/>
        </w:rPr>
        <w:t xml:space="preserve">Se alguém, por exemplo, foi esbulhado em sua posse, fará pedido inadequado, faltando-lhe interesse, se pleitear a declaração de que é proprietário. Nesse exemplo, o pedido só pode ser de devolução da posse, indevidamente esbulhada. Evidentemente, a existência de interesse não quer dizer, ainda, que o autor tem razão e que a demanda será julgada procedente. Este resultado dependerá de outra ordem de indagações, ou seja, de se saber se a situação descrita corresponde à verdade, e se a ordem jurídica protege a posição firmada pelo autor. Esta verificação consiste no mérito da demanda. (...) </w:t>
      </w:r>
    </w:p>
    <w:p w14:paraId="306DF215" w14:textId="77777777" w:rsidR="00DF0605" w:rsidRPr="00DF0605" w:rsidRDefault="00DF0605" w:rsidP="00DF0605">
      <w:pPr>
        <w:ind w:right="-568"/>
        <w:jc w:val="both"/>
        <w:rPr>
          <w:rFonts w:ascii="Times New Roman" w:hAnsi="Times New Roman" w:cs="Times New Roman"/>
        </w:rPr>
      </w:pPr>
      <w:r w:rsidRPr="0050507D">
        <w:rPr>
          <w:rFonts w:ascii="Times New Roman" w:hAnsi="Times New Roman" w:cs="Times New Roman"/>
          <w:i/>
          <w:iCs/>
        </w:rPr>
        <w:t>A doutrina dominante é no sentido de que o Código exige, quanto ao interesse, também a utilidade, (...), porque o Código, em princípio, somente admite a provocação do Judiciário quando o autor tiver necessidade de obter o provimento jurisdicional e, também, quando esse provimento lhe puder trazer utilidade prática. Constata-se, pois, que não subsiste qualquer utilidade prática no provimento judicial. Deste modo, o processo deve ser extinto, sem julgamento do mérito, nos termos do artigo 485, inciso VI, CPC</w:t>
      </w:r>
      <w:r w:rsidRPr="00DF0605">
        <w:rPr>
          <w:rFonts w:ascii="Times New Roman" w:hAnsi="Times New Roman" w:cs="Times New Roman"/>
        </w:rPr>
        <w:t xml:space="preserve">." </w:t>
      </w:r>
    </w:p>
    <w:p w14:paraId="0D5E4DF2" w14:textId="07CD8D77"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No presente caso, verifica-se de forma evidente que o autor não sofre qualquer ameaça ou violação a direito próprio, tampouco demonstra que a tutela jurisdicional veiculada seja necessária para resguardar qualquer interesse legítimo em prol de si.</w:t>
      </w:r>
    </w:p>
    <w:p w14:paraId="51507F8D" w14:textId="3C731903"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Não foi carreada na inicial qualquer documento que comprove a posição atual do autor como detentor das cotas sociais partilhadas em </w:t>
      </w:r>
      <w:r w:rsidR="0050507D">
        <w:rPr>
          <w:rFonts w:ascii="Times New Roman" w:hAnsi="Times New Roman" w:cs="Times New Roman"/>
        </w:rPr>
        <w:t>...</w:t>
      </w:r>
      <w:r w:rsidRPr="00DF0605">
        <w:rPr>
          <w:rFonts w:ascii="Times New Roman" w:hAnsi="Times New Roman" w:cs="Times New Roman"/>
        </w:rPr>
        <w:t xml:space="preserve"> entre os filhos e herdeiros de </w:t>
      </w:r>
      <w:r w:rsidR="0050507D">
        <w:rPr>
          <w:rFonts w:ascii="Times New Roman" w:hAnsi="Times New Roman" w:cs="Times New Roman"/>
        </w:rPr>
        <w:t>...</w:t>
      </w:r>
      <w:r w:rsidRPr="00DF0605">
        <w:rPr>
          <w:rFonts w:ascii="Times New Roman" w:hAnsi="Times New Roman" w:cs="Times New Roman"/>
        </w:rPr>
        <w:t xml:space="preserve"> da sociedade “</w:t>
      </w:r>
      <w:r w:rsidR="0050507D">
        <w:rPr>
          <w:rFonts w:ascii="Times New Roman" w:hAnsi="Times New Roman" w:cs="Times New Roman"/>
        </w:rPr>
        <w:t>...</w:t>
      </w:r>
      <w:r w:rsidRPr="00DF0605">
        <w:rPr>
          <w:rFonts w:ascii="Times New Roman" w:hAnsi="Times New Roman" w:cs="Times New Roman"/>
        </w:rPr>
        <w:t>”.</w:t>
      </w:r>
    </w:p>
    <w:p w14:paraId="0A3E0ADD" w14:textId="2D8C7A2D"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Os contratos sociais então vigentes registrados na Junta Comercial de </w:t>
      </w:r>
      <w:r w:rsidR="0050507D">
        <w:rPr>
          <w:rFonts w:ascii="Times New Roman" w:hAnsi="Times New Roman" w:cs="Times New Roman"/>
        </w:rPr>
        <w:t>...</w:t>
      </w:r>
      <w:r w:rsidRPr="00DF0605">
        <w:rPr>
          <w:rFonts w:ascii="Times New Roman" w:hAnsi="Times New Roman" w:cs="Times New Roman"/>
        </w:rPr>
        <w:t xml:space="preserve"> subscritos em </w:t>
      </w:r>
      <w:r w:rsidR="0050507D">
        <w:rPr>
          <w:rFonts w:ascii="Times New Roman" w:hAnsi="Times New Roman" w:cs="Times New Roman"/>
        </w:rPr>
        <w:t>...</w:t>
      </w:r>
      <w:r w:rsidRPr="00DF0605">
        <w:rPr>
          <w:rFonts w:ascii="Times New Roman" w:hAnsi="Times New Roman" w:cs="Times New Roman"/>
        </w:rPr>
        <w:t xml:space="preserve">, </w:t>
      </w:r>
      <w:r w:rsidR="0050507D">
        <w:rPr>
          <w:rFonts w:ascii="Times New Roman" w:hAnsi="Times New Roman" w:cs="Times New Roman"/>
        </w:rPr>
        <w:t>...</w:t>
      </w:r>
      <w:r w:rsidRPr="00DF0605">
        <w:rPr>
          <w:rFonts w:ascii="Times New Roman" w:hAnsi="Times New Roman" w:cs="Times New Roman"/>
        </w:rPr>
        <w:t xml:space="preserve"> e o último de </w:t>
      </w:r>
      <w:r w:rsidR="0050507D">
        <w:rPr>
          <w:rFonts w:ascii="Times New Roman" w:hAnsi="Times New Roman" w:cs="Times New Roman"/>
        </w:rPr>
        <w:t>...</w:t>
      </w:r>
      <w:r w:rsidRPr="00DF0605">
        <w:rPr>
          <w:rFonts w:ascii="Times New Roman" w:hAnsi="Times New Roman" w:cs="Times New Roman"/>
        </w:rPr>
        <w:t xml:space="preserve"> informam NÃO ser o autor titular das cotas sobrepartilhadas pelos corréus.</w:t>
      </w:r>
    </w:p>
    <w:p w14:paraId="31A32C59" w14:textId="78FE5457"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Com efeito, indaga-se: qual a utilidade prática da declaração de nulidade da escritura pública de sobrepartilha pretendida, se o Autor não é herdeiro dos inventariados, não detém qualquer </w:t>
      </w:r>
      <w:r w:rsidRPr="00DF0605">
        <w:rPr>
          <w:rFonts w:ascii="Times New Roman" w:hAnsi="Times New Roman" w:cs="Times New Roman"/>
        </w:rPr>
        <w:lastRenderedPageBreak/>
        <w:t>direito sucessório sobre os bens objeto do ato, tampouco figura como credor do espólio?</w:t>
      </w:r>
      <w:r w:rsidR="0050507D">
        <w:rPr>
          <w:rFonts w:ascii="Times New Roman" w:hAnsi="Times New Roman" w:cs="Times New Roman"/>
        </w:rPr>
        <w:t xml:space="preserve"> </w:t>
      </w:r>
      <w:r w:rsidRPr="00DF0605">
        <w:rPr>
          <w:rFonts w:ascii="Times New Roman" w:hAnsi="Times New Roman" w:cs="Times New Roman"/>
        </w:rPr>
        <w:t>Responde-se: NENHUMA!</w:t>
      </w:r>
      <w:r w:rsidRPr="00DF0605">
        <w:rPr>
          <w:rFonts w:ascii="Times New Roman" w:hAnsi="Times New Roman" w:cs="Times New Roman"/>
        </w:rPr>
        <w:tab/>
      </w:r>
    </w:p>
    <w:p w14:paraId="3D69A131" w14:textId="77777777" w:rsidR="0050507D" w:rsidRDefault="00DF0605" w:rsidP="00DF0605">
      <w:pPr>
        <w:ind w:right="-568"/>
        <w:jc w:val="both"/>
        <w:rPr>
          <w:rFonts w:ascii="Times New Roman" w:hAnsi="Times New Roman" w:cs="Times New Roman"/>
        </w:rPr>
      </w:pPr>
      <w:r w:rsidRPr="00DF0605">
        <w:rPr>
          <w:rFonts w:ascii="Times New Roman" w:hAnsi="Times New Roman" w:cs="Times New Roman"/>
        </w:rPr>
        <w:t>Ainda que fosse proferida sentença de procedência, essa decisão não lhe traria qualquer benefício concreto, porquanto ausente vínculo jurídico com o patrimônio partilhado. Não há, portanto, necessidade nem utilidade no provimento jurisdicional perseguido.</w:t>
      </w:r>
    </w:p>
    <w:p w14:paraId="16AB86F3" w14:textId="5551C7C5"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Não sendo o autor herdeiro, nem credor, tampouco detém qualquer direito sobre o objeto da demanda, como salientado na preliminar antecedente, carece da indispensável legitimidade para pleitear qualquer medida judicial. </w:t>
      </w:r>
    </w:p>
    <w:p w14:paraId="31FD195A" w14:textId="1859995D"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No direito hodierno é necessário coibir o uso abusivo do processo, evitando que o Judiciário seja demandado de forma inútil e injustificada, </w:t>
      </w:r>
      <w:r w:rsidRPr="0050507D">
        <w:rPr>
          <w:rFonts w:ascii="Times New Roman" w:hAnsi="Times New Roman" w:cs="Times New Roman"/>
          <w:i/>
          <w:iCs/>
        </w:rPr>
        <w:t xml:space="preserve">permissa </w:t>
      </w:r>
      <w:proofErr w:type="spellStart"/>
      <w:r w:rsidRPr="0050507D">
        <w:rPr>
          <w:rFonts w:ascii="Times New Roman" w:hAnsi="Times New Roman" w:cs="Times New Roman"/>
          <w:i/>
          <w:iCs/>
        </w:rPr>
        <w:t>venia</w:t>
      </w:r>
      <w:proofErr w:type="spellEnd"/>
      <w:r w:rsidRPr="00DF0605">
        <w:rPr>
          <w:rFonts w:ascii="Times New Roman" w:hAnsi="Times New Roman" w:cs="Times New Roman"/>
        </w:rPr>
        <w:t>.</w:t>
      </w:r>
    </w:p>
    <w:p w14:paraId="1C14D5EE" w14:textId="405D3FFB"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Nesse sentido, para ilustrar:</w:t>
      </w:r>
    </w:p>
    <w:p w14:paraId="03B2686B" w14:textId="4AA92A65" w:rsidR="00DF0605" w:rsidRPr="0050507D" w:rsidRDefault="0050507D" w:rsidP="00DF0605">
      <w:pPr>
        <w:ind w:right="-568"/>
        <w:jc w:val="both"/>
        <w:rPr>
          <w:rFonts w:ascii="Times New Roman" w:hAnsi="Times New Roman" w:cs="Times New Roman"/>
          <w:i/>
          <w:iCs/>
        </w:rPr>
      </w:pPr>
      <w:r>
        <w:rPr>
          <w:rFonts w:ascii="Times New Roman" w:hAnsi="Times New Roman" w:cs="Times New Roman"/>
        </w:rPr>
        <w:t>“</w:t>
      </w:r>
      <w:r w:rsidR="00DF0605" w:rsidRPr="0050507D">
        <w:rPr>
          <w:rFonts w:ascii="Times New Roman" w:hAnsi="Times New Roman" w:cs="Times New Roman"/>
          <w:i/>
          <w:iCs/>
        </w:rPr>
        <w:t>DIREITO PROCESSUAL CIVIL. APELAÇÃO CÍVEL. OBRIGAÇÃO DE FAZER C/C REPETIÇÃO DE INDÉBITO E INDENIZAÇÃO POR DANOS MORAIS. EXTINÇÃO DO PROCESSO SEM RESOLUÇÃO DE MÉRITO POR AUSÊNCIA DE INTERESSE DE AGIR....</w:t>
      </w:r>
      <w:r w:rsidRPr="0050507D">
        <w:rPr>
          <w:rFonts w:ascii="Times New Roman" w:hAnsi="Times New Roman" w:cs="Times New Roman"/>
          <w:i/>
          <w:iCs/>
        </w:rPr>
        <w:t xml:space="preserve"> </w:t>
      </w:r>
      <w:r w:rsidR="00DF0605" w:rsidRPr="0050507D">
        <w:rPr>
          <w:rFonts w:ascii="Times New Roman" w:hAnsi="Times New Roman" w:cs="Times New Roman"/>
          <w:i/>
          <w:iCs/>
        </w:rPr>
        <w:t xml:space="preserve">A questão em discussão consiste em definir se a autora detém interesse de agir para o ajuizamento da presente demanda, à luz do binômio necessidade/utilidade, diante da existência de múltiplas ações semelhantes propostas contra o mesmo réu, ou se tal conduta caracteriza abuso do direito de ação e litigância predatória, a justificar a extinção do feito sem resolução de mérito. </w:t>
      </w:r>
    </w:p>
    <w:p w14:paraId="3D9C4441" w14:textId="6EE5097E" w:rsidR="00DF0605" w:rsidRPr="0050507D" w:rsidRDefault="00DF0605" w:rsidP="00DF0605">
      <w:pPr>
        <w:ind w:right="-568"/>
        <w:jc w:val="both"/>
        <w:rPr>
          <w:rFonts w:ascii="Times New Roman" w:hAnsi="Times New Roman" w:cs="Times New Roman"/>
          <w:i/>
          <w:iCs/>
        </w:rPr>
      </w:pPr>
      <w:r w:rsidRPr="0050507D">
        <w:rPr>
          <w:rFonts w:ascii="Times New Roman" w:hAnsi="Times New Roman" w:cs="Times New Roman"/>
          <w:i/>
          <w:iCs/>
        </w:rPr>
        <w:t>RAZÕES DE DECIDIR:</w:t>
      </w:r>
    </w:p>
    <w:p w14:paraId="2EF333A0" w14:textId="77777777" w:rsidR="00DF0605" w:rsidRPr="0050507D" w:rsidRDefault="00DF0605" w:rsidP="00DF0605">
      <w:pPr>
        <w:ind w:right="-568"/>
        <w:jc w:val="both"/>
        <w:rPr>
          <w:rFonts w:ascii="Times New Roman" w:hAnsi="Times New Roman" w:cs="Times New Roman"/>
          <w:i/>
          <w:iCs/>
        </w:rPr>
      </w:pPr>
      <w:r w:rsidRPr="0050507D">
        <w:rPr>
          <w:rFonts w:ascii="Times New Roman" w:hAnsi="Times New Roman" w:cs="Times New Roman"/>
          <w:i/>
          <w:iCs/>
        </w:rPr>
        <w:t>O interesse de agir, segundo a doutrina processualista, exige a presença concomitante dos requisitos de utilidade e necessidade da tutela jurisdicional, de modo que a ação judicial se revele, em tese, apta a proporcionar resultado útil ao demandante e seja indispensável como meio para resolução do conflito.</w:t>
      </w:r>
    </w:p>
    <w:p w14:paraId="43105BF0" w14:textId="51BD86B1" w:rsidR="00DF0605" w:rsidRPr="00DF0605" w:rsidRDefault="00DF0605" w:rsidP="00DF0605">
      <w:pPr>
        <w:ind w:right="-568"/>
        <w:jc w:val="both"/>
        <w:rPr>
          <w:rFonts w:ascii="Times New Roman" w:hAnsi="Times New Roman" w:cs="Times New Roman"/>
        </w:rPr>
      </w:pPr>
      <w:r w:rsidRPr="0050507D">
        <w:rPr>
          <w:rFonts w:ascii="Times New Roman" w:hAnsi="Times New Roman" w:cs="Times New Roman"/>
          <w:i/>
          <w:iCs/>
        </w:rPr>
        <w:t>Diante da conduta processual da autora, correta a sentença que extinguiu o feito sem resolução de mérito, reconhecendo a ausência de interesse de agir, com fundamento no art. 485, VI, do CPC</w:t>
      </w:r>
      <w:r w:rsidRPr="00DF0605">
        <w:rPr>
          <w:rFonts w:ascii="Times New Roman" w:hAnsi="Times New Roman" w:cs="Times New Roman"/>
        </w:rPr>
        <w:t>.</w:t>
      </w:r>
      <w:r w:rsidR="0050507D">
        <w:rPr>
          <w:rFonts w:ascii="Times New Roman" w:hAnsi="Times New Roman" w:cs="Times New Roman"/>
        </w:rPr>
        <w:t>”</w:t>
      </w:r>
      <w:r w:rsidRPr="00DF0605">
        <w:rPr>
          <w:rFonts w:ascii="Times New Roman" w:hAnsi="Times New Roman" w:cs="Times New Roman"/>
        </w:rPr>
        <w:t xml:space="preserve"> [TJMG, Apel. Cível 1.0000.25.113220-5/001, Rel. Des. Sérgio André da Fonseca Xavier, 18ª CÂMARA CÍVEL, </w:t>
      </w:r>
      <w:proofErr w:type="spellStart"/>
      <w:r w:rsidRPr="00DF0605">
        <w:rPr>
          <w:rFonts w:ascii="Times New Roman" w:hAnsi="Times New Roman" w:cs="Times New Roman"/>
        </w:rPr>
        <w:t>DJe</w:t>
      </w:r>
      <w:proofErr w:type="spellEnd"/>
      <w:r w:rsidRPr="00DF0605">
        <w:rPr>
          <w:rFonts w:ascii="Times New Roman" w:hAnsi="Times New Roman" w:cs="Times New Roman"/>
        </w:rPr>
        <w:t xml:space="preserve"> 04/06/2025].</w:t>
      </w:r>
    </w:p>
    <w:p w14:paraId="4DD2E326" w14:textId="0EEB95EC"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Diante disso, é manifesta a ausência de interesse processual do autor, pelo requerem, acaso superada a premissa anterior ou em decisão conjunta com essa, SEJA ACOLHIDA ESSSA SEGUNDA PRELIMINAR DE FALTA DE INTERESSE DE AGIR, IMPONDO-SE A EXTINÇÃO DO FEITO SEM RESOLUÇÃO DO MÉRITO [CPC, art. 485, VI].</w:t>
      </w:r>
      <w:r w:rsidRPr="00DF0605">
        <w:rPr>
          <w:rFonts w:ascii="Times New Roman" w:hAnsi="Times New Roman" w:cs="Times New Roman"/>
        </w:rPr>
        <w:tab/>
      </w:r>
    </w:p>
    <w:p w14:paraId="2E60F575" w14:textId="75804835" w:rsidR="00DF0605" w:rsidRPr="0050507D" w:rsidRDefault="00DF0605" w:rsidP="00DF0605">
      <w:pPr>
        <w:ind w:right="-568"/>
        <w:jc w:val="both"/>
        <w:rPr>
          <w:rFonts w:ascii="Times New Roman" w:hAnsi="Times New Roman" w:cs="Times New Roman"/>
          <w:b/>
          <w:bCs/>
        </w:rPr>
      </w:pPr>
      <w:r w:rsidRPr="0050507D">
        <w:rPr>
          <w:rFonts w:ascii="Times New Roman" w:hAnsi="Times New Roman" w:cs="Times New Roman"/>
          <w:b/>
          <w:bCs/>
        </w:rPr>
        <w:t>II.2-</w:t>
      </w:r>
      <w:r w:rsidR="0050507D" w:rsidRPr="0050507D">
        <w:rPr>
          <w:rFonts w:ascii="Times New Roman" w:hAnsi="Times New Roman" w:cs="Times New Roman"/>
          <w:b/>
          <w:bCs/>
        </w:rPr>
        <w:t xml:space="preserve"> </w:t>
      </w:r>
      <w:r w:rsidRPr="0050507D">
        <w:rPr>
          <w:rFonts w:ascii="Times New Roman" w:hAnsi="Times New Roman" w:cs="Times New Roman"/>
          <w:b/>
          <w:bCs/>
        </w:rPr>
        <w:t>MÉRITO: IMPROCEDÊNCIA DA AÇÃO</w:t>
      </w:r>
    </w:p>
    <w:p w14:paraId="40A5A4AB" w14:textId="555F0021"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Para alegar a nulidade de um ato jurídico pelo Código Civil brasileiro, é necessário um vício grave que afete um dos requisitos do próprio negócio jurídico como incapacidade absoluta, objeto ilícito e falta de forma prescrita em lei.</w:t>
      </w:r>
    </w:p>
    <w:p w14:paraId="1623C977" w14:textId="3894DAF7"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lastRenderedPageBreak/>
        <w:t>Requisito básico para caracterizar a nulidade da sobrepartilha questionada seria um defeito essencial que a torne nula e tenha causado lesão ao direito do autor.</w:t>
      </w:r>
    </w:p>
    <w:p w14:paraId="42E73F2D" w14:textId="41A0FB90"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O autor nem ao menos identificou vícios e defeitos que invalidam os negócios jurídicos em geral [CC, art. 2.027] dentre as hipóteses elencadas no Código Civil nos </w:t>
      </w:r>
      <w:proofErr w:type="spellStart"/>
      <w:r w:rsidRPr="00DF0605">
        <w:rPr>
          <w:rFonts w:ascii="Times New Roman" w:hAnsi="Times New Roman" w:cs="Times New Roman"/>
        </w:rPr>
        <w:t>arts</w:t>
      </w:r>
      <w:proofErr w:type="spellEnd"/>
      <w:r w:rsidRPr="00DF0605">
        <w:rPr>
          <w:rFonts w:ascii="Times New Roman" w:hAnsi="Times New Roman" w:cs="Times New Roman"/>
        </w:rPr>
        <w:t xml:space="preserve">. 166 [celebração por pessoa absolutamente incapaz; objeto ilícito, impossível ou indeterminado; motivo determinante comum e ilícito; falta da forma prescrita em lei e omissão de solenidade essencial]; 167 [simulação] e 171 [anulação por incapacidade relativa do agente; vício resultante de erro, dolo, coação, estado de perigo, lesão ou fraude contra credores]. </w:t>
      </w:r>
    </w:p>
    <w:p w14:paraId="19CA89A6" w14:textId="57DFA83D"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E muito menos trouxe qualquer prova que a sobrepartilha lesionou seu direito de propriedade sobre as cotas sociais partilhadas, ônus que lhe incumbia, </w:t>
      </w:r>
      <w:proofErr w:type="spellStart"/>
      <w:r w:rsidRPr="0050507D">
        <w:rPr>
          <w:rFonts w:ascii="Times New Roman" w:hAnsi="Times New Roman" w:cs="Times New Roman"/>
          <w:i/>
          <w:iCs/>
        </w:rPr>
        <w:t>ex</w:t>
      </w:r>
      <w:proofErr w:type="spellEnd"/>
      <w:r w:rsidRPr="0050507D">
        <w:rPr>
          <w:rFonts w:ascii="Times New Roman" w:hAnsi="Times New Roman" w:cs="Times New Roman"/>
          <w:i/>
          <w:iCs/>
        </w:rPr>
        <w:t xml:space="preserve"> vi</w:t>
      </w:r>
      <w:r w:rsidRPr="00DF0605">
        <w:rPr>
          <w:rFonts w:ascii="Times New Roman" w:hAnsi="Times New Roman" w:cs="Times New Roman"/>
        </w:rPr>
        <w:t xml:space="preserve"> art. 373, I do CPC.</w:t>
      </w:r>
    </w:p>
    <w:p w14:paraId="198F13BB" w14:textId="2F3AF350"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A propósito:</w:t>
      </w:r>
    </w:p>
    <w:p w14:paraId="427E9C97" w14:textId="51A6D869" w:rsidR="00DF0605" w:rsidRPr="00DF0605" w:rsidRDefault="0050507D" w:rsidP="00DF0605">
      <w:pPr>
        <w:ind w:right="-568"/>
        <w:jc w:val="both"/>
        <w:rPr>
          <w:rFonts w:ascii="Times New Roman" w:hAnsi="Times New Roman" w:cs="Times New Roman"/>
        </w:rPr>
      </w:pPr>
      <w:r>
        <w:rPr>
          <w:rFonts w:ascii="Times New Roman" w:hAnsi="Times New Roman" w:cs="Times New Roman"/>
        </w:rPr>
        <w:t>“</w:t>
      </w:r>
      <w:r w:rsidR="00DF0605" w:rsidRPr="0050507D">
        <w:rPr>
          <w:rFonts w:ascii="Times New Roman" w:hAnsi="Times New Roman" w:cs="Times New Roman"/>
          <w:i/>
          <w:iCs/>
        </w:rPr>
        <w:t xml:space="preserve">APELAÇÃO CÍVEL. AÇÃO DE ANULAÇÃO DE NEGÓCIO JURÍDICO C/C PEDIDO LIMINAR DE BLOQUEIO DE TRANSFERÊNCIA DE IMÓVEL. ANULAÇÃO NEGÓCIO JURÍDICO. INEXISTÊNCIA DE VÍCIOS. ÔNUS PROVA. AUTOR. </w:t>
      </w:r>
      <w:r w:rsidRPr="0050507D">
        <w:rPr>
          <w:rFonts w:ascii="Times New Roman" w:hAnsi="Times New Roman" w:cs="Times New Roman"/>
          <w:i/>
          <w:iCs/>
        </w:rPr>
        <w:t xml:space="preserve"> </w:t>
      </w:r>
      <w:r w:rsidR="00DF0605" w:rsidRPr="0050507D">
        <w:rPr>
          <w:rFonts w:ascii="Times New Roman" w:hAnsi="Times New Roman" w:cs="Times New Roman"/>
          <w:i/>
          <w:iCs/>
        </w:rPr>
        <w:t xml:space="preserve">I. A nulidade de negócio jurídico só pode ser declarada quando plenamente demonstrada a existência de vício de consentimento das partes, ou seja, erro, dolo, coação, estado de perigo, lesão ou fraude contra credores (art. 171, II, do CC), o que não ocorreu nos presentes autos. </w:t>
      </w:r>
      <w:r w:rsidRPr="0050507D">
        <w:rPr>
          <w:rFonts w:ascii="Times New Roman" w:hAnsi="Times New Roman" w:cs="Times New Roman"/>
          <w:i/>
          <w:iCs/>
        </w:rPr>
        <w:t xml:space="preserve"> </w:t>
      </w:r>
      <w:r w:rsidR="00DF0605" w:rsidRPr="0050507D">
        <w:rPr>
          <w:rFonts w:ascii="Times New Roman" w:hAnsi="Times New Roman" w:cs="Times New Roman"/>
          <w:i/>
          <w:iCs/>
        </w:rPr>
        <w:t>II. Consoante dispõe o inciso I do artigo 373 do Código de Processo Civil, cabe à parte requerente o ônus da prova do fato constitutivo do seu direito. Não o fazendo, a improcedência do seu pedido é medida que se impõe. APELAÇÃO CÍVEL CONHECIDA, MAS DESPROVIDA</w:t>
      </w:r>
      <w:r w:rsidR="00DF0605" w:rsidRPr="00DF0605">
        <w:rPr>
          <w:rFonts w:ascii="Times New Roman" w:hAnsi="Times New Roman" w:cs="Times New Roman"/>
        </w:rPr>
        <w:t>.</w:t>
      </w:r>
      <w:r>
        <w:rPr>
          <w:rFonts w:ascii="Times New Roman" w:hAnsi="Times New Roman" w:cs="Times New Roman"/>
        </w:rPr>
        <w:t xml:space="preserve">” </w:t>
      </w:r>
      <w:proofErr w:type="gramStart"/>
      <w:r w:rsidR="00DF0605" w:rsidRPr="00DF0605">
        <w:rPr>
          <w:rFonts w:ascii="Times New Roman" w:hAnsi="Times New Roman" w:cs="Times New Roman"/>
        </w:rPr>
        <w:t>[</w:t>
      </w:r>
      <w:proofErr w:type="gramEnd"/>
      <w:r w:rsidR="00DF0605" w:rsidRPr="00DF0605">
        <w:rPr>
          <w:rFonts w:ascii="Times New Roman" w:hAnsi="Times New Roman" w:cs="Times New Roman"/>
        </w:rPr>
        <w:t>TJGO, Apelação Cível 01032914620148090051, Relator Des. José Ricardo Marcos Machado, 1ª Câmara Cível, DJ de 28/05/2019]</w:t>
      </w:r>
    </w:p>
    <w:p w14:paraId="6BD83D77" w14:textId="5F025342" w:rsidR="00DF0605" w:rsidRPr="00DF0605" w:rsidRDefault="0050507D" w:rsidP="00DF0605">
      <w:pPr>
        <w:ind w:right="-568"/>
        <w:jc w:val="both"/>
        <w:rPr>
          <w:rFonts w:ascii="Times New Roman" w:hAnsi="Times New Roman" w:cs="Times New Roman"/>
        </w:rPr>
      </w:pPr>
      <w:r>
        <w:rPr>
          <w:rFonts w:ascii="Times New Roman" w:hAnsi="Times New Roman" w:cs="Times New Roman"/>
        </w:rPr>
        <w:t>“</w:t>
      </w:r>
      <w:r w:rsidR="00DF0605" w:rsidRPr="0050507D">
        <w:rPr>
          <w:rFonts w:ascii="Times New Roman" w:hAnsi="Times New Roman" w:cs="Times New Roman"/>
          <w:i/>
          <w:iCs/>
        </w:rPr>
        <w:t>APELAÇÃO CÍVEL – AÇÃO DE ANULAÇÃO DE PARTILHA EXTRAJUDICIAL C/C PEDIDO LIMINAR - ALEGAÇÃO DE VÍCIO DE CONSENTIMENTO - INEXISTÊNCIA DE VÍCIO RESULTANTE DE ERRO, DOLO, COAÇÃO, ESTADO DE PERIGO OU FRAUDE CONTRA CREDORES – NÃO DEMONSTRADOS FATOS ALEGADOS NA INICIAL – ÔNUS DA PROVA DA PARTE AUTORA – ARTIGO 373, I DO CPC – RECURSO CONHECIDO E DESPROVIDO.</w:t>
      </w:r>
      <w:r w:rsidRPr="0050507D">
        <w:rPr>
          <w:rFonts w:ascii="Times New Roman" w:hAnsi="Times New Roman" w:cs="Times New Roman"/>
          <w:i/>
          <w:iCs/>
        </w:rPr>
        <w:t xml:space="preserve"> </w:t>
      </w:r>
      <w:r w:rsidR="00DF0605" w:rsidRPr="0050507D">
        <w:rPr>
          <w:rFonts w:ascii="Times New Roman" w:hAnsi="Times New Roman" w:cs="Times New Roman"/>
          <w:i/>
          <w:iCs/>
        </w:rPr>
        <w:t>1. Não há vício de consentimento na partilha extrajudicial, pois não foi comprovado erro, dolo, coação, estado de perigo ou fraude contra credores, conforme artigos 166 e 171 do Código Civil.</w:t>
      </w:r>
      <w:r w:rsidRPr="0050507D">
        <w:rPr>
          <w:rFonts w:ascii="Times New Roman" w:hAnsi="Times New Roman" w:cs="Times New Roman"/>
          <w:i/>
          <w:iCs/>
        </w:rPr>
        <w:t xml:space="preserve"> </w:t>
      </w:r>
      <w:r w:rsidR="00DF0605" w:rsidRPr="0050507D">
        <w:rPr>
          <w:rFonts w:ascii="Times New Roman" w:hAnsi="Times New Roman" w:cs="Times New Roman"/>
          <w:i/>
          <w:iCs/>
        </w:rPr>
        <w:t>2. O ônus da prova na alegação de vício de consentimento cabe à parte autora, conforme artigo 373, I do CPC, e não foi cumprido no caso em questão</w:t>
      </w:r>
      <w:r w:rsidR="00DF0605" w:rsidRPr="00DF0605">
        <w:rPr>
          <w:rFonts w:ascii="Times New Roman" w:hAnsi="Times New Roman" w:cs="Times New Roman"/>
        </w:rPr>
        <w:t>.</w:t>
      </w:r>
      <w:r>
        <w:rPr>
          <w:rFonts w:ascii="Times New Roman" w:hAnsi="Times New Roman" w:cs="Times New Roman"/>
        </w:rPr>
        <w:t xml:space="preserve">” </w:t>
      </w:r>
      <w:proofErr w:type="gramStart"/>
      <w:r w:rsidR="00DF0605" w:rsidRPr="00DF0605">
        <w:rPr>
          <w:rFonts w:ascii="Times New Roman" w:hAnsi="Times New Roman" w:cs="Times New Roman"/>
        </w:rPr>
        <w:t>[</w:t>
      </w:r>
      <w:proofErr w:type="gramEnd"/>
      <w:r w:rsidR="00DF0605" w:rsidRPr="00DF0605">
        <w:rPr>
          <w:rFonts w:ascii="Times New Roman" w:hAnsi="Times New Roman" w:cs="Times New Roman"/>
        </w:rPr>
        <w:t xml:space="preserve">TJMS, Apelação Cível 0802474-51.2022.8.12.0026, Relator Des. Júlio Roberto Siqueira Cardoso, 4ª Câmara Cível, </w:t>
      </w:r>
      <w:proofErr w:type="spellStart"/>
      <w:r w:rsidR="00DF0605" w:rsidRPr="00DF0605">
        <w:rPr>
          <w:rFonts w:ascii="Times New Roman" w:hAnsi="Times New Roman" w:cs="Times New Roman"/>
        </w:rPr>
        <w:t>DJe</w:t>
      </w:r>
      <w:proofErr w:type="spellEnd"/>
      <w:r w:rsidR="00DF0605" w:rsidRPr="00DF0605">
        <w:rPr>
          <w:rFonts w:ascii="Times New Roman" w:hAnsi="Times New Roman" w:cs="Times New Roman"/>
        </w:rPr>
        <w:t xml:space="preserve"> 14/12/2023]</w:t>
      </w:r>
    </w:p>
    <w:p w14:paraId="5AEE3A75" w14:textId="7740E257"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No âmbito do direito sucessório, a sobrepartilha partilha amigável observou rigorosamente os pressupostos de validade do negócio jurídico, conforme dispõem os </w:t>
      </w:r>
      <w:proofErr w:type="spellStart"/>
      <w:r w:rsidRPr="00DF0605">
        <w:rPr>
          <w:rFonts w:ascii="Times New Roman" w:hAnsi="Times New Roman" w:cs="Times New Roman"/>
        </w:rPr>
        <w:t>arts</w:t>
      </w:r>
      <w:proofErr w:type="spellEnd"/>
      <w:r w:rsidRPr="00DF0605">
        <w:rPr>
          <w:rFonts w:ascii="Times New Roman" w:hAnsi="Times New Roman" w:cs="Times New Roman"/>
        </w:rPr>
        <w:t xml:space="preserve">. 104 e seguintes do Código Civil. </w:t>
      </w:r>
    </w:p>
    <w:p w14:paraId="140986B5" w14:textId="7691DBA7"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Noutra vértice, a legitimidade para pleitear a anulação ou a nulidade da partilha de bens amigável encontra-se restrita àqueles que possuam interesse jurídico direto na sucessão, quais sejam:</w:t>
      </w:r>
    </w:p>
    <w:p w14:paraId="4C817AA0" w14:textId="4689DB0A"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lastRenderedPageBreak/>
        <w:t>1.</w:t>
      </w:r>
      <w:r w:rsidR="0050507D">
        <w:rPr>
          <w:rFonts w:ascii="Times New Roman" w:hAnsi="Times New Roman" w:cs="Times New Roman"/>
        </w:rPr>
        <w:t xml:space="preserve"> </w:t>
      </w:r>
      <w:r w:rsidRPr="00DF0605">
        <w:rPr>
          <w:rFonts w:ascii="Times New Roman" w:hAnsi="Times New Roman" w:cs="Times New Roman"/>
        </w:rPr>
        <w:t>Herdeiros necessários e facultativos e cessionários de direitos hereditários do inventariado, caso sejam titulares de direitos sobre a herança e diretamente afetados pela divisão patrimonial;</w:t>
      </w:r>
    </w:p>
    <w:p w14:paraId="1E4A1E83" w14:textId="209C42EE"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2.</w:t>
      </w:r>
      <w:r w:rsidR="0050507D">
        <w:rPr>
          <w:rFonts w:ascii="Times New Roman" w:hAnsi="Times New Roman" w:cs="Times New Roman"/>
        </w:rPr>
        <w:t xml:space="preserve"> </w:t>
      </w:r>
      <w:r w:rsidRPr="00DF0605">
        <w:rPr>
          <w:rFonts w:ascii="Times New Roman" w:hAnsi="Times New Roman" w:cs="Times New Roman"/>
        </w:rPr>
        <w:t>Credores do espólio, quando lesados [CC, art. 1.997 e CPC, art. 642];</w:t>
      </w:r>
    </w:p>
    <w:p w14:paraId="1C81433C" w14:textId="61AF24B1"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3.</w:t>
      </w:r>
      <w:r w:rsidR="0050507D">
        <w:rPr>
          <w:rFonts w:ascii="Times New Roman" w:hAnsi="Times New Roman" w:cs="Times New Roman"/>
        </w:rPr>
        <w:t xml:space="preserve"> </w:t>
      </w:r>
      <w:r w:rsidRPr="00DF0605">
        <w:rPr>
          <w:rFonts w:ascii="Times New Roman" w:hAnsi="Times New Roman" w:cs="Times New Roman"/>
        </w:rPr>
        <w:t xml:space="preserve">Ministério Público, nos casos em que há interesse de incapaz ou ausente [CC, </w:t>
      </w:r>
      <w:proofErr w:type="spellStart"/>
      <w:r w:rsidRPr="00DF0605">
        <w:rPr>
          <w:rFonts w:ascii="Times New Roman" w:hAnsi="Times New Roman" w:cs="Times New Roman"/>
        </w:rPr>
        <w:t>arts</w:t>
      </w:r>
      <w:proofErr w:type="spellEnd"/>
      <w:r w:rsidRPr="00DF0605">
        <w:rPr>
          <w:rFonts w:ascii="Times New Roman" w:hAnsi="Times New Roman" w:cs="Times New Roman"/>
        </w:rPr>
        <w:t xml:space="preserve">. </w:t>
      </w:r>
      <w:proofErr w:type="gramStart"/>
      <w:r w:rsidRPr="00DF0605">
        <w:rPr>
          <w:rFonts w:ascii="Times New Roman" w:hAnsi="Times New Roman" w:cs="Times New Roman"/>
        </w:rPr>
        <w:t>178,II</w:t>
      </w:r>
      <w:proofErr w:type="gramEnd"/>
      <w:r w:rsidRPr="00DF0605">
        <w:rPr>
          <w:rFonts w:ascii="Times New Roman" w:hAnsi="Times New Roman" w:cs="Times New Roman"/>
        </w:rPr>
        <w:t xml:space="preserve"> e 1.781, parágrafo único e CPC, art. 178].</w:t>
      </w:r>
    </w:p>
    <w:p w14:paraId="7A91904D" w14:textId="171F77F7"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E insista-se, com a morte do pai dos herdeiros, aqui demandados, pela dicção do art. 1.784 do Código Civil que estabelece o princípio da saisine, que determina que a herança [bens, direitos e obrigações do falecido] se transmite imediatamente aos seus herdeiros e legatários no exato momento da abertura da sucessão, ou seja, da morte da pessoa. </w:t>
      </w:r>
    </w:p>
    <w:p w14:paraId="39B511DF" w14:textId="382B835B"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Em melhor linguajar: os herdeiros/corréus já eram proprietários e possuidores destas cotas sociais desde o falecimento do pai </w:t>
      </w:r>
      <w:r w:rsidR="0050507D">
        <w:rPr>
          <w:rFonts w:ascii="Times New Roman" w:hAnsi="Times New Roman" w:cs="Times New Roman"/>
        </w:rPr>
        <w:t>...</w:t>
      </w:r>
      <w:r w:rsidRPr="00DF0605">
        <w:rPr>
          <w:rFonts w:ascii="Times New Roman" w:hAnsi="Times New Roman" w:cs="Times New Roman"/>
        </w:rPr>
        <w:t xml:space="preserve"> ocorrido em </w:t>
      </w:r>
      <w:r w:rsidR="0050507D">
        <w:rPr>
          <w:rFonts w:ascii="Times New Roman" w:hAnsi="Times New Roman" w:cs="Times New Roman"/>
        </w:rPr>
        <w:t>...</w:t>
      </w:r>
      <w:r w:rsidRPr="00DF0605">
        <w:rPr>
          <w:rFonts w:ascii="Times New Roman" w:hAnsi="Times New Roman" w:cs="Times New Roman"/>
        </w:rPr>
        <w:t xml:space="preserve"> [doc.</w:t>
      </w:r>
      <w:r w:rsidR="0050507D">
        <w:rPr>
          <w:rFonts w:ascii="Times New Roman" w:hAnsi="Times New Roman" w:cs="Times New Roman"/>
        </w:rPr>
        <w:t xml:space="preserve"> n. ...</w:t>
      </w:r>
      <w:r w:rsidRPr="00DF0605">
        <w:rPr>
          <w:rFonts w:ascii="Times New Roman" w:hAnsi="Times New Roman" w:cs="Times New Roman"/>
        </w:rPr>
        <w:t>].</w:t>
      </w:r>
    </w:p>
    <w:p w14:paraId="0660D7A3" w14:textId="785B0655"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Muito embora não tenha qualquer legitimidade e legalidade por parte do autor, não se há de falar em decadência. Justifica-se.</w:t>
      </w:r>
    </w:p>
    <w:p w14:paraId="6F080097" w14:textId="109C883B"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O pai dos corréus </w:t>
      </w:r>
      <w:r w:rsidR="0050507D">
        <w:rPr>
          <w:rFonts w:ascii="Times New Roman" w:hAnsi="Times New Roman" w:cs="Times New Roman"/>
        </w:rPr>
        <w:t>...</w:t>
      </w:r>
      <w:r w:rsidRPr="00DF0605">
        <w:rPr>
          <w:rFonts w:ascii="Times New Roman" w:hAnsi="Times New Roman" w:cs="Times New Roman"/>
        </w:rPr>
        <w:t xml:space="preserve"> faleceu em </w:t>
      </w:r>
      <w:r w:rsidR="0050507D">
        <w:rPr>
          <w:rFonts w:ascii="Times New Roman" w:hAnsi="Times New Roman" w:cs="Times New Roman"/>
        </w:rPr>
        <w:t>...</w:t>
      </w:r>
      <w:r w:rsidRPr="00DF0605">
        <w:rPr>
          <w:rFonts w:ascii="Times New Roman" w:hAnsi="Times New Roman" w:cs="Times New Roman"/>
        </w:rPr>
        <w:t xml:space="preserve"> quando tramitava a “</w:t>
      </w:r>
      <w:r w:rsidRPr="0050507D">
        <w:rPr>
          <w:rFonts w:ascii="Times New Roman" w:hAnsi="Times New Roman" w:cs="Times New Roman"/>
          <w:i/>
          <w:iCs/>
        </w:rPr>
        <w:t>AÇÃO DE ANULAÇÃO DE ALTERAÇÃO CONTRATUAL DE EMPRESA</w:t>
      </w:r>
      <w:r w:rsidRPr="00DF0605">
        <w:rPr>
          <w:rFonts w:ascii="Times New Roman" w:hAnsi="Times New Roman" w:cs="Times New Roman"/>
        </w:rPr>
        <w:t xml:space="preserve">” n. </w:t>
      </w:r>
      <w:r w:rsidR="0050507D">
        <w:rPr>
          <w:rFonts w:ascii="Times New Roman" w:hAnsi="Times New Roman" w:cs="Times New Roman"/>
        </w:rPr>
        <w:t>...</w:t>
      </w:r>
      <w:r w:rsidRPr="00DF0605">
        <w:rPr>
          <w:rFonts w:ascii="Times New Roman" w:hAnsi="Times New Roman" w:cs="Times New Roman"/>
        </w:rPr>
        <w:t xml:space="preserve"> que tramitou perante a d. </w:t>
      </w:r>
      <w:r w:rsidR="0050507D">
        <w:rPr>
          <w:rFonts w:ascii="Times New Roman" w:hAnsi="Times New Roman" w:cs="Times New Roman"/>
        </w:rPr>
        <w:t>...</w:t>
      </w:r>
      <w:r w:rsidRPr="00DF0605">
        <w:rPr>
          <w:rFonts w:ascii="Times New Roman" w:hAnsi="Times New Roman" w:cs="Times New Roman"/>
        </w:rPr>
        <w:t xml:space="preserve">ª Vara Cível de </w:t>
      </w:r>
      <w:r w:rsidR="0050507D">
        <w:rPr>
          <w:rFonts w:ascii="Times New Roman" w:hAnsi="Times New Roman" w:cs="Times New Roman"/>
        </w:rPr>
        <w:t>...</w:t>
      </w:r>
      <w:r w:rsidRPr="00DF0605">
        <w:rPr>
          <w:rFonts w:ascii="Times New Roman" w:hAnsi="Times New Roman" w:cs="Times New Roman"/>
        </w:rPr>
        <w:t>,</w:t>
      </w:r>
      <w:r w:rsidR="0050507D">
        <w:rPr>
          <w:rFonts w:ascii="Times New Roman" w:hAnsi="Times New Roman" w:cs="Times New Roman"/>
        </w:rPr>
        <w:t xml:space="preserve"> </w:t>
      </w:r>
      <w:r w:rsidRPr="00DF0605">
        <w:rPr>
          <w:rFonts w:ascii="Times New Roman" w:hAnsi="Times New Roman" w:cs="Times New Roman"/>
        </w:rPr>
        <w:t xml:space="preserve">promovida pelo sócio </w:t>
      </w:r>
      <w:r w:rsidR="0050507D">
        <w:rPr>
          <w:rFonts w:ascii="Times New Roman" w:hAnsi="Times New Roman" w:cs="Times New Roman"/>
        </w:rPr>
        <w:t>...</w:t>
      </w:r>
      <w:r w:rsidRPr="00DF0605">
        <w:rPr>
          <w:rFonts w:ascii="Times New Roman" w:hAnsi="Times New Roman" w:cs="Times New Roman"/>
        </w:rPr>
        <w:t xml:space="preserve"> contra a sociedade e os demais sócios pleiteando a anulação da alteração contratual da </w:t>
      </w:r>
      <w:r w:rsidR="0050507D">
        <w:rPr>
          <w:rFonts w:ascii="Times New Roman" w:hAnsi="Times New Roman" w:cs="Times New Roman"/>
        </w:rPr>
        <w:t>...</w:t>
      </w:r>
      <w:r w:rsidRPr="00DF0605">
        <w:rPr>
          <w:rFonts w:ascii="Times New Roman" w:hAnsi="Times New Roman" w:cs="Times New Roman"/>
        </w:rPr>
        <w:t xml:space="preserve"> datada de </w:t>
      </w:r>
      <w:r w:rsidR="0050507D">
        <w:rPr>
          <w:rFonts w:ascii="Times New Roman" w:hAnsi="Times New Roman" w:cs="Times New Roman"/>
        </w:rPr>
        <w:t>...</w:t>
      </w:r>
      <w:r w:rsidRPr="00DF0605">
        <w:rPr>
          <w:rFonts w:ascii="Times New Roman" w:hAnsi="Times New Roman" w:cs="Times New Roman"/>
        </w:rPr>
        <w:t xml:space="preserve">, que só veio a ser sentenciada em </w:t>
      </w:r>
      <w:r w:rsidR="0050507D">
        <w:rPr>
          <w:rFonts w:ascii="Times New Roman" w:hAnsi="Times New Roman" w:cs="Times New Roman"/>
        </w:rPr>
        <w:t>...</w:t>
      </w:r>
      <w:r w:rsidRPr="00DF0605">
        <w:rPr>
          <w:rFonts w:ascii="Times New Roman" w:hAnsi="Times New Roman" w:cs="Times New Roman"/>
        </w:rPr>
        <w:t xml:space="preserve"> e transitada em julgado em </w:t>
      </w:r>
      <w:r w:rsidR="0050507D">
        <w:rPr>
          <w:rFonts w:ascii="Times New Roman" w:hAnsi="Times New Roman" w:cs="Times New Roman"/>
        </w:rPr>
        <w:t>...</w:t>
      </w:r>
    </w:p>
    <w:p w14:paraId="55B2F3AE" w14:textId="0EE1D562"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O inventário de </w:t>
      </w:r>
      <w:r w:rsidR="0050507D">
        <w:rPr>
          <w:rFonts w:ascii="Times New Roman" w:hAnsi="Times New Roman" w:cs="Times New Roman"/>
        </w:rPr>
        <w:t>...</w:t>
      </w:r>
      <w:r w:rsidRPr="00DF0605">
        <w:rPr>
          <w:rFonts w:ascii="Times New Roman" w:hAnsi="Times New Roman" w:cs="Times New Roman"/>
        </w:rPr>
        <w:t xml:space="preserve"> encerrou com a homologação e expedição do formal de partilha em </w:t>
      </w:r>
      <w:r w:rsidR="0050507D">
        <w:rPr>
          <w:rFonts w:ascii="Times New Roman" w:hAnsi="Times New Roman" w:cs="Times New Roman"/>
        </w:rPr>
        <w:t>...</w:t>
      </w:r>
      <w:r w:rsidRPr="00DF0605">
        <w:rPr>
          <w:rFonts w:ascii="Times New Roman" w:hAnsi="Times New Roman" w:cs="Times New Roman"/>
        </w:rPr>
        <w:t>, quando ainda tramitava a referida acima “</w:t>
      </w:r>
      <w:r w:rsidRPr="0050507D">
        <w:rPr>
          <w:rFonts w:ascii="Times New Roman" w:hAnsi="Times New Roman" w:cs="Times New Roman"/>
          <w:i/>
          <w:iCs/>
        </w:rPr>
        <w:t>AÇÃO DE ANULAÇÃO DE ALTERAÇÃO CONTRATUAL DE EMPRESA</w:t>
      </w:r>
      <w:r w:rsidRPr="00DF0605">
        <w:rPr>
          <w:rFonts w:ascii="Times New Roman" w:hAnsi="Times New Roman" w:cs="Times New Roman"/>
        </w:rPr>
        <w:t xml:space="preserve">” n. </w:t>
      </w:r>
      <w:r w:rsidR="0050507D">
        <w:rPr>
          <w:rFonts w:ascii="Times New Roman" w:hAnsi="Times New Roman" w:cs="Times New Roman"/>
        </w:rPr>
        <w:t>..</w:t>
      </w:r>
      <w:r w:rsidRPr="00DF0605">
        <w:rPr>
          <w:rFonts w:ascii="Times New Roman" w:hAnsi="Times New Roman" w:cs="Times New Roman"/>
        </w:rPr>
        <w:t xml:space="preserve">. Logo, ainda </w:t>
      </w:r>
      <w:r w:rsidRPr="0050507D">
        <w:rPr>
          <w:rFonts w:ascii="Times New Roman" w:hAnsi="Times New Roman" w:cs="Times New Roman"/>
          <w:i/>
          <w:iCs/>
        </w:rPr>
        <w:t>sub judice</w:t>
      </w:r>
      <w:r w:rsidRPr="00DF0605">
        <w:rPr>
          <w:rFonts w:ascii="Times New Roman" w:hAnsi="Times New Roman" w:cs="Times New Roman"/>
        </w:rPr>
        <w:t>, as cotas sociais não foram partilhadas.</w:t>
      </w:r>
    </w:p>
    <w:p w14:paraId="76C6A02C" w14:textId="712495EF"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Em </w:t>
      </w:r>
      <w:r w:rsidR="009D4059">
        <w:rPr>
          <w:rFonts w:ascii="Times New Roman" w:hAnsi="Times New Roman" w:cs="Times New Roman"/>
        </w:rPr>
        <w:t>...</w:t>
      </w:r>
      <w:r w:rsidRPr="00DF0605">
        <w:rPr>
          <w:rFonts w:ascii="Times New Roman" w:hAnsi="Times New Roman" w:cs="Times New Roman"/>
        </w:rPr>
        <w:t xml:space="preserve"> foi produzida a “</w:t>
      </w:r>
      <w:r w:rsidR="009D4059">
        <w:rPr>
          <w:rFonts w:ascii="Times New Roman" w:hAnsi="Times New Roman" w:cs="Times New Roman"/>
        </w:rPr>
        <w:t>...</w:t>
      </w:r>
      <w:r w:rsidRPr="009D4059">
        <w:rPr>
          <w:rFonts w:ascii="Times New Roman" w:hAnsi="Times New Roman" w:cs="Times New Roman"/>
          <w:i/>
          <w:iCs/>
        </w:rPr>
        <w:t>ª Alteração Contratual da</w:t>
      </w:r>
      <w:r w:rsidRPr="00DF0605">
        <w:rPr>
          <w:rFonts w:ascii="Times New Roman" w:hAnsi="Times New Roman" w:cs="Times New Roman"/>
        </w:rPr>
        <w:t xml:space="preserve"> </w:t>
      </w:r>
      <w:r w:rsidR="009D4059">
        <w:rPr>
          <w:rFonts w:ascii="Times New Roman" w:hAnsi="Times New Roman" w:cs="Times New Roman"/>
        </w:rPr>
        <w:t>...</w:t>
      </w:r>
      <w:r w:rsidRPr="00DF0605">
        <w:rPr>
          <w:rFonts w:ascii="Times New Roman" w:hAnsi="Times New Roman" w:cs="Times New Roman"/>
        </w:rPr>
        <w:t xml:space="preserve">” nela não constando as cotas de </w:t>
      </w:r>
      <w:r w:rsidR="009D4059">
        <w:rPr>
          <w:rFonts w:ascii="Times New Roman" w:hAnsi="Times New Roman" w:cs="Times New Roman"/>
        </w:rPr>
        <w:t>..</w:t>
      </w:r>
      <w:r w:rsidRPr="00DF0605">
        <w:rPr>
          <w:rFonts w:ascii="Times New Roman" w:hAnsi="Times New Roman" w:cs="Times New Roman"/>
        </w:rPr>
        <w:t xml:space="preserve">. Essa </w:t>
      </w:r>
      <w:r w:rsidR="009D4059">
        <w:rPr>
          <w:rFonts w:ascii="Times New Roman" w:hAnsi="Times New Roman" w:cs="Times New Roman"/>
        </w:rPr>
        <w:t>...</w:t>
      </w:r>
      <w:r w:rsidRPr="00DF0605">
        <w:rPr>
          <w:rFonts w:ascii="Times New Roman" w:hAnsi="Times New Roman" w:cs="Times New Roman"/>
        </w:rPr>
        <w:t xml:space="preserve">ª Alteração Contratual foi objeto de AÇÃO DECLARATÓRIA DE NULIDADE DE ATO SOCIETÁRIO que tramitou perante o d. juízo da </w:t>
      </w:r>
      <w:r w:rsidR="009D4059">
        <w:rPr>
          <w:rFonts w:ascii="Times New Roman" w:hAnsi="Times New Roman" w:cs="Times New Roman"/>
        </w:rPr>
        <w:t>...</w:t>
      </w:r>
      <w:r w:rsidRPr="00DF0605">
        <w:rPr>
          <w:rFonts w:ascii="Times New Roman" w:hAnsi="Times New Roman" w:cs="Times New Roman"/>
        </w:rPr>
        <w:t xml:space="preserve">ª Vara Cível de </w:t>
      </w:r>
      <w:r w:rsidR="009D4059">
        <w:rPr>
          <w:rFonts w:ascii="Times New Roman" w:hAnsi="Times New Roman" w:cs="Times New Roman"/>
        </w:rPr>
        <w:t>...</w:t>
      </w:r>
      <w:r w:rsidRPr="00DF0605">
        <w:rPr>
          <w:rFonts w:ascii="Times New Roman" w:hAnsi="Times New Roman" w:cs="Times New Roman"/>
        </w:rPr>
        <w:t xml:space="preserve">, processo n. </w:t>
      </w:r>
      <w:r w:rsidR="009D4059">
        <w:rPr>
          <w:rFonts w:ascii="Times New Roman" w:hAnsi="Times New Roman" w:cs="Times New Roman"/>
        </w:rPr>
        <w:t>...</w:t>
      </w:r>
      <w:r w:rsidRPr="00DF0605">
        <w:rPr>
          <w:rFonts w:ascii="Times New Roman" w:hAnsi="Times New Roman" w:cs="Times New Roman"/>
        </w:rPr>
        <w:t>, que julgou PROCEDENTE para declará-la NULA.</w:t>
      </w:r>
    </w:p>
    <w:p w14:paraId="3CFBA814" w14:textId="78A50DCE"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DECISÃO CONFIRMADA pela </w:t>
      </w:r>
      <w:proofErr w:type="spellStart"/>
      <w:r w:rsidRPr="00DF0605">
        <w:rPr>
          <w:rFonts w:ascii="Times New Roman" w:hAnsi="Times New Roman" w:cs="Times New Roman"/>
        </w:rPr>
        <w:t>eg</w:t>
      </w:r>
      <w:proofErr w:type="spellEnd"/>
      <w:r w:rsidRPr="00DF0605">
        <w:rPr>
          <w:rFonts w:ascii="Times New Roman" w:hAnsi="Times New Roman" w:cs="Times New Roman"/>
        </w:rPr>
        <w:t xml:space="preserve">. </w:t>
      </w:r>
      <w:r w:rsidR="009D4059">
        <w:rPr>
          <w:rFonts w:ascii="Times New Roman" w:hAnsi="Times New Roman" w:cs="Times New Roman"/>
        </w:rPr>
        <w:t>...</w:t>
      </w:r>
      <w:r w:rsidRPr="00DF0605">
        <w:rPr>
          <w:rFonts w:ascii="Times New Roman" w:hAnsi="Times New Roman" w:cs="Times New Roman"/>
        </w:rPr>
        <w:t>ª Câmara de Direito Comercial do TJ</w:t>
      </w:r>
      <w:r w:rsidR="009D4059">
        <w:rPr>
          <w:rFonts w:ascii="Times New Roman" w:hAnsi="Times New Roman" w:cs="Times New Roman"/>
        </w:rPr>
        <w:t>...</w:t>
      </w:r>
      <w:r w:rsidRPr="00DF0605">
        <w:rPr>
          <w:rFonts w:ascii="Times New Roman" w:hAnsi="Times New Roman" w:cs="Times New Roman"/>
        </w:rPr>
        <w:t xml:space="preserve">, relator Des. </w:t>
      </w:r>
      <w:r w:rsidR="009D4059">
        <w:rPr>
          <w:rFonts w:ascii="Times New Roman" w:hAnsi="Times New Roman" w:cs="Times New Roman"/>
        </w:rPr>
        <w:t>...</w:t>
      </w:r>
      <w:r w:rsidRPr="00DF0605">
        <w:rPr>
          <w:rFonts w:ascii="Times New Roman" w:hAnsi="Times New Roman" w:cs="Times New Roman"/>
        </w:rPr>
        <w:t xml:space="preserve">, DJ </w:t>
      </w:r>
      <w:r w:rsidR="009D4059">
        <w:rPr>
          <w:rFonts w:ascii="Times New Roman" w:hAnsi="Times New Roman" w:cs="Times New Roman"/>
        </w:rPr>
        <w:t>...</w:t>
      </w:r>
      <w:r w:rsidRPr="00DF0605">
        <w:rPr>
          <w:rFonts w:ascii="Times New Roman" w:hAnsi="Times New Roman" w:cs="Times New Roman"/>
        </w:rPr>
        <w:t xml:space="preserve"> [doc.</w:t>
      </w:r>
      <w:r w:rsidR="009D4059">
        <w:rPr>
          <w:rFonts w:ascii="Times New Roman" w:hAnsi="Times New Roman" w:cs="Times New Roman"/>
        </w:rPr>
        <w:t xml:space="preserve"> n. ...</w:t>
      </w:r>
      <w:r w:rsidRPr="00DF0605">
        <w:rPr>
          <w:rFonts w:ascii="Times New Roman" w:hAnsi="Times New Roman" w:cs="Times New Roman"/>
        </w:rPr>
        <w:t>].</w:t>
      </w:r>
    </w:p>
    <w:p w14:paraId="4D20AC11" w14:textId="29B22D86"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Destarte, quando do falecimento de </w:t>
      </w:r>
      <w:r w:rsidR="009D4059">
        <w:rPr>
          <w:rFonts w:ascii="Times New Roman" w:hAnsi="Times New Roman" w:cs="Times New Roman"/>
        </w:rPr>
        <w:t>...</w:t>
      </w:r>
      <w:r w:rsidRPr="00DF0605">
        <w:rPr>
          <w:rFonts w:ascii="Times New Roman" w:hAnsi="Times New Roman" w:cs="Times New Roman"/>
        </w:rPr>
        <w:t xml:space="preserve"> em </w:t>
      </w:r>
      <w:r w:rsidR="009D4059">
        <w:rPr>
          <w:rFonts w:ascii="Times New Roman" w:hAnsi="Times New Roman" w:cs="Times New Roman"/>
        </w:rPr>
        <w:t>...</w:t>
      </w:r>
      <w:r w:rsidRPr="00DF0605">
        <w:rPr>
          <w:rFonts w:ascii="Times New Roman" w:hAnsi="Times New Roman" w:cs="Times New Roman"/>
        </w:rPr>
        <w:t xml:space="preserve"> ainda vigorava a referida “</w:t>
      </w:r>
      <w:r w:rsidR="009D4059">
        <w:rPr>
          <w:rFonts w:ascii="Times New Roman" w:hAnsi="Times New Roman" w:cs="Times New Roman"/>
        </w:rPr>
        <w:t>...</w:t>
      </w:r>
      <w:r w:rsidRPr="00DF0605">
        <w:rPr>
          <w:rFonts w:ascii="Times New Roman" w:hAnsi="Times New Roman" w:cs="Times New Roman"/>
        </w:rPr>
        <w:t xml:space="preserve">ª </w:t>
      </w:r>
      <w:r w:rsidRPr="009D4059">
        <w:rPr>
          <w:rFonts w:ascii="Times New Roman" w:hAnsi="Times New Roman" w:cs="Times New Roman"/>
          <w:i/>
          <w:iCs/>
        </w:rPr>
        <w:t xml:space="preserve">Alteração Contratual da </w:t>
      </w:r>
      <w:r w:rsidR="009D4059">
        <w:rPr>
          <w:rFonts w:ascii="Times New Roman" w:hAnsi="Times New Roman" w:cs="Times New Roman"/>
          <w:i/>
          <w:iCs/>
        </w:rPr>
        <w:t>...</w:t>
      </w:r>
      <w:r w:rsidRPr="00DF0605">
        <w:rPr>
          <w:rFonts w:ascii="Times New Roman" w:hAnsi="Times New Roman" w:cs="Times New Roman"/>
        </w:rPr>
        <w:t xml:space="preserve">” da qual </w:t>
      </w:r>
      <w:r w:rsidR="009D4059">
        <w:rPr>
          <w:rFonts w:ascii="Times New Roman" w:hAnsi="Times New Roman" w:cs="Times New Roman"/>
        </w:rPr>
        <w:t>...</w:t>
      </w:r>
      <w:r w:rsidRPr="00DF0605">
        <w:rPr>
          <w:rFonts w:ascii="Times New Roman" w:hAnsi="Times New Roman" w:cs="Times New Roman"/>
        </w:rPr>
        <w:t xml:space="preserve"> não figurava no quadro social, vez que, como dito, o trânsito em julgado só se operou em </w:t>
      </w:r>
      <w:r w:rsidR="009D4059">
        <w:rPr>
          <w:rFonts w:ascii="Times New Roman" w:hAnsi="Times New Roman" w:cs="Times New Roman"/>
        </w:rPr>
        <w:t>...</w:t>
      </w:r>
      <w:r w:rsidRPr="00DF0605">
        <w:rPr>
          <w:rFonts w:ascii="Times New Roman" w:hAnsi="Times New Roman" w:cs="Times New Roman"/>
        </w:rPr>
        <w:t xml:space="preserve"> após a publicação do acórdão proferido na data de </w:t>
      </w:r>
      <w:r w:rsidR="009D4059">
        <w:rPr>
          <w:rFonts w:ascii="Times New Roman" w:hAnsi="Times New Roman" w:cs="Times New Roman"/>
        </w:rPr>
        <w:t>...</w:t>
      </w:r>
      <w:r w:rsidRPr="00DF0605">
        <w:rPr>
          <w:rFonts w:ascii="Times New Roman" w:hAnsi="Times New Roman" w:cs="Times New Roman"/>
        </w:rPr>
        <w:t xml:space="preserve"> [doc.</w:t>
      </w:r>
      <w:r w:rsidR="009D4059">
        <w:rPr>
          <w:rFonts w:ascii="Times New Roman" w:hAnsi="Times New Roman" w:cs="Times New Roman"/>
        </w:rPr>
        <w:t xml:space="preserve"> n. ...</w:t>
      </w:r>
      <w:r w:rsidRPr="00DF0605">
        <w:rPr>
          <w:rFonts w:ascii="Times New Roman" w:hAnsi="Times New Roman" w:cs="Times New Roman"/>
        </w:rPr>
        <w:t>].</w:t>
      </w:r>
    </w:p>
    <w:p w14:paraId="4066888F" w14:textId="1CF860DC"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Por essa razão, quando processado o INVENTÁRIO DE </w:t>
      </w:r>
      <w:r w:rsidR="009D4059">
        <w:rPr>
          <w:rFonts w:ascii="Times New Roman" w:hAnsi="Times New Roman" w:cs="Times New Roman"/>
        </w:rPr>
        <w:t>...</w:t>
      </w:r>
      <w:r w:rsidRPr="00DF0605">
        <w:rPr>
          <w:rFonts w:ascii="Times New Roman" w:hAnsi="Times New Roman" w:cs="Times New Roman"/>
        </w:rPr>
        <w:t xml:space="preserve"> pela Escritura Pública datada de </w:t>
      </w:r>
      <w:r w:rsidR="009D4059">
        <w:rPr>
          <w:rFonts w:ascii="Times New Roman" w:hAnsi="Times New Roman" w:cs="Times New Roman"/>
        </w:rPr>
        <w:t>...</w:t>
      </w:r>
      <w:r w:rsidRPr="00DF0605">
        <w:rPr>
          <w:rFonts w:ascii="Times New Roman" w:hAnsi="Times New Roman" w:cs="Times New Roman"/>
        </w:rPr>
        <w:t xml:space="preserve"> não se poderia incluir as cotas sociais entre os bens, com quem era casada sob o regime de comunhão universal de bens com </w:t>
      </w:r>
      <w:r w:rsidR="009D4059">
        <w:rPr>
          <w:rFonts w:ascii="Times New Roman" w:hAnsi="Times New Roman" w:cs="Times New Roman"/>
        </w:rPr>
        <w:t>...</w:t>
      </w:r>
      <w:r w:rsidRPr="00DF0605">
        <w:rPr>
          <w:rFonts w:ascii="Times New Roman" w:hAnsi="Times New Roman" w:cs="Times New Roman"/>
        </w:rPr>
        <w:t xml:space="preserve">, posto que ainda </w:t>
      </w:r>
      <w:r w:rsidRPr="009D4059">
        <w:rPr>
          <w:rFonts w:ascii="Times New Roman" w:hAnsi="Times New Roman" w:cs="Times New Roman"/>
          <w:i/>
          <w:iCs/>
        </w:rPr>
        <w:t>sub judice</w:t>
      </w:r>
      <w:r w:rsidRPr="00DF0605">
        <w:rPr>
          <w:rFonts w:ascii="Times New Roman" w:hAnsi="Times New Roman" w:cs="Times New Roman"/>
        </w:rPr>
        <w:t xml:space="preserve">, cujo trânsito em julgado só se operou posteriormente em </w:t>
      </w:r>
      <w:r w:rsidR="009D4059">
        <w:rPr>
          <w:rFonts w:ascii="Times New Roman" w:hAnsi="Times New Roman" w:cs="Times New Roman"/>
        </w:rPr>
        <w:t>...</w:t>
      </w:r>
    </w:p>
    <w:p w14:paraId="4642DEE0" w14:textId="462C42C3"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Assim, somente a partir de </w:t>
      </w:r>
      <w:r w:rsidR="009D4059">
        <w:rPr>
          <w:rFonts w:ascii="Times New Roman" w:hAnsi="Times New Roman" w:cs="Times New Roman"/>
        </w:rPr>
        <w:t>...</w:t>
      </w:r>
      <w:r w:rsidRPr="00DF0605">
        <w:rPr>
          <w:rFonts w:ascii="Times New Roman" w:hAnsi="Times New Roman" w:cs="Times New Roman"/>
        </w:rPr>
        <w:t xml:space="preserve"> foi definido que a </w:t>
      </w:r>
      <w:r w:rsidR="009D4059">
        <w:rPr>
          <w:rFonts w:ascii="Times New Roman" w:hAnsi="Times New Roman" w:cs="Times New Roman"/>
        </w:rPr>
        <w:t>...</w:t>
      </w:r>
      <w:r w:rsidRPr="00DF0605">
        <w:rPr>
          <w:rFonts w:ascii="Times New Roman" w:hAnsi="Times New Roman" w:cs="Times New Roman"/>
        </w:rPr>
        <w:t xml:space="preserve"> seria regida pela Alteração Contratual de </w:t>
      </w:r>
      <w:r w:rsidR="009D4059">
        <w:rPr>
          <w:rFonts w:ascii="Times New Roman" w:hAnsi="Times New Roman" w:cs="Times New Roman"/>
        </w:rPr>
        <w:t>...</w:t>
      </w:r>
      <w:r w:rsidRPr="00DF0605">
        <w:rPr>
          <w:rFonts w:ascii="Times New Roman" w:hAnsi="Times New Roman" w:cs="Times New Roman"/>
        </w:rPr>
        <w:t xml:space="preserve">, nela constando a titularidade dominial das 16.560 cotas sociais de </w:t>
      </w:r>
      <w:r w:rsidR="009D4059">
        <w:rPr>
          <w:rFonts w:ascii="Times New Roman" w:hAnsi="Times New Roman" w:cs="Times New Roman"/>
        </w:rPr>
        <w:t>...</w:t>
      </w:r>
      <w:r w:rsidRPr="00DF0605">
        <w:rPr>
          <w:rFonts w:ascii="Times New Roman" w:hAnsi="Times New Roman" w:cs="Times New Roman"/>
        </w:rPr>
        <w:t xml:space="preserve"> e </w:t>
      </w:r>
      <w:r w:rsidR="009D4059">
        <w:rPr>
          <w:rFonts w:ascii="Times New Roman" w:hAnsi="Times New Roman" w:cs="Times New Roman"/>
        </w:rPr>
        <w:t>...</w:t>
      </w:r>
    </w:p>
    <w:p w14:paraId="417B0B41" w14:textId="77777777" w:rsidR="009D4059" w:rsidRDefault="00DF0605" w:rsidP="00DF0605">
      <w:pPr>
        <w:ind w:right="-568"/>
        <w:jc w:val="both"/>
        <w:rPr>
          <w:rFonts w:ascii="Times New Roman" w:hAnsi="Times New Roman" w:cs="Times New Roman"/>
        </w:rPr>
      </w:pPr>
      <w:r w:rsidRPr="00DF0605">
        <w:rPr>
          <w:rFonts w:ascii="Times New Roman" w:hAnsi="Times New Roman" w:cs="Times New Roman"/>
        </w:rPr>
        <w:lastRenderedPageBreak/>
        <w:t xml:space="preserve">Bem por isso, APÓS decidida de forma DEFINITIVA, com pronunciamentos judicias TRANSITADOS EM JULGADO em </w:t>
      </w:r>
      <w:r w:rsidR="009D4059">
        <w:rPr>
          <w:rFonts w:ascii="Times New Roman" w:hAnsi="Times New Roman" w:cs="Times New Roman"/>
        </w:rPr>
        <w:t>...</w:t>
      </w:r>
      <w:r w:rsidRPr="00DF0605">
        <w:rPr>
          <w:rFonts w:ascii="Times New Roman" w:hAnsi="Times New Roman" w:cs="Times New Roman"/>
        </w:rPr>
        <w:t xml:space="preserve">, estabelecido a prevalência da alteração contratual de </w:t>
      </w:r>
      <w:r w:rsidR="009D4059">
        <w:rPr>
          <w:rFonts w:ascii="Times New Roman" w:hAnsi="Times New Roman" w:cs="Times New Roman"/>
        </w:rPr>
        <w:t>...</w:t>
      </w:r>
      <w:r w:rsidRPr="00DF0605">
        <w:rPr>
          <w:rFonts w:ascii="Times New Roman" w:hAnsi="Times New Roman" w:cs="Times New Roman"/>
        </w:rPr>
        <w:t xml:space="preserve"> cuja titularidade das cotas sociais era do falecido pai </w:t>
      </w:r>
      <w:r w:rsidR="009D4059">
        <w:rPr>
          <w:rFonts w:ascii="Times New Roman" w:hAnsi="Times New Roman" w:cs="Times New Roman"/>
        </w:rPr>
        <w:t>...</w:t>
      </w:r>
      <w:r w:rsidRPr="00DF0605">
        <w:rPr>
          <w:rFonts w:ascii="Times New Roman" w:hAnsi="Times New Roman" w:cs="Times New Roman"/>
        </w:rPr>
        <w:t xml:space="preserve">,  que se possibilitou aos herdeiros/corréus procederam à escritura pública de sobrepartilha lavrada em </w:t>
      </w:r>
      <w:r w:rsidR="009D4059">
        <w:rPr>
          <w:rFonts w:ascii="Times New Roman" w:hAnsi="Times New Roman" w:cs="Times New Roman"/>
        </w:rPr>
        <w:t>...</w:t>
      </w:r>
      <w:r w:rsidRPr="00DF0605">
        <w:rPr>
          <w:rFonts w:ascii="Times New Roman" w:hAnsi="Times New Roman" w:cs="Times New Roman"/>
        </w:rPr>
        <w:t xml:space="preserve">, destinada a partilhar exclusivamente esses bens [16.560 cotas sociais da </w:t>
      </w:r>
      <w:r w:rsidR="009D4059">
        <w:rPr>
          <w:rFonts w:ascii="Times New Roman" w:hAnsi="Times New Roman" w:cs="Times New Roman"/>
        </w:rPr>
        <w:t>...</w:t>
      </w:r>
      <w:r w:rsidRPr="00DF0605">
        <w:rPr>
          <w:rFonts w:ascii="Times New Roman" w:hAnsi="Times New Roman" w:cs="Times New Roman"/>
        </w:rPr>
        <w:t xml:space="preserve">] que não foram incluídas nas partilhas dos inventários de seus progenitores, pois se encontravam em litígio, </w:t>
      </w:r>
      <w:r w:rsidRPr="009D4059">
        <w:rPr>
          <w:rFonts w:ascii="Times New Roman" w:hAnsi="Times New Roman" w:cs="Times New Roman"/>
          <w:i/>
          <w:iCs/>
        </w:rPr>
        <w:t>sub judice</w:t>
      </w:r>
      <w:r w:rsidRPr="00DF0605">
        <w:rPr>
          <w:rFonts w:ascii="Times New Roman" w:hAnsi="Times New Roman" w:cs="Times New Roman"/>
        </w:rPr>
        <w:t>.</w:t>
      </w:r>
    </w:p>
    <w:p w14:paraId="74C67A1A" w14:textId="4BF64327"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E na consonância do disposto no art. 669 do CPC e art. 2.021 do Código Civil, a sobrepartilha é o leito legal em casos de bens litigiosos quando finda a demanda que os envolvia não permitindo suas inclusões nos inventários originários, servindo para complementar a herança deixada para os herdeiros.</w:t>
      </w:r>
    </w:p>
    <w:p w14:paraId="2ECA3D17" w14:textId="286B9F85"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Único o repertório jurisprudencial:</w:t>
      </w:r>
    </w:p>
    <w:p w14:paraId="2246EF90" w14:textId="6D294ACE" w:rsidR="00DF0605" w:rsidRPr="00DF0605" w:rsidRDefault="009D4059" w:rsidP="00DF0605">
      <w:pPr>
        <w:ind w:right="-568"/>
        <w:jc w:val="both"/>
        <w:rPr>
          <w:rFonts w:ascii="Times New Roman" w:hAnsi="Times New Roman" w:cs="Times New Roman"/>
        </w:rPr>
      </w:pPr>
      <w:r>
        <w:rPr>
          <w:rFonts w:ascii="Times New Roman" w:hAnsi="Times New Roman" w:cs="Times New Roman"/>
        </w:rPr>
        <w:t>“</w:t>
      </w:r>
      <w:r w:rsidR="00DF0605" w:rsidRPr="009D4059">
        <w:rPr>
          <w:rFonts w:ascii="Times New Roman" w:hAnsi="Times New Roman" w:cs="Times New Roman"/>
          <w:i/>
          <w:iCs/>
        </w:rPr>
        <w:t>CIVIL. INVENTÁRIO JUDICIAL. INTERESSE DE AGIR. PROMOÇÃO DE ANTERIOR INVENTÁRIO EXTRAJUDICIAL. POSSIBILIDADE DE SOBREPARTILHA. FACULDADE. NECESSIDADE/UTILIDADE DO PROVIMENTO. PRESENÇA. SENTENÇA REFORMADA. - A circunstância de haver sido realizado inventário extrajudicial não retira dos herdeiros o interesse de formalizar a sobrepartilha mediante processo judicial, especialmente quando se busca regular a divisão de crédito de URV remanescente junto à administração pública e não recebido, em vida, pelo falecido - A sobrepartilha extrajudicial é apenas facultativa, nos termos do art. 25, da Resolução nº 35, do CNJ, sendo certo que o art. 2.022, CC, não cria óbice que seja feita judicialmente quando o inventário tenha se dado extrajudicialmente</w:t>
      </w:r>
      <w:r w:rsidR="00DF0605" w:rsidRPr="00DF0605">
        <w:rPr>
          <w:rFonts w:ascii="Times New Roman" w:hAnsi="Times New Roman" w:cs="Times New Roman"/>
        </w:rPr>
        <w:t>.</w:t>
      </w:r>
      <w:r>
        <w:rPr>
          <w:rFonts w:ascii="Times New Roman" w:hAnsi="Times New Roman" w:cs="Times New Roman"/>
        </w:rPr>
        <w:t xml:space="preserve">” </w:t>
      </w:r>
      <w:r w:rsidR="00DF0605" w:rsidRPr="00DF0605">
        <w:rPr>
          <w:rFonts w:ascii="Times New Roman" w:hAnsi="Times New Roman" w:cs="Times New Roman"/>
        </w:rPr>
        <w:t xml:space="preserve">[TJMG, Apel. Cível 10086100002152001, Relator Des. Alberto Vilas Boas, 1ª CÂMARA CÍVEL, </w:t>
      </w:r>
      <w:proofErr w:type="spellStart"/>
      <w:r w:rsidR="00DF0605" w:rsidRPr="00DF0605">
        <w:rPr>
          <w:rFonts w:ascii="Times New Roman" w:hAnsi="Times New Roman" w:cs="Times New Roman"/>
        </w:rPr>
        <w:t>DJe</w:t>
      </w:r>
      <w:proofErr w:type="spellEnd"/>
      <w:r w:rsidR="00DF0605" w:rsidRPr="00DF0605">
        <w:rPr>
          <w:rFonts w:ascii="Times New Roman" w:hAnsi="Times New Roman" w:cs="Times New Roman"/>
        </w:rPr>
        <w:t xml:space="preserve"> 04/03/2021]</w:t>
      </w:r>
    </w:p>
    <w:p w14:paraId="296DBCF4" w14:textId="13B8B9EF" w:rsidR="00DF0605" w:rsidRPr="00DF0605" w:rsidRDefault="009D4059" w:rsidP="00DF0605">
      <w:pPr>
        <w:ind w:right="-568"/>
        <w:jc w:val="both"/>
        <w:rPr>
          <w:rFonts w:ascii="Times New Roman" w:hAnsi="Times New Roman" w:cs="Times New Roman"/>
        </w:rPr>
      </w:pPr>
      <w:r>
        <w:rPr>
          <w:rFonts w:ascii="Times New Roman" w:hAnsi="Times New Roman" w:cs="Times New Roman"/>
        </w:rPr>
        <w:t>“</w:t>
      </w:r>
      <w:r w:rsidR="00DF0605" w:rsidRPr="009D4059">
        <w:rPr>
          <w:rFonts w:ascii="Times New Roman" w:hAnsi="Times New Roman" w:cs="Times New Roman"/>
          <w:i/>
          <w:iCs/>
        </w:rPr>
        <w:t>PROCESSO CIVIL - AGRAVO DE INSTRUMENTO - INVENTÁRIO - ITD - SOBREPARTILHA - POSSIBILIDADE. A parte demonstrou que a partilha dos bens litigiosos ficará para sobrepartilha, vez que provenientes de inventários ainda não ultimados. Quando parte da herança consistir em bens remotos do lugar do inventário, litigiosos, ou de liquidação morosa ou difícil, poderá proceder-se, no prazo legal, à partilha dos outros, reservando-se aqueles para uma ou mais sobrepartilhas, sob a guarda e a administração do mesmo ou diverso inventariante, e consentimento da maioria dos herdeiros</w:t>
      </w:r>
      <w:r w:rsidR="00DF0605" w:rsidRPr="00DF0605">
        <w:rPr>
          <w:rFonts w:ascii="Times New Roman" w:hAnsi="Times New Roman" w:cs="Times New Roman"/>
        </w:rPr>
        <w:t>.</w:t>
      </w:r>
      <w:r>
        <w:rPr>
          <w:rFonts w:ascii="Times New Roman" w:hAnsi="Times New Roman" w:cs="Times New Roman"/>
        </w:rPr>
        <w:t xml:space="preserve">” </w:t>
      </w:r>
      <w:proofErr w:type="gramStart"/>
      <w:r w:rsidR="00DF0605" w:rsidRPr="00DF0605">
        <w:rPr>
          <w:rFonts w:ascii="Times New Roman" w:hAnsi="Times New Roman" w:cs="Times New Roman"/>
        </w:rPr>
        <w:t>[</w:t>
      </w:r>
      <w:proofErr w:type="gramEnd"/>
      <w:r w:rsidR="00DF0605" w:rsidRPr="00DF0605">
        <w:rPr>
          <w:rFonts w:ascii="Times New Roman" w:hAnsi="Times New Roman" w:cs="Times New Roman"/>
        </w:rPr>
        <w:t xml:space="preserve">TJRJ, Agravo de Instrumento 0070280-88.2023.8.19.0000, Rel. Des. Edson Aguiar de Vasconcelos, PRIMEIRA CAMARA DE DIREITO PUBLICO, </w:t>
      </w:r>
      <w:proofErr w:type="spellStart"/>
      <w:r w:rsidR="00DF0605" w:rsidRPr="00DF0605">
        <w:rPr>
          <w:rFonts w:ascii="Times New Roman" w:hAnsi="Times New Roman" w:cs="Times New Roman"/>
        </w:rPr>
        <w:t>DJe</w:t>
      </w:r>
      <w:proofErr w:type="spellEnd"/>
      <w:r w:rsidR="00DF0605" w:rsidRPr="00DF0605">
        <w:rPr>
          <w:rFonts w:ascii="Times New Roman" w:hAnsi="Times New Roman" w:cs="Times New Roman"/>
        </w:rPr>
        <w:t xml:space="preserve"> 19/12/2023]</w:t>
      </w:r>
    </w:p>
    <w:p w14:paraId="5410221C" w14:textId="345481E2" w:rsidR="00DF0605" w:rsidRPr="00DF0605" w:rsidRDefault="009D4059" w:rsidP="00DF0605">
      <w:pPr>
        <w:ind w:right="-568"/>
        <w:jc w:val="both"/>
        <w:rPr>
          <w:rFonts w:ascii="Times New Roman" w:hAnsi="Times New Roman" w:cs="Times New Roman"/>
        </w:rPr>
      </w:pPr>
      <w:r>
        <w:rPr>
          <w:rFonts w:ascii="Times New Roman" w:hAnsi="Times New Roman" w:cs="Times New Roman"/>
        </w:rPr>
        <w:t>“</w:t>
      </w:r>
      <w:r w:rsidR="00DF0605" w:rsidRPr="009D4059">
        <w:rPr>
          <w:rFonts w:ascii="Times New Roman" w:hAnsi="Times New Roman" w:cs="Times New Roman"/>
          <w:i/>
          <w:iCs/>
        </w:rPr>
        <w:t>AGRAVO DE INSTRUMENTO - AÇÃO DE INVENTÁRIO - SUPERVENIENCIA DE BENS APÓS A PARTILHA - SOBREPARTILHA - POSSIBILIDADE. - A superveniência de novos bens e/ou direitos do espólio descobertos após a partilha, são sujeitos ao procedimento da sobrepartilha - Atualmente a sobrepartilha dos bens está prevista no Código de Processo Civil, em seus artigos 669 e 670, os quais regulamentam os bens que estarão sujeitos a serem sobrepartilhados e os procedimentos a serem observados para a nova partilha</w:t>
      </w:r>
      <w:r w:rsidR="00DF0605" w:rsidRPr="00DF0605">
        <w:rPr>
          <w:rFonts w:ascii="Times New Roman" w:hAnsi="Times New Roman" w:cs="Times New Roman"/>
        </w:rPr>
        <w:t>.</w:t>
      </w:r>
      <w:r>
        <w:rPr>
          <w:rFonts w:ascii="Times New Roman" w:hAnsi="Times New Roman" w:cs="Times New Roman"/>
        </w:rPr>
        <w:t xml:space="preserve">” </w:t>
      </w:r>
      <w:r w:rsidR="00DF0605" w:rsidRPr="00DF0605">
        <w:rPr>
          <w:rFonts w:ascii="Times New Roman" w:hAnsi="Times New Roman" w:cs="Times New Roman"/>
        </w:rPr>
        <w:t xml:space="preserve">[TJMG, Agravo de Instrumento 11090991120248130000, Relator Des. Alexandre Santiago, Câmaras Especializadas Cíveis / 8ª Câmara Cível Especializada, </w:t>
      </w:r>
      <w:proofErr w:type="spellStart"/>
      <w:r w:rsidR="00DF0605" w:rsidRPr="00DF0605">
        <w:rPr>
          <w:rFonts w:ascii="Times New Roman" w:hAnsi="Times New Roman" w:cs="Times New Roman"/>
        </w:rPr>
        <w:t>DJe</w:t>
      </w:r>
      <w:proofErr w:type="spellEnd"/>
      <w:r w:rsidR="00DF0605" w:rsidRPr="00DF0605">
        <w:rPr>
          <w:rFonts w:ascii="Times New Roman" w:hAnsi="Times New Roman" w:cs="Times New Roman"/>
        </w:rPr>
        <w:t xml:space="preserve"> 26/04/2024].</w:t>
      </w:r>
    </w:p>
    <w:p w14:paraId="42C5107E" w14:textId="290784D5"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lastRenderedPageBreak/>
        <w:t>Portanto, se porventura superadas as preliminares, o que se admite em homenagem ao princípio da eventualidade, adentrando ao fundo, requerem SEJA JULGADO IMPROCEDENTE A AÇÃO.</w:t>
      </w:r>
    </w:p>
    <w:p w14:paraId="035ABCEF" w14:textId="5D6A7C9A" w:rsidR="00DF0605" w:rsidRPr="009D4059" w:rsidRDefault="00DF0605" w:rsidP="00DF0605">
      <w:pPr>
        <w:ind w:right="-568"/>
        <w:jc w:val="both"/>
        <w:rPr>
          <w:rFonts w:ascii="Times New Roman" w:hAnsi="Times New Roman" w:cs="Times New Roman"/>
          <w:b/>
          <w:bCs/>
        </w:rPr>
      </w:pPr>
      <w:r w:rsidRPr="009D4059">
        <w:rPr>
          <w:rFonts w:ascii="Times New Roman" w:hAnsi="Times New Roman" w:cs="Times New Roman"/>
          <w:b/>
          <w:bCs/>
        </w:rPr>
        <w:t>III-</w:t>
      </w:r>
      <w:r w:rsidR="009D4059" w:rsidRPr="009D4059">
        <w:rPr>
          <w:rFonts w:ascii="Times New Roman" w:hAnsi="Times New Roman" w:cs="Times New Roman"/>
          <w:b/>
          <w:bCs/>
        </w:rPr>
        <w:t xml:space="preserve"> </w:t>
      </w:r>
      <w:r w:rsidRPr="009D4059">
        <w:rPr>
          <w:rFonts w:ascii="Times New Roman" w:hAnsi="Times New Roman" w:cs="Times New Roman"/>
          <w:b/>
          <w:bCs/>
        </w:rPr>
        <w:t>PEDIDOS</w:t>
      </w:r>
    </w:p>
    <w:p w14:paraId="550C958F" w14:textId="09ADA33D" w:rsidR="00DF0605" w:rsidRPr="00DF0605" w:rsidRDefault="00DF0605" w:rsidP="00DF0605">
      <w:pPr>
        <w:ind w:right="-568"/>
        <w:jc w:val="both"/>
        <w:rPr>
          <w:rFonts w:ascii="Times New Roman" w:hAnsi="Times New Roman" w:cs="Times New Roman"/>
        </w:rPr>
      </w:pPr>
      <w:proofErr w:type="spellStart"/>
      <w:r w:rsidRPr="009D4059">
        <w:rPr>
          <w:rFonts w:ascii="Times New Roman" w:hAnsi="Times New Roman" w:cs="Times New Roman"/>
          <w:b/>
          <w:bCs/>
          <w:i/>
          <w:iCs/>
        </w:rPr>
        <w:t>Ex</w:t>
      </w:r>
      <w:proofErr w:type="spellEnd"/>
      <w:r w:rsidRPr="009D4059">
        <w:rPr>
          <w:rFonts w:ascii="Times New Roman" w:hAnsi="Times New Roman" w:cs="Times New Roman"/>
          <w:b/>
          <w:bCs/>
          <w:i/>
          <w:iCs/>
        </w:rPr>
        <w:t xml:space="preserve"> positis</w:t>
      </w:r>
      <w:r w:rsidRPr="00DF0605">
        <w:rPr>
          <w:rFonts w:ascii="Times New Roman" w:hAnsi="Times New Roman" w:cs="Times New Roman"/>
        </w:rPr>
        <w:t>, os demandados requerem:</w:t>
      </w:r>
    </w:p>
    <w:p w14:paraId="5ED26FFB" w14:textId="5463515F" w:rsidR="00DF0605" w:rsidRPr="009D4059" w:rsidRDefault="009D4059" w:rsidP="009D4059">
      <w:pPr>
        <w:ind w:right="-568"/>
        <w:jc w:val="both"/>
        <w:rPr>
          <w:rFonts w:ascii="Times New Roman" w:hAnsi="Times New Roman" w:cs="Times New Roman"/>
        </w:rPr>
      </w:pPr>
      <w:r w:rsidRPr="009D4059">
        <w:rPr>
          <w:rFonts w:ascii="Times New Roman" w:hAnsi="Times New Roman" w:cs="Times New Roman"/>
        </w:rPr>
        <w:t>a)</w:t>
      </w:r>
      <w:r>
        <w:rPr>
          <w:rFonts w:ascii="Times New Roman" w:hAnsi="Times New Roman" w:cs="Times New Roman"/>
        </w:rPr>
        <w:t xml:space="preserve"> </w:t>
      </w:r>
      <w:r w:rsidR="00DF0605" w:rsidRPr="009D4059">
        <w:rPr>
          <w:rFonts w:ascii="Times New Roman" w:hAnsi="Times New Roman" w:cs="Times New Roman"/>
        </w:rPr>
        <w:t xml:space="preserve">em primeira premissa, SEJA ACOLHIDA A PRELIMINAR DE ILEGITIMIDADE ATIVA </w:t>
      </w:r>
      <w:r w:rsidR="00DF0605" w:rsidRPr="009D4059">
        <w:rPr>
          <w:rFonts w:ascii="Times New Roman" w:hAnsi="Times New Roman" w:cs="Times New Roman"/>
          <w:i/>
          <w:iCs/>
        </w:rPr>
        <w:t>AD CAUSAM</w:t>
      </w:r>
      <w:r w:rsidR="00DF0605" w:rsidRPr="009D4059">
        <w:rPr>
          <w:rFonts w:ascii="Times New Roman" w:hAnsi="Times New Roman" w:cs="Times New Roman"/>
        </w:rPr>
        <w:t>;</w:t>
      </w:r>
    </w:p>
    <w:p w14:paraId="1B83AAFB" w14:textId="443BCAEF"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 xml:space="preserve">em segunda prefacial, SEJA ACOLHIDA A PRELIMIANR DE FALTA DE INTERESSE DE AGIR, </w:t>
      </w:r>
    </w:p>
    <w:p w14:paraId="1CD5E50A" w14:textId="44E50805"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em ambas circunstâncias, EXTINGUINDO O FEITO SEM RESOLUÇÃO DE MÉRITO [CPC, art. 485, VI];</w:t>
      </w:r>
    </w:p>
    <w:p w14:paraId="7469F497" w14:textId="17CD5B22"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adentrado ao pano de fundo, seja JULGADA IMPROCEDENTE A AÇÃO;</w:t>
      </w:r>
    </w:p>
    <w:p w14:paraId="6DAE1D05" w14:textId="177D5231"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b)</w:t>
      </w:r>
      <w:r w:rsidR="009D4059">
        <w:rPr>
          <w:rFonts w:ascii="Times New Roman" w:hAnsi="Times New Roman" w:cs="Times New Roman"/>
        </w:rPr>
        <w:t xml:space="preserve"> </w:t>
      </w:r>
      <w:r w:rsidRPr="00DF0605">
        <w:rPr>
          <w:rFonts w:ascii="Times New Roman" w:hAnsi="Times New Roman" w:cs="Times New Roman"/>
        </w:rPr>
        <w:t>a condenação do autor ao pagamento das custas processuais e honorários advocatícios sucumbenciais, com aplicação do art. 85 §§ 2º e 8º;</w:t>
      </w:r>
    </w:p>
    <w:p w14:paraId="44EF3F0B" w14:textId="1B6183E0" w:rsidR="00DF0605" w:rsidRPr="00DF0605" w:rsidRDefault="00DF0605" w:rsidP="00DF0605">
      <w:pPr>
        <w:ind w:right="-568"/>
        <w:jc w:val="both"/>
        <w:rPr>
          <w:rFonts w:ascii="Times New Roman" w:hAnsi="Times New Roman" w:cs="Times New Roman"/>
        </w:rPr>
      </w:pPr>
      <w:r w:rsidRPr="00DF0605">
        <w:rPr>
          <w:rFonts w:ascii="Times New Roman" w:hAnsi="Times New Roman" w:cs="Times New Roman"/>
        </w:rPr>
        <w:t>c)</w:t>
      </w:r>
      <w:r w:rsidR="009D4059">
        <w:rPr>
          <w:rFonts w:ascii="Times New Roman" w:hAnsi="Times New Roman" w:cs="Times New Roman"/>
        </w:rPr>
        <w:t xml:space="preserve"> </w:t>
      </w:r>
      <w:r w:rsidRPr="00DF0605">
        <w:rPr>
          <w:rFonts w:ascii="Times New Roman" w:hAnsi="Times New Roman" w:cs="Times New Roman"/>
        </w:rPr>
        <w:t>a produção de provas documental, testemunhal e depoimento pessoal do autor.</w:t>
      </w:r>
    </w:p>
    <w:p w14:paraId="29526FA6" w14:textId="19E6988A" w:rsidR="00DF0605" w:rsidRPr="00DF0605" w:rsidRDefault="00DF0605" w:rsidP="009D4059">
      <w:pPr>
        <w:spacing w:after="0" w:line="240" w:lineRule="auto"/>
        <w:ind w:right="-567"/>
        <w:jc w:val="center"/>
        <w:rPr>
          <w:rFonts w:ascii="Times New Roman" w:hAnsi="Times New Roman" w:cs="Times New Roman"/>
        </w:rPr>
      </w:pPr>
      <w:r w:rsidRPr="00DF0605">
        <w:rPr>
          <w:rFonts w:ascii="Times New Roman" w:hAnsi="Times New Roman" w:cs="Times New Roman"/>
        </w:rPr>
        <w:t>P</w:t>
      </w:r>
      <w:r w:rsidR="009D4059">
        <w:rPr>
          <w:rFonts w:ascii="Times New Roman" w:hAnsi="Times New Roman" w:cs="Times New Roman"/>
        </w:rPr>
        <w:t>ede</w:t>
      </w:r>
      <w:r w:rsidRPr="00DF0605">
        <w:rPr>
          <w:rFonts w:ascii="Times New Roman" w:hAnsi="Times New Roman" w:cs="Times New Roman"/>
        </w:rPr>
        <w:t xml:space="preserve"> Deferimento.</w:t>
      </w:r>
    </w:p>
    <w:p w14:paraId="1FD13148" w14:textId="0CAFDD2B" w:rsidR="00DF0605" w:rsidRDefault="009D4059" w:rsidP="009D4059">
      <w:pPr>
        <w:spacing w:after="0" w:line="240" w:lineRule="auto"/>
        <w:ind w:right="-567"/>
        <w:jc w:val="center"/>
        <w:rPr>
          <w:rFonts w:ascii="Times New Roman" w:hAnsi="Times New Roman" w:cs="Times New Roman"/>
        </w:rPr>
      </w:pPr>
      <w:r>
        <w:rPr>
          <w:rFonts w:ascii="Times New Roman" w:hAnsi="Times New Roman" w:cs="Times New Roman"/>
        </w:rPr>
        <w:t>(Local e data)</w:t>
      </w:r>
    </w:p>
    <w:p w14:paraId="765EF6A8" w14:textId="6D117C7B" w:rsidR="009D4059" w:rsidRPr="00DF0605" w:rsidRDefault="009D4059" w:rsidP="009D4059">
      <w:pPr>
        <w:spacing w:after="0" w:line="240" w:lineRule="auto"/>
        <w:ind w:right="-567"/>
        <w:jc w:val="center"/>
        <w:rPr>
          <w:rFonts w:ascii="Times New Roman" w:hAnsi="Times New Roman" w:cs="Times New Roman"/>
        </w:rPr>
      </w:pPr>
      <w:r>
        <w:rPr>
          <w:rFonts w:ascii="Times New Roman" w:hAnsi="Times New Roman" w:cs="Times New Roman"/>
        </w:rPr>
        <w:t>(Assinatura e OAB do Advogado)</w:t>
      </w:r>
    </w:p>
    <w:sectPr w:rsidR="009D4059" w:rsidRPr="00DF0605">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745C05" w14:textId="77777777" w:rsidR="0004245D" w:rsidRDefault="0004245D" w:rsidP="00DF0605">
      <w:pPr>
        <w:spacing w:after="0" w:line="240" w:lineRule="auto"/>
      </w:pPr>
      <w:r>
        <w:separator/>
      </w:r>
    </w:p>
  </w:endnote>
  <w:endnote w:type="continuationSeparator" w:id="0">
    <w:p w14:paraId="081B3D7D" w14:textId="77777777" w:rsidR="0004245D" w:rsidRDefault="0004245D" w:rsidP="00DF06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79E665" w14:textId="77777777" w:rsidR="0004245D" w:rsidRDefault="0004245D" w:rsidP="00DF0605">
      <w:pPr>
        <w:spacing w:after="0" w:line="240" w:lineRule="auto"/>
      </w:pPr>
      <w:r>
        <w:separator/>
      </w:r>
    </w:p>
  </w:footnote>
  <w:footnote w:type="continuationSeparator" w:id="0">
    <w:p w14:paraId="30DE0D94" w14:textId="77777777" w:rsidR="0004245D" w:rsidRDefault="0004245D" w:rsidP="00DF0605">
      <w:pPr>
        <w:spacing w:after="0" w:line="240" w:lineRule="auto"/>
      </w:pPr>
      <w:r>
        <w:continuationSeparator/>
      </w:r>
    </w:p>
  </w:footnote>
  <w:footnote w:id="1">
    <w:p w14:paraId="6B2E3F06" w14:textId="72B226C5" w:rsidR="009D4059" w:rsidRPr="009D4059" w:rsidRDefault="009D4059" w:rsidP="009D4059">
      <w:pPr>
        <w:pStyle w:val="Textodenotaderodap"/>
        <w:ind w:right="-568"/>
        <w:jc w:val="both"/>
        <w:rPr>
          <w:rFonts w:ascii="Times New Roman" w:hAnsi="Times New Roman" w:cs="Times New Roman"/>
        </w:rPr>
      </w:pPr>
      <w:r w:rsidRPr="009D4059">
        <w:rPr>
          <w:rStyle w:val="Refdenotaderodap"/>
          <w:rFonts w:ascii="Times New Roman" w:hAnsi="Times New Roman" w:cs="Times New Roman"/>
        </w:rPr>
        <w:footnoteRef/>
      </w:r>
      <w:r w:rsidRPr="009D4059">
        <w:rPr>
          <w:rFonts w:ascii="Times New Roman" w:hAnsi="Times New Roman" w:cs="Times New Roman"/>
        </w:rPr>
        <w:t xml:space="preserve"> </w:t>
      </w:r>
      <w:r w:rsidRPr="009D4059">
        <w:rPr>
          <w:rFonts w:ascii="Times New Roman" w:hAnsi="Times New Roman" w:cs="Times New Roman"/>
        </w:rPr>
        <w:t>DIDIER JUNIOR, Fred. Curso de Direito Processual Civil, Edições Jus Podium., 8ª edição, p. 166.</w:t>
      </w:r>
    </w:p>
  </w:footnote>
  <w:footnote w:id="2">
    <w:p w14:paraId="561AE435" w14:textId="3AE84D46" w:rsidR="009D4059" w:rsidRPr="009D4059" w:rsidRDefault="009D4059" w:rsidP="009D4059">
      <w:pPr>
        <w:pStyle w:val="Textodenotaderodap"/>
        <w:ind w:right="-568"/>
        <w:jc w:val="both"/>
        <w:rPr>
          <w:rFonts w:ascii="Times New Roman" w:hAnsi="Times New Roman" w:cs="Times New Roman"/>
        </w:rPr>
      </w:pPr>
      <w:r w:rsidRPr="009D4059">
        <w:rPr>
          <w:rStyle w:val="Refdenotaderodap"/>
          <w:rFonts w:ascii="Times New Roman" w:hAnsi="Times New Roman" w:cs="Times New Roman"/>
        </w:rPr>
        <w:footnoteRef/>
      </w:r>
      <w:r w:rsidRPr="009D4059">
        <w:rPr>
          <w:rFonts w:ascii="Times New Roman" w:hAnsi="Times New Roman" w:cs="Times New Roman"/>
        </w:rPr>
        <w:t xml:space="preserve"> </w:t>
      </w:r>
      <w:r w:rsidRPr="009D4059">
        <w:rPr>
          <w:rFonts w:ascii="Times New Roman" w:hAnsi="Times New Roman" w:cs="Times New Roman"/>
        </w:rPr>
        <w:t>in Direito Processual Civil Brasileiro - Volume 1, 25ª edição. 2025. Teoria Geral do Processo e da Defensoria Pública, p. 37/38.</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CE7456"/>
    <w:multiLevelType w:val="hybridMultilevel"/>
    <w:tmpl w:val="EA7A087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74FE0D81"/>
    <w:multiLevelType w:val="hybridMultilevel"/>
    <w:tmpl w:val="32E01278"/>
    <w:lvl w:ilvl="0" w:tplc="82BAA548">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96889606">
    <w:abstractNumId w:val="1"/>
  </w:num>
  <w:num w:numId="2" w16cid:durableId="7682329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605"/>
    <w:rsid w:val="0004245D"/>
    <w:rsid w:val="0050507D"/>
    <w:rsid w:val="007B4246"/>
    <w:rsid w:val="009D4059"/>
    <w:rsid w:val="00DF0605"/>
    <w:rsid w:val="00EF1AF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D1C78"/>
  <w15:chartTrackingRefBased/>
  <w15:docId w15:val="{2C08C544-C009-46A2-A273-B04990F67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DF060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DF060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DF060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DF060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DF060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DF060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DF060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DF060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DF0605"/>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DF0605"/>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DF0605"/>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DF0605"/>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DF0605"/>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DF0605"/>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DF0605"/>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DF0605"/>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DF0605"/>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DF0605"/>
    <w:rPr>
      <w:rFonts w:eastAsiaTheme="majorEastAsia" w:cstheme="majorBidi"/>
      <w:color w:val="272727" w:themeColor="text1" w:themeTint="D8"/>
    </w:rPr>
  </w:style>
  <w:style w:type="paragraph" w:styleId="Ttulo">
    <w:name w:val="Title"/>
    <w:basedOn w:val="Normal"/>
    <w:next w:val="Normal"/>
    <w:link w:val="TtuloChar"/>
    <w:uiPriority w:val="10"/>
    <w:qFormat/>
    <w:rsid w:val="00DF06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DF060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DF0605"/>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DF0605"/>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DF0605"/>
    <w:pPr>
      <w:spacing w:before="160"/>
      <w:jc w:val="center"/>
    </w:pPr>
    <w:rPr>
      <w:i/>
      <w:iCs/>
      <w:color w:val="404040" w:themeColor="text1" w:themeTint="BF"/>
    </w:rPr>
  </w:style>
  <w:style w:type="character" w:customStyle="1" w:styleId="CitaoChar">
    <w:name w:val="Citação Char"/>
    <w:basedOn w:val="Fontepargpadro"/>
    <w:link w:val="Citao"/>
    <w:uiPriority w:val="29"/>
    <w:rsid w:val="00DF0605"/>
    <w:rPr>
      <w:i/>
      <w:iCs/>
      <w:color w:val="404040" w:themeColor="text1" w:themeTint="BF"/>
    </w:rPr>
  </w:style>
  <w:style w:type="paragraph" w:styleId="PargrafodaLista">
    <w:name w:val="List Paragraph"/>
    <w:basedOn w:val="Normal"/>
    <w:uiPriority w:val="34"/>
    <w:qFormat/>
    <w:rsid w:val="00DF0605"/>
    <w:pPr>
      <w:ind w:left="720"/>
      <w:contextualSpacing/>
    </w:pPr>
  </w:style>
  <w:style w:type="character" w:styleId="nfaseIntensa">
    <w:name w:val="Intense Emphasis"/>
    <w:basedOn w:val="Fontepargpadro"/>
    <w:uiPriority w:val="21"/>
    <w:qFormat/>
    <w:rsid w:val="00DF0605"/>
    <w:rPr>
      <w:i/>
      <w:iCs/>
      <w:color w:val="2F5496" w:themeColor="accent1" w:themeShade="BF"/>
    </w:rPr>
  </w:style>
  <w:style w:type="paragraph" w:styleId="CitaoIntensa">
    <w:name w:val="Intense Quote"/>
    <w:basedOn w:val="Normal"/>
    <w:next w:val="Normal"/>
    <w:link w:val="CitaoIntensaChar"/>
    <w:uiPriority w:val="30"/>
    <w:qFormat/>
    <w:rsid w:val="00DF060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DF0605"/>
    <w:rPr>
      <w:i/>
      <w:iCs/>
      <w:color w:val="2F5496" w:themeColor="accent1" w:themeShade="BF"/>
    </w:rPr>
  </w:style>
  <w:style w:type="character" w:styleId="RefernciaIntensa">
    <w:name w:val="Intense Reference"/>
    <w:basedOn w:val="Fontepargpadro"/>
    <w:uiPriority w:val="32"/>
    <w:qFormat/>
    <w:rsid w:val="00DF0605"/>
    <w:rPr>
      <w:b/>
      <w:bCs/>
      <w:smallCaps/>
      <w:color w:val="2F5496" w:themeColor="accent1" w:themeShade="BF"/>
      <w:spacing w:val="5"/>
    </w:rPr>
  </w:style>
  <w:style w:type="paragraph" w:styleId="Textodenotaderodap">
    <w:name w:val="footnote text"/>
    <w:basedOn w:val="Normal"/>
    <w:link w:val="TextodenotaderodapChar"/>
    <w:uiPriority w:val="99"/>
    <w:semiHidden/>
    <w:unhideWhenUsed/>
    <w:rsid w:val="009D4059"/>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9D4059"/>
    <w:rPr>
      <w:sz w:val="20"/>
      <w:szCs w:val="20"/>
    </w:rPr>
  </w:style>
  <w:style w:type="character" w:styleId="Refdenotaderodap">
    <w:name w:val="footnote reference"/>
    <w:basedOn w:val="Fontepargpadro"/>
    <w:uiPriority w:val="99"/>
    <w:semiHidden/>
    <w:unhideWhenUsed/>
    <w:rsid w:val="009D405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512585-7A95-471E-B101-7D5C7CBFD7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14</Pages>
  <Words>5822</Words>
  <Characters>31444</Characters>
  <Application>Microsoft Office Word</Application>
  <DocSecurity>0</DocSecurity>
  <Lines>262</Lines>
  <Paragraphs>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Christiane Gieseke</dc:creator>
  <cp:keywords/>
  <dc:description/>
  <cp:lastModifiedBy>Christiane Gieseke</cp:lastModifiedBy>
  <cp:revision>1</cp:revision>
  <dcterms:created xsi:type="dcterms:W3CDTF">2025-10-09T19:27:00Z</dcterms:created>
  <dcterms:modified xsi:type="dcterms:W3CDTF">2025-10-09T20:07:00Z</dcterms:modified>
</cp:coreProperties>
</file>