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F873C1" w14:textId="77777777" w:rsidR="00101754" w:rsidRPr="00101754" w:rsidRDefault="00101754" w:rsidP="00101754">
      <w:pPr>
        <w:spacing w:after="0" w:line="240" w:lineRule="auto"/>
        <w:ind w:right="-567"/>
        <w:jc w:val="center"/>
        <w:rPr>
          <w:rFonts w:ascii="Arial Black" w:hAnsi="Arial Black" w:cs="Times New Roman"/>
        </w:rPr>
      </w:pPr>
      <w:r w:rsidRPr="00101754">
        <w:rPr>
          <w:rFonts w:ascii="Arial Black" w:hAnsi="Arial Black" w:cs="Times New Roman"/>
        </w:rPr>
        <w:t>MODELO DE PETIÇÃO</w:t>
      </w:r>
    </w:p>
    <w:p w14:paraId="507D9904" w14:textId="77777777" w:rsidR="00101754" w:rsidRPr="00101754" w:rsidRDefault="00101754" w:rsidP="00101754">
      <w:pPr>
        <w:spacing w:after="0" w:line="240" w:lineRule="auto"/>
        <w:ind w:right="-567"/>
        <w:jc w:val="center"/>
        <w:rPr>
          <w:rFonts w:ascii="Arial Black" w:hAnsi="Arial Black" w:cs="Times New Roman"/>
        </w:rPr>
      </w:pPr>
      <w:r w:rsidRPr="00101754">
        <w:rPr>
          <w:rFonts w:ascii="Arial Black" w:hAnsi="Arial Black" w:cs="Times New Roman"/>
        </w:rPr>
        <w:t>AÇÃO DE INDENIZAÇÃO. DANO MORAL. DENTISTA.</w:t>
      </w:r>
    </w:p>
    <w:p w14:paraId="7D64097D" w14:textId="1D5E4ED5" w:rsidR="00101754" w:rsidRPr="00101754" w:rsidRDefault="00101754" w:rsidP="00101754">
      <w:pPr>
        <w:spacing w:after="0" w:line="240" w:lineRule="auto"/>
        <w:ind w:right="-567"/>
        <w:jc w:val="center"/>
        <w:rPr>
          <w:rFonts w:ascii="Arial Black" w:hAnsi="Arial Black" w:cs="Times New Roman"/>
        </w:rPr>
      </w:pPr>
      <w:r w:rsidRPr="00101754">
        <w:rPr>
          <w:rFonts w:ascii="Arial Black" w:hAnsi="Arial Black" w:cs="Times New Roman"/>
        </w:rPr>
        <w:t xml:space="preserve">ILEGITIMIDADE PASSIVA </w:t>
      </w:r>
      <w:r w:rsidRPr="00101754">
        <w:rPr>
          <w:rFonts w:ascii="Arial Black" w:hAnsi="Arial Black" w:cs="Times New Roman"/>
          <w:i/>
          <w:iCs/>
        </w:rPr>
        <w:t>AD CAUSAM</w:t>
      </w:r>
      <w:r w:rsidRPr="00101754">
        <w:rPr>
          <w:rFonts w:ascii="Arial Black" w:hAnsi="Arial Black" w:cs="Times New Roman"/>
        </w:rPr>
        <w:t xml:space="preserve"> DO SÓCIO.</w:t>
      </w:r>
    </w:p>
    <w:p w14:paraId="01CCF4DA" w14:textId="460309C2" w:rsidR="00101754" w:rsidRPr="00101754" w:rsidRDefault="00101754" w:rsidP="00101754">
      <w:pPr>
        <w:spacing w:after="0" w:line="240" w:lineRule="auto"/>
        <w:ind w:right="-567"/>
        <w:jc w:val="center"/>
        <w:rPr>
          <w:rFonts w:ascii="Arial Black" w:hAnsi="Arial Black" w:cs="Times New Roman"/>
        </w:rPr>
      </w:pPr>
      <w:r w:rsidRPr="00101754">
        <w:rPr>
          <w:rFonts w:ascii="Arial Black" w:hAnsi="Arial Black" w:cs="Times New Roman"/>
        </w:rPr>
        <w:t>AGULHA PERFURANDO DEDO DO DENTISTA.</w:t>
      </w:r>
    </w:p>
    <w:p w14:paraId="2EDA0D2A" w14:textId="77777777" w:rsidR="00101754" w:rsidRPr="00101754" w:rsidRDefault="00101754" w:rsidP="00101754">
      <w:pPr>
        <w:spacing w:after="0" w:line="240" w:lineRule="auto"/>
        <w:ind w:right="-567"/>
        <w:jc w:val="center"/>
        <w:rPr>
          <w:rFonts w:ascii="Arial Black" w:hAnsi="Arial Black" w:cs="Times New Roman"/>
        </w:rPr>
      </w:pPr>
      <w:r w:rsidRPr="00101754">
        <w:rPr>
          <w:rFonts w:ascii="Arial Black" w:hAnsi="Arial Black" w:cs="Times New Roman"/>
        </w:rPr>
        <w:t>SOLICITAÇÃO DE EXAMES SOROLÓGICOS IMEDIATOS. CONTESTAÇÃO</w:t>
      </w:r>
    </w:p>
    <w:p w14:paraId="7E37C00D" w14:textId="77777777" w:rsidR="00101754" w:rsidRPr="00101754" w:rsidRDefault="00101754" w:rsidP="00101754">
      <w:pPr>
        <w:spacing w:after="0" w:line="240" w:lineRule="auto"/>
        <w:ind w:right="-567"/>
        <w:jc w:val="right"/>
        <w:rPr>
          <w:rFonts w:ascii="Arial Black" w:hAnsi="Arial Black" w:cs="Times New Roman"/>
        </w:rPr>
      </w:pPr>
      <w:proofErr w:type="spellStart"/>
      <w:r w:rsidRPr="00101754">
        <w:rPr>
          <w:rFonts w:ascii="Arial Black" w:hAnsi="Arial Black" w:cs="Times New Roman"/>
        </w:rPr>
        <w:t>Rénan</w:t>
      </w:r>
      <w:proofErr w:type="spellEnd"/>
      <w:r w:rsidRPr="00101754">
        <w:rPr>
          <w:rFonts w:ascii="Arial Black" w:hAnsi="Arial Black" w:cs="Times New Roman"/>
        </w:rPr>
        <w:t xml:space="preserve"> </w:t>
      </w:r>
      <w:proofErr w:type="spellStart"/>
      <w:r w:rsidRPr="00101754">
        <w:rPr>
          <w:rFonts w:ascii="Arial Black" w:hAnsi="Arial Black" w:cs="Times New Roman"/>
        </w:rPr>
        <w:t>Kfuri</w:t>
      </w:r>
      <w:proofErr w:type="spellEnd"/>
      <w:r w:rsidRPr="00101754">
        <w:rPr>
          <w:rFonts w:ascii="Arial Black" w:hAnsi="Arial Black" w:cs="Times New Roman"/>
        </w:rPr>
        <w:t xml:space="preserve"> Lopes</w:t>
      </w:r>
    </w:p>
    <w:p w14:paraId="3BCFA19E" w14:textId="77777777" w:rsidR="00101754" w:rsidRPr="00101754" w:rsidRDefault="00101754" w:rsidP="00101754">
      <w:pPr>
        <w:ind w:right="-568"/>
        <w:jc w:val="both"/>
        <w:rPr>
          <w:rFonts w:ascii="Times New Roman" w:hAnsi="Times New Roman" w:cs="Times New Roman"/>
        </w:rPr>
      </w:pPr>
    </w:p>
    <w:p w14:paraId="40E11322" w14:textId="77777777" w:rsidR="00101754" w:rsidRDefault="00101754" w:rsidP="00101754">
      <w:pPr>
        <w:ind w:right="-568"/>
        <w:jc w:val="both"/>
        <w:rPr>
          <w:rFonts w:ascii="Times New Roman" w:hAnsi="Times New Roman" w:cs="Times New Roman"/>
        </w:rPr>
      </w:pPr>
      <w:r w:rsidRPr="00101754">
        <w:rPr>
          <w:rFonts w:ascii="Times New Roman" w:hAnsi="Times New Roman" w:cs="Times New Roman"/>
        </w:rPr>
        <w:t>E</w:t>
      </w:r>
      <w:r>
        <w:rPr>
          <w:rFonts w:ascii="Times New Roman" w:hAnsi="Times New Roman" w:cs="Times New Roman"/>
        </w:rPr>
        <w:t>xmo. Sr. Juiz de Direito da ... Unidade Jurisdicional Cível da Comarca de ...</w:t>
      </w:r>
    </w:p>
    <w:p w14:paraId="0A8BF49D" w14:textId="73F7BD9C"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Processo n. </w:t>
      </w:r>
      <w:r>
        <w:rPr>
          <w:rFonts w:ascii="Times New Roman" w:hAnsi="Times New Roman" w:cs="Times New Roman"/>
        </w:rPr>
        <w:t>...</w:t>
      </w:r>
    </w:p>
    <w:p w14:paraId="5548A01A" w14:textId="38C61ADF" w:rsidR="00101754" w:rsidRPr="00101754" w:rsidRDefault="00101754" w:rsidP="00101754">
      <w:pPr>
        <w:ind w:right="-568"/>
        <w:jc w:val="both"/>
        <w:rPr>
          <w:rFonts w:ascii="Times New Roman" w:hAnsi="Times New Roman" w:cs="Times New Roman"/>
        </w:rPr>
      </w:pPr>
      <w:r>
        <w:rPr>
          <w:rFonts w:ascii="Times New Roman" w:hAnsi="Times New Roman" w:cs="Times New Roman"/>
        </w:rPr>
        <w:t>(nome)</w:t>
      </w:r>
      <w:r w:rsidRPr="00101754">
        <w:rPr>
          <w:rFonts w:ascii="Times New Roman" w:hAnsi="Times New Roman" w:cs="Times New Roman"/>
        </w:rPr>
        <w:t xml:space="preserve">, clínica odontológica, pessoa jurídica de direito privado, inscrita no CNPJ sob o n. </w:t>
      </w:r>
      <w:r>
        <w:rPr>
          <w:rFonts w:ascii="Times New Roman" w:hAnsi="Times New Roman" w:cs="Times New Roman"/>
        </w:rPr>
        <w:t>...</w:t>
      </w:r>
      <w:r w:rsidRPr="00101754">
        <w:rPr>
          <w:rFonts w:ascii="Times New Roman" w:hAnsi="Times New Roman" w:cs="Times New Roman"/>
        </w:rPr>
        <w:t xml:space="preserve">, neste ato representada por sua sócia administradora </w:t>
      </w:r>
      <w:r>
        <w:rPr>
          <w:rFonts w:ascii="Times New Roman" w:hAnsi="Times New Roman" w:cs="Times New Roman"/>
        </w:rPr>
        <w:t>...</w:t>
      </w:r>
      <w:r w:rsidRPr="00101754">
        <w:rPr>
          <w:rFonts w:ascii="Times New Roman" w:hAnsi="Times New Roman" w:cs="Times New Roman"/>
        </w:rPr>
        <w:t xml:space="preserve"> e </w:t>
      </w:r>
      <w:r>
        <w:rPr>
          <w:rFonts w:ascii="Times New Roman" w:hAnsi="Times New Roman" w:cs="Times New Roman"/>
        </w:rPr>
        <w:t xml:space="preserve">(nome, qualificação, endereço, </w:t>
      </w:r>
      <w:proofErr w:type="gramStart"/>
      <w:r>
        <w:rPr>
          <w:rFonts w:ascii="Times New Roman" w:hAnsi="Times New Roman" w:cs="Times New Roman"/>
        </w:rPr>
        <w:t>CPF  e-mail</w:t>
      </w:r>
      <w:proofErr w:type="gramEnd"/>
      <w:r>
        <w:rPr>
          <w:rFonts w:ascii="Times New Roman" w:hAnsi="Times New Roman" w:cs="Times New Roman"/>
        </w:rPr>
        <w:t>)</w:t>
      </w:r>
      <w:r w:rsidRPr="00101754">
        <w:rPr>
          <w:rFonts w:ascii="Times New Roman" w:hAnsi="Times New Roman" w:cs="Times New Roman"/>
        </w:rPr>
        <w:t xml:space="preserve">, pelos comuns advogados </w:t>
      </w:r>
      <w:r w:rsidRPr="00101754">
        <w:rPr>
          <w:rFonts w:ascii="Times New Roman" w:hAnsi="Times New Roman" w:cs="Times New Roman"/>
          <w:i/>
          <w:iCs/>
        </w:rPr>
        <w:t>in fine</w:t>
      </w:r>
      <w:r w:rsidRPr="00101754">
        <w:rPr>
          <w:rFonts w:ascii="Times New Roman" w:hAnsi="Times New Roman" w:cs="Times New Roman"/>
        </w:rPr>
        <w:t xml:space="preserve"> assinados, </w:t>
      </w:r>
      <w:r w:rsidRPr="005B2949">
        <w:rPr>
          <w:rFonts w:ascii="Times New Roman" w:hAnsi="Times New Roman" w:cs="Times New Roman"/>
          <w:i/>
          <w:iCs/>
        </w:rPr>
        <w:t xml:space="preserve">ut </w:t>
      </w:r>
      <w:r w:rsidRPr="00101754">
        <w:rPr>
          <w:rFonts w:ascii="Times New Roman" w:hAnsi="Times New Roman" w:cs="Times New Roman"/>
        </w:rPr>
        <w:t>instrumento de procuração em anexo [doc.</w:t>
      </w:r>
      <w:r>
        <w:rPr>
          <w:rFonts w:ascii="Times New Roman" w:hAnsi="Times New Roman" w:cs="Times New Roman"/>
        </w:rPr>
        <w:t xml:space="preserve"> n. ...</w:t>
      </w:r>
      <w:r w:rsidRPr="00101754">
        <w:rPr>
          <w:rFonts w:ascii="Times New Roman" w:hAnsi="Times New Roman" w:cs="Times New Roman"/>
        </w:rPr>
        <w:t xml:space="preserve">], vêm, respeitosamente, apresentar contestação, nos autos da ação epigrafada promovida por </w:t>
      </w:r>
      <w:r>
        <w:rPr>
          <w:rFonts w:ascii="Times New Roman" w:hAnsi="Times New Roman" w:cs="Times New Roman"/>
        </w:rPr>
        <w:t>(nome)</w:t>
      </w:r>
      <w:r w:rsidRPr="00101754">
        <w:rPr>
          <w:rFonts w:ascii="Times New Roman" w:hAnsi="Times New Roman" w:cs="Times New Roman"/>
        </w:rPr>
        <w:t>, pelas razões de fato e direito adiante articuladas:</w:t>
      </w:r>
    </w:p>
    <w:p w14:paraId="5E32E940" w14:textId="325CE885" w:rsidR="00101754" w:rsidRPr="00101754" w:rsidRDefault="00101754" w:rsidP="00101754">
      <w:pPr>
        <w:ind w:right="-568"/>
        <w:jc w:val="both"/>
        <w:rPr>
          <w:rFonts w:ascii="Times New Roman" w:hAnsi="Times New Roman" w:cs="Times New Roman"/>
          <w:b/>
          <w:bCs/>
        </w:rPr>
      </w:pPr>
      <w:r w:rsidRPr="00101754">
        <w:rPr>
          <w:rFonts w:ascii="Times New Roman" w:hAnsi="Times New Roman" w:cs="Times New Roman"/>
          <w:b/>
          <w:bCs/>
        </w:rPr>
        <w:t xml:space="preserve"> I- </w:t>
      </w:r>
      <w:r w:rsidRPr="00101754">
        <w:rPr>
          <w:rFonts w:ascii="Times New Roman" w:hAnsi="Times New Roman" w:cs="Times New Roman"/>
          <w:b/>
          <w:bCs/>
        </w:rPr>
        <w:t>SÍNTESE DA INICIAL</w:t>
      </w:r>
    </w:p>
    <w:p w14:paraId="622B13FD" w14:textId="2911C489"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Trata-se de uma “</w:t>
      </w:r>
      <w:r w:rsidRPr="00101754">
        <w:rPr>
          <w:rFonts w:ascii="Times New Roman" w:hAnsi="Times New Roman" w:cs="Times New Roman"/>
          <w:i/>
          <w:iCs/>
        </w:rPr>
        <w:t>Ação de Indenização Por Danos Morais</w:t>
      </w:r>
      <w:r w:rsidRPr="00101754">
        <w:rPr>
          <w:rFonts w:ascii="Times New Roman" w:hAnsi="Times New Roman" w:cs="Times New Roman"/>
        </w:rPr>
        <w:t xml:space="preserve">” promovida pela autora contra a sociedade </w:t>
      </w:r>
      <w:r>
        <w:rPr>
          <w:rFonts w:ascii="Times New Roman" w:hAnsi="Times New Roman" w:cs="Times New Roman"/>
        </w:rPr>
        <w:t>...</w:t>
      </w:r>
      <w:r w:rsidRPr="00101754">
        <w:rPr>
          <w:rFonts w:ascii="Times New Roman" w:hAnsi="Times New Roman" w:cs="Times New Roman"/>
        </w:rPr>
        <w:t xml:space="preserve"> e sua sócia </w:t>
      </w:r>
      <w:r>
        <w:rPr>
          <w:rFonts w:ascii="Times New Roman" w:hAnsi="Times New Roman" w:cs="Times New Roman"/>
        </w:rPr>
        <w:t>...</w:t>
      </w:r>
      <w:r w:rsidRPr="00101754">
        <w:rPr>
          <w:rFonts w:ascii="Times New Roman" w:hAnsi="Times New Roman" w:cs="Times New Roman"/>
        </w:rPr>
        <w:t>, alegando que foi publicamente constrangida no ambiente da clínica com invasão de sua honra ultrajada, em virtude do que disse do tom “</w:t>
      </w:r>
      <w:r w:rsidRPr="00101754">
        <w:rPr>
          <w:rFonts w:ascii="Times New Roman" w:hAnsi="Times New Roman" w:cs="Times New Roman"/>
          <w:i/>
          <w:iCs/>
        </w:rPr>
        <w:t>alarmista e estigmatizante</w:t>
      </w:r>
      <w:r w:rsidRPr="00101754">
        <w:rPr>
          <w:rFonts w:ascii="Times New Roman" w:hAnsi="Times New Roman" w:cs="Times New Roman"/>
        </w:rPr>
        <w:t>” quando solicitada pela equipe odontológica para realizar exames de sangue em virtude de uma agulha de irrigação ter perfurado o dedo da assistente da dentista condutora no curso do procedimento.</w:t>
      </w:r>
    </w:p>
    <w:p w14:paraId="56E2DC5F" w14:textId="29AD820E"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Narrou que após concluído o atendimento odontológico compareceu na UPA e realizou exames de sangue, tendo por lá permanecido por 2 [duas] horas. E esse procedimento solicitado de realizar exames a ela pedido pela equipe da clínica odontológica, lhe causou e à sua mãe “</w:t>
      </w:r>
      <w:r w:rsidRPr="00101754">
        <w:rPr>
          <w:rFonts w:ascii="Times New Roman" w:hAnsi="Times New Roman" w:cs="Times New Roman"/>
          <w:i/>
          <w:iCs/>
        </w:rPr>
        <w:t>profunda sensação de humilhação, exposição vexame</w:t>
      </w:r>
      <w:r w:rsidRPr="00101754">
        <w:rPr>
          <w:rFonts w:ascii="Times New Roman" w:hAnsi="Times New Roman" w:cs="Times New Roman"/>
        </w:rPr>
        <w:t>” [sic].</w:t>
      </w:r>
    </w:p>
    <w:p w14:paraId="1BA8DC2B" w14:textId="6ADE96E2"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Incluiu no polo passivo litisconsorcial </w:t>
      </w:r>
      <w:r>
        <w:rPr>
          <w:rFonts w:ascii="Times New Roman" w:hAnsi="Times New Roman" w:cs="Times New Roman"/>
        </w:rPr>
        <w:t>...</w:t>
      </w:r>
      <w:r w:rsidRPr="00101754">
        <w:rPr>
          <w:rFonts w:ascii="Times New Roman" w:hAnsi="Times New Roman" w:cs="Times New Roman"/>
        </w:rPr>
        <w:t>, sócia e administradora da sociedade, sob o fundamento único de que seria solidariamente responsável pela reparação “</w:t>
      </w:r>
      <w:r w:rsidRPr="00101754">
        <w:rPr>
          <w:rFonts w:ascii="Times New Roman" w:hAnsi="Times New Roman" w:cs="Times New Roman"/>
          <w:i/>
          <w:iCs/>
        </w:rPr>
        <w:t>pela aplicação da teoria da desconsideração da personalidade jurídica em caso de insuficiência patrimonial</w:t>
      </w:r>
      <w:r w:rsidRPr="00101754">
        <w:rPr>
          <w:rFonts w:ascii="Times New Roman" w:hAnsi="Times New Roman" w:cs="Times New Roman"/>
        </w:rPr>
        <w:t>”, por culpa “</w:t>
      </w:r>
      <w:r w:rsidRPr="00101754">
        <w:rPr>
          <w:rFonts w:ascii="Times New Roman" w:hAnsi="Times New Roman" w:cs="Times New Roman"/>
          <w:i/>
          <w:iCs/>
        </w:rPr>
        <w:t>in elegendo</w:t>
      </w:r>
      <w:r w:rsidRPr="00101754">
        <w:rPr>
          <w:rFonts w:ascii="Times New Roman" w:hAnsi="Times New Roman" w:cs="Times New Roman"/>
        </w:rPr>
        <w:t>” e “</w:t>
      </w:r>
      <w:r w:rsidRPr="00101754">
        <w:rPr>
          <w:rFonts w:ascii="Times New Roman" w:hAnsi="Times New Roman" w:cs="Times New Roman"/>
          <w:i/>
          <w:iCs/>
        </w:rPr>
        <w:t>in vigilando</w:t>
      </w:r>
      <w:r w:rsidRPr="00101754">
        <w:rPr>
          <w:rFonts w:ascii="Times New Roman" w:hAnsi="Times New Roman" w:cs="Times New Roman"/>
        </w:rPr>
        <w:t xml:space="preserve">” na gestão dos seus prepostos. </w:t>
      </w:r>
    </w:p>
    <w:p w14:paraId="69786898" w14:textId="19F5B916"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Pediu a reparação por dano moral no valor de R$ </w:t>
      </w:r>
      <w:r>
        <w:rPr>
          <w:rFonts w:ascii="Times New Roman" w:hAnsi="Times New Roman" w:cs="Times New Roman"/>
        </w:rPr>
        <w:t>...</w:t>
      </w:r>
      <w:r w:rsidRPr="00101754">
        <w:rPr>
          <w:rFonts w:ascii="Times New Roman" w:hAnsi="Times New Roman" w:cs="Times New Roman"/>
        </w:rPr>
        <w:t xml:space="preserve"> [</w:t>
      </w:r>
      <w:r>
        <w:rPr>
          <w:rFonts w:ascii="Times New Roman" w:hAnsi="Times New Roman" w:cs="Times New Roman"/>
        </w:rPr>
        <w:t>...</w:t>
      </w:r>
      <w:r w:rsidRPr="00101754">
        <w:rPr>
          <w:rFonts w:ascii="Times New Roman" w:hAnsi="Times New Roman" w:cs="Times New Roman"/>
        </w:rPr>
        <w:t>] a ser corrigido monetariamente desde a data do arbitramento e acrescido de juros de mora a partir do evento danoso.</w:t>
      </w:r>
    </w:p>
    <w:p w14:paraId="68A0D889" w14:textId="0C17EC1B"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II-</w:t>
      </w:r>
      <w:r>
        <w:rPr>
          <w:rFonts w:ascii="Times New Roman" w:hAnsi="Times New Roman" w:cs="Times New Roman"/>
        </w:rPr>
        <w:t xml:space="preserve"> </w:t>
      </w:r>
      <w:r w:rsidRPr="00101754">
        <w:rPr>
          <w:rFonts w:ascii="Times New Roman" w:hAnsi="Times New Roman" w:cs="Times New Roman"/>
        </w:rPr>
        <w:t>PRELIMINAR DE ILEGITIMIDADE PASSIVA “</w:t>
      </w:r>
      <w:r w:rsidRPr="00101754">
        <w:rPr>
          <w:rFonts w:ascii="Times New Roman" w:hAnsi="Times New Roman" w:cs="Times New Roman"/>
          <w:i/>
          <w:iCs/>
        </w:rPr>
        <w:t>AD CAUSAM</w:t>
      </w:r>
      <w:r w:rsidRPr="00101754">
        <w:rPr>
          <w:rFonts w:ascii="Times New Roman" w:hAnsi="Times New Roman" w:cs="Times New Roman"/>
        </w:rPr>
        <w:t>” DA SÓCIA “</w:t>
      </w:r>
      <w:r>
        <w:rPr>
          <w:rFonts w:ascii="Times New Roman" w:hAnsi="Times New Roman" w:cs="Times New Roman"/>
        </w:rPr>
        <w:t>...</w:t>
      </w:r>
      <w:r w:rsidRPr="00101754">
        <w:rPr>
          <w:rFonts w:ascii="Times New Roman" w:hAnsi="Times New Roman" w:cs="Times New Roman"/>
        </w:rPr>
        <w:t>” – INVIABILIDADE PELO SIMPLES VÍNCULO SOCIETÁRIO – INAPLICABILIDADE DA TEORIA MENOR -</w:t>
      </w:r>
    </w:p>
    <w:p w14:paraId="2767E3EC" w14:textId="77777777" w:rsidR="00101754" w:rsidRDefault="00101754" w:rsidP="00101754">
      <w:pPr>
        <w:ind w:right="-568"/>
        <w:jc w:val="both"/>
        <w:rPr>
          <w:rFonts w:ascii="Times New Roman" w:hAnsi="Times New Roman" w:cs="Times New Roman"/>
        </w:rPr>
      </w:pPr>
      <w:r w:rsidRPr="00101754">
        <w:rPr>
          <w:rFonts w:ascii="Times New Roman" w:hAnsi="Times New Roman" w:cs="Times New Roman"/>
        </w:rPr>
        <w:t>Data máxima vênia, o fato de a corré “</w:t>
      </w:r>
      <w:r>
        <w:rPr>
          <w:rFonts w:ascii="Times New Roman" w:hAnsi="Times New Roman" w:cs="Times New Roman"/>
        </w:rPr>
        <w:t>...</w:t>
      </w:r>
      <w:r w:rsidRPr="00101754">
        <w:rPr>
          <w:rFonts w:ascii="Times New Roman" w:hAnsi="Times New Roman" w:cs="Times New Roman"/>
        </w:rPr>
        <w:t xml:space="preserve">” ser sócia da clínica odontológica onde ocorreram os fatos trazidos na exordial não autoriza, por si só, sua inclusão no polo passivo como litisconsorte passiva necessária. </w:t>
      </w:r>
    </w:p>
    <w:p w14:paraId="2A2EA18A" w14:textId="579F92A0"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lastRenderedPageBreak/>
        <w:t xml:space="preserve">Primeiramente, a responsabilidade civil odontológica, em sua essência, é subjetiva e pessoal quando se trata da figura do profissional [CC, art. 951 e CDC, art. 14, § 4º]. </w:t>
      </w:r>
      <w:r w:rsidRPr="00101754">
        <w:rPr>
          <w:rFonts w:ascii="Times New Roman" w:hAnsi="Times New Roman" w:cs="Times New Roman"/>
          <w:i/>
          <w:iCs/>
        </w:rPr>
        <w:t xml:space="preserve">In </w:t>
      </w:r>
      <w:proofErr w:type="spellStart"/>
      <w:r w:rsidRPr="00101754">
        <w:rPr>
          <w:rFonts w:ascii="Times New Roman" w:hAnsi="Times New Roman" w:cs="Times New Roman"/>
          <w:i/>
          <w:iCs/>
        </w:rPr>
        <w:t>casu</w:t>
      </w:r>
      <w:proofErr w:type="spellEnd"/>
      <w:r w:rsidRPr="00101754">
        <w:rPr>
          <w:rFonts w:ascii="Times New Roman" w:hAnsi="Times New Roman" w:cs="Times New Roman"/>
        </w:rPr>
        <w:t xml:space="preserve">, não foi atribuído à pessoa física da sócia, qualquer ato ilícito profissional que ensejaria sua obrigação de reparar por dano moral. </w:t>
      </w:r>
    </w:p>
    <w:p w14:paraId="1AA458FA" w14:textId="1FC8DF51"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Noutra vértice, a pretensão da autora em manter a sócia no polo passivo confunde a personalidade jurídica da empresa [que, em tese, responderia objetivamente pelos atos de seus prepostos] com a pessoa física da sócia, que não participou do evento em questão.</w:t>
      </w:r>
    </w:p>
    <w:p w14:paraId="5893F800" w14:textId="782BDC12"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A inclusão da sócia baseada apenas em sua participação societária afronta o princípio da autonomia patrimonial. Segundo o professor FÁBIO ULHOA COELHO, em seu Curso de Direito Comercia-Direito de Empresa:</w:t>
      </w:r>
    </w:p>
    <w:p w14:paraId="2D13AB95" w14:textId="1CD09FF2" w:rsidR="00101754" w:rsidRPr="00101754" w:rsidRDefault="00101754" w:rsidP="00101754">
      <w:pPr>
        <w:ind w:right="-568"/>
        <w:jc w:val="both"/>
        <w:rPr>
          <w:rFonts w:ascii="Times New Roman" w:hAnsi="Times New Roman" w:cs="Times New Roman"/>
        </w:rPr>
      </w:pPr>
      <w:r>
        <w:rPr>
          <w:rFonts w:ascii="Times New Roman" w:hAnsi="Times New Roman" w:cs="Times New Roman"/>
        </w:rPr>
        <w:t>“</w:t>
      </w:r>
      <w:r w:rsidRPr="00101754">
        <w:rPr>
          <w:rFonts w:ascii="Times New Roman" w:hAnsi="Times New Roman" w:cs="Times New Roman"/>
          <w:i/>
          <w:iCs/>
        </w:rPr>
        <w:t>A desconsideração da personalidade jurídica não significa que o sócio passe a responder por todo e qualquer ato da sociedade de forma automática. Ela é um instituto para coibir fraudes ou, no caso do CDC, para evitar o inadimplemento por falta de bens. Não se presta para imputar responsabilidade direta a quem não praticou o ato ilícito narrado</w:t>
      </w:r>
      <w:r w:rsidR="001C6E66">
        <w:rPr>
          <w:rStyle w:val="Refdenotaderodap"/>
          <w:rFonts w:ascii="Times New Roman" w:hAnsi="Times New Roman" w:cs="Times New Roman"/>
          <w:i/>
          <w:iCs/>
        </w:rPr>
        <w:footnoteReference w:id="1"/>
      </w:r>
      <w:r w:rsidRPr="00101754">
        <w:rPr>
          <w:rFonts w:ascii="Times New Roman" w:hAnsi="Times New Roman" w:cs="Times New Roman"/>
        </w:rPr>
        <w:t>.</w:t>
      </w:r>
      <w:r>
        <w:rPr>
          <w:rFonts w:ascii="Times New Roman" w:hAnsi="Times New Roman" w:cs="Times New Roman"/>
        </w:rPr>
        <w:t>”</w:t>
      </w:r>
    </w:p>
    <w:p w14:paraId="2EF89086" w14:textId="053B9341"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Ainda que a autora pretenda a aplicação da "</w:t>
      </w:r>
      <w:r w:rsidRPr="00101754">
        <w:rPr>
          <w:rFonts w:ascii="Times New Roman" w:hAnsi="Times New Roman" w:cs="Times New Roman"/>
          <w:i/>
          <w:iCs/>
        </w:rPr>
        <w:t>Teoria Menor</w:t>
      </w:r>
      <w:r w:rsidRPr="00101754">
        <w:rPr>
          <w:rFonts w:ascii="Times New Roman" w:hAnsi="Times New Roman" w:cs="Times New Roman"/>
        </w:rPr>
        <w:t>", esta não serve como salvo-conduto para processar qualquer sócio sem descrição de sua conduta. Não há qualquer prova, uma linha sequer, de que a sociedade é insolvente ou poderá criar obstáculo ao almejado ressarcimento.</w:t>
      </w:r>
    </w:p>
    <w:p w14:paraId="2CBC07CD" w14:textId="598CD6AA"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Com base no art. 28, § 5º do CDC, indispensável se demonstrar que a empresa ré não apresente liquidez para honrar eventuais condenações, constituindo sua personalidade jurídica em óbice ao integral ressarcimento do consumidor.</w:t>
      </w:r>
    </w:p>
    <w:p w14:paraId="1879F95D" w14:textId="0B141E7D"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A desconsideração é medida “</w:t>
      </w:r>
      <w:r w:rsidRPr="00101754">
        <w:rPr>
          <w:rFonts w:ascii="Times New Roman" w:hAnsi="Times New Roman" w:cs="Times New Roman"/>
          <w:i/>
          <w:iCs/>
        </w:rPr>
        <w:t>excepcional</w:t>
      </w:r>
      <w:r w:rsidRPr="00101754">
        <w:rPr>
          <w:rFonts w:ascii="Times New Roman" w:hAnsi="Times New Roman" w:cs="Times New Roman"/>
        </w:rPr>
        <w:t>”, mesmo no Direito do Consumidor. A regra geral no ordenamento jurídico brasileiro é a separação entre o patrimônio da sociedade e o de seus sócios [CC, art. 49-A]. A inclusão dos sócios logo na fase de conhecimento, sem qualquer indício de que a empresa deixará de honrar uma eventual condenação, configura abuso de direito processual.</w:t>
      </w:r>
    </w:p>
    <w:p w14:paraId="7316D971" w14:textId="1DE25603"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É rigorosamente prematuro o pedido de solidariedade da sócia com esteio na “</w:t>
      </w:r>
      <w:r w:rsidRPr="00101754">
        <w:rPr>
          <w:rFonts w:ascii="Times New Roman" w:hAnsi="Times New Roman" w:cs="Times New Roman"/>
          <w:i/>
          <w:iCs/>
        </w:rPr>
        <w:t>Teoria Menor</w:t>
      </w:r>
      <w:r w:rsidRPr="00101754">
        <w:rPr>
          <w:rFonts w:ascii="Times New Roman" w:hAnsi="Times New Roman" w:cs="Times New Roman"/>
        </w:rPr>
        <w:t xml:space="preserve">”, que exige em sua </w:t>
      </w:r>
      <w:proofErr w:type="spellStart"/>
      <w:r w:rsidRPr="00101754">
        <w:rPr>
          <w:rFonts w:ascii="Times New Roman" w:hAnsi="Times New Roman" w:cs="Times New Roman"/>
          <w:i/>
          <w:iCs/>
        </w:rPr>
        <w:t>ratio</w:t>
      </w:r>
      <w:proofErr w:type="spellEnd"/>
      <w:r w:rsidRPr="00101754">
        <w:rPr>
          <w:rFonts w:ascii="Times New Roman" w:hAnsi="Times New Roman" w:cs="Times New Roman"/>
        </w:rPr>
        <w:t xml:space="preserve"> a presença de um “</w:t>
      </w:r>
      <w:r w:rsidRPr="00101754">
        <w:rPr>
          <w:rFonts w:ascii="Times New Roman" w:hAnsi="Times New Roman" w:cs="Times New Roman"/>
          <w:i/>
          <w:iCs/>
        </w:rPr>
        <w:t>obstáculo</w:t>
      </w:r>
      <w:r w:rsidRPr="00101754">
        <w:rPr>
          <w:rFonts w:ascii="Times New Roman" w:hAnsi="Times New Roman" w:cs="Times New Roman"/>
        </w:rPr>
        <w:t xml:space="preserve">”. Não pode a personalidade jurídica ser um obstáculo se o processo ainda está na fase de conhecimento e não há sequer indícios de insolvência, estando a empresa ré plenamente ativa, possui endereço fixo, capital social integralizado e exerce suas atividades regularmente. A autora não apresentou uma única certidão negativa ou prova de tentativa frustrada de recebimento. </w:t>
      </w:r>
    </w:p>
    <w:p w14:paraId="05B5E479" w14:textId="0F0A7833"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Em arremate, a culpa </w:t>
      </w:r>
      <w:r w:rsidRPr="00101754">
        <w:rPr>
          <w:rFonts w:ascii="Times New Roman" w:hAnsi="Times New Roman" w:cs="Times New Roman"/>
          <w:i/>
          <w:iCs/>
        </w:rPr>
        <w:t xml:space="preserve">in </w:t>
      </w:r>
      <w:proofErr w:type="spellStart"/>
      <w:r w:rsidRPr="00101754">
        <w:rPr>
          <w:rFonts w:ascii="Times New Roman" w:hAnsi="Times New Roman" w:cs="Times New Roman"/>
          <w:i/>
          <w:iCs/>
        </w:rPr>
        <w:t>eligendo</w:t>
      </w:r>
      <w:proofErr w:type="spellEnd"/>
      <w:r w:rsidRPr="00101754">
        <w:rPr>
          <w:rFonts w:ascii="Times New Roman" w:hAnsi="Times New Roman" w:cs="Times New Roman"/>
        </w:rPr>
        <w:t xml:space="preserve"> e  </w:t>
      </w:r>
      <w:r w:rsidRPr="00101754">
        <w:rPr>
          <w:rFonts w:ascii="Times New Roman" w:hAnsi="Times New Roman" w:cs="Times New Roman"/>
          <w:i/>
          <w:iCs/>
        </w:rPr>
        <w:t>in vigilando</w:t>
      </w:r>
      <w:r w:rsidRPr="00101754">
        <w:rPr>
          <w:rFonts w:ascii="Times New Roman" w:hAnsi="Times New Roman" w:cs="Times New Roman"/>
        </w:rPr>
        <w:t xml:space="preserve"> caracteriza a responsabilidade civil da sociedade [pessoa jurídica] por atos de seus prepostos, e não a responsabilidade direta dos sócios, que respondem de acordo com as regras específicas do Direito Societário e de eventual Desconsideração da Personalidade Jurídica, v.g., como em casos de abuso de direito, fraude, </w:t>
      </w:r>
      <w:r w:rsidRPr="00101754">
        <w:rPr>
          <w:rFonts w:ascii="Times New Roman" w:hAnsi="Times New Roman" w:cs="Times New Roman"/>
        </w:rPr>
        <w:lastRenderedPageBreak/>
        <w:t xml:space="preserve">confusão patrimonial, ou gestão ilícita, conforme previsto no Código Civil e no Código de Defesa do Consumidor, que não se encaixa no caso concreto. </w:t>
      </w:r>
    </w:p>
    <w:p w14:paraId="682D0EDA" w14:textId="1CEA8AA6"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A culpa dos sócios nesses casos decorre de atos de gestão fraudulenta ou contrária à lei/contrato social, e não diretamente da "</w:t>
      </w:r>
      <w:r w:rsidRPr="00101754">
        <w:rPr>
          <w:rFonts w:ascii="Times New Roman" w:hAnsi="Times New Roman" w:cs="Times New Roman"/>
          <w:i/>
          <w:iCs/>
        </w:rPr>
        <w:t>má escolha ou má vigilância</w:t>
      </w:r>
      <w:r w:rsidRPr="00101754">
        <w:rPr>
          <w:rFonts w:ascii="Times New Roman" w:hAnsi="Times New Roman" w:cs="Times New Roman"/>
        </w:rPr>
        <w:t>" no sentido civilista do art. 932, III do CC exclusivamente aplicado à relação empresa-empregado, dela afastado o sócio.</w:t>
      </w:r>
    </w:p>
    <w:p w14:paraId="239FA082" w14:textId="6CD5CC08"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Por isso, há de ser ACOLHIDA A PRELIMINAR DE ILEGITIMIDADE PASSIVA </w:t>
      </w:r>
      <w:r w:rsidRPr="00101754">
        <w:rPr>
          <w:rFonts w:ascii="Times New Roman" w:hAnsi="Times New Roman" w:cs="Times New Roman"/>
          <w:i/>
          <w:iCs/>
        </w:rPr>
        <w:t>AD CAUSAM</w:t>
      </w:r>
      <w:r w:rsidRPr="00101754">
        <w:rPr>
          <w:rFonts w:ascii="Times New Roman" w:hAnsi="Times New Roman" w:cs="Times New Roman"/>
        </w:rPr>
        <w:t xml:space="preserve"> da sócia, extinguindo-se o processo contra a mesma sem resolução do mérito [CPC, art. 485,</w:t>
      </w:r>
      <w:r>
        <w:rPr>
          <w:rFonts w:ascii="Times New Roman" w:hAnsi="Times New Roman" w:cs="Times New Roman"/>
        </w:rPr>
        <w:t xml:space="preserve"> </w:t>
      </w:r>
      <w:r w:rsidRPr="00101754">
        <w:rPr>
          <w:rFonts w:ascii="Times New Roman" w:hAnsi="Times New Roman" w:cs="Times New Roman"/>
        </w:rPr>
        <w:t>VI].</w:t>
      </w:r>
    </w:p>
    <w:p w14:paraId="0E7FEA0F" w14:textId="610144EB" w:rsidR="00101754" w:rsidRPr="00101754" w:rsidRDefault="00101754" w:rsidP="00101754">
      <w:pPr>
        <w:ind w:right="-568"/>
        <w:jc w:val="both"/>
        <w:rPr>
          <w:rFonts w:ascii="Times New Roman" w:hAnsi="Times New Roman" w:cs="Times New Roman"/>
          <w:b/>
          <w:bCs/>
        </w:rPr>
      </w:pPr>
      <w:r w:rsidRPr="00101754">
        <w:rPr>
          <w:rFonts w:ascii="Times New Roman" w:hAnsi="Times New Roman" w:cs="Times New Roman"/>
          <w:b/>
          <w:bCs/>
        </w:rPr>
        <w:t>III-IMPROCEDÊNCIA DA AÇÃO</w:t>
      </w:r>
    </w:p>
    <w:p w14:paraId="133EB14B" w14:textId="08BDC883" w:rsidR="00101754" w:rsidRPr="00101754" w:rsidRDefault="00101754" w:rsidP="00101754">
      <w:pPr>
        <w:ind w:right="-568"/>
        <w:jc w:val="both"/>
        <w:rPr>
          <w:rFonts w:ascii="Times New Roman" w:hAnsi="Times New Roman" w:cs="Times New Roman"/>
          <w:b/>
          <w:bCs/>
        </w:rPr>
      </w:pPr>
      <w:r w:rsidRPr="00101754">
        <w:rPr>
          <w:rFonts w:ascii="Times New Roman" w:hAnsi="Times New Roman" w:cs="Times New Roman"/>
          <w:b/>
          <w:bCs/>
        </w:rPr>
        <w:t>INEXISTÊNCIA ABSOLUTA DE ILICITUDE - CUMPRIMENTO DO DEVER LEGAL DE SOLICITAR EXAMES SOROLÓGICOS IMEDIATOS COMO MEDIDA TÉCNICA OBRIGATÓRIA DENTRO DE RESTRITA JANELA IMUNOLÓGICA COMO PREVISTO NA NR-32 E LEGISLAÇÃO SANITÁRIA DO MINISTÉRIO DA SAÚDE -</w:t>
      </w:r>
    </w:p>
    <w:p w14:paraId="767A3BB1" w14:textId="73C1F499" w:rsidR="00101754" w:rsidRPr="00101754" w:rsidRDefault="00101754" w:rsidP="00101754">
      <w:pPr>
        <w:ind w:right="-568"/>
        <w:jc w:val="both"/>
        <w:rPr>
          <w:rFonts w:ascii="Times New Roman" w:hAnsi="Times New Roman" w:cs="Times New Roman"/>
          <w:b/>
          <w:bCs/>
        </w:rPr>
      </w:pPr>
      <w:r w:rsidRPr="00101754">
        <w:rPr>
          <w:rFonts w:ascii="Times New Roman" w:hAnsi="Times New Roman" w:cs="Times New Roman"/>
          <w:b/>
          <w:bCs/>
        </w:rPr>
        <w:t>ESCLARECIMENTOS PRESTADOS À AUTORA DENTRO DO CONSULTÓRIO E DA CLÍNICA - EXAMES SOROLÓGICOS REALIZADOS NA “UPA” SEM QUALQUER INCIDENTE - DEPOIS DESSE FATO A PACIENTE RETORNOU À CLÍNICA PARA COMPLEMENTAÇÃO E NOVOS TRATAMENTOS ODONTOLÓGICOS -</w:t>
      </w:r>
    </w:p>
    <w:p w14:paraId="46ADD4C7" w14:textId="72D17575" w:rsidR="00101754" w:rsidRPr="00101754" w:rsidRDefault="00101754" w:rsidP="00101754">
      <w:pPr>
        <w:ind w:right="-568"/>
        <w:jc w:val="both"/>
        <w:rPr>
          <w:rFonts w:ascii="Times New Roman" w:hAnsi="Times New Roman" w:cs="Times New Roman"/>
          <w:b/>
          <w:bCs/>
        </w:rPr>
      </w:pPr>
      <w:r w:rsidRPr="00101754">
        <w:rPr>
          <w:rFonts w:ascii="Times New Roman" w:hAnsi="Times New Roman" w:cs="Times New Roman"/>
          <w:b/>
          <w:bCs/>
        </w:rPr>
        <w:t>A ADOÇÃO DE PROTOCOLO TÉCNICO DE SEGURANÇA POR PROFISSIONAL DA ÁREA DA SAÚDE, AINDA QUE GERE DESCONFORTO AO PACIENTE, NÃO CARACTERIZA DANO MORAL, POR SE TRATAR DE MEDIDA NECESSÁRIA E LEGÍTIMA -</w:t>
      </w:r>
    </w:p>
    <w:p w14:paraId="50E8A534" w14:textId="68940EA6" w:rsidR="00101754" w:rsidRPr="00101754" w:rsidRDefault="00101754" w:rsidP="00101754">
      <w:pPr>
        <w:ind w:right="-568"/>
        <w:jc w:val="both"/>
        <w:rPr>
          <w:rFonts w:ascii="Times New Roman" w:hAnsi="Times New Roman" w:cs="Times New Roman"/>
          <w:b/>
          <w:bCs/>
        </w:rPr>
      </w:pPr>
      <w:r w:rsidRPr="00101754">
        <w:rPr>
          <w:rFonts w:ascii="Times New Roman" w:hAnsi="Times New Roman" w:cs="Times New Roman"/>
          <w:b/>
          <w:bCs/>
        </w:rPr>
        <w:t>PRECEDENTES JURISPRUDENCIAIS -</w:t>
      </w:r>
    </w:p>
    <w:p w14:paraId="63B7ACE8" w14:textId="4CC8EB68"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A pretensão indenizatória deduzida na inicial revela-se juridicamente insustentável, desprovida de amparo fático e normativo, além de traduzir indevida tentativa de monetização de situação absolutamente lícita, corriqueira e expressamente regulamentada pela legislação sanitária e trabalhista aplicável aos serviços de saúde, </w:t>
      </w:r>
      <w:r w:rsidRPr="00101754">
        <w:rPr>
          <w:rFonts w:ascii="Times New Roman" w:hAnsi="Times New Roman" w:cs="Times New Roman"/>
          <w:i/>
          <w:iCs/>
        </w:rPr>
        <w:t xml:space="preserve">data </w:t>
      </w:r>
      <w:proofErr w:type="spellStart"/>
      <w:r w:rsidRPr="00101754">
        <w:rPr>
          <w:rFonts w:ascii="Times New Roman" w:hAnsi="Times New Roman" w:cs="Times New Roman"/>
          <w:i/>
          <w:iCs/>
        </w:rPr>
        <w:t>venia</w:t>
      </w:r>
      <w:proofErr w:type="spellEnd"/>
      <w:r w:rsidRPr="00101754">
        <w:rPr>
          <w:rFonts w:ascii="Times New Roman" w:hAnsi="Times New Roman" w:cs="Times New Roman"/>
        </w:rPr>
        <w:t>.</w:t>
      </w:r>
    </w:p>
    <w:p w14:paraId="4AEC106B" w14:textId="7FE65A34"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O que na realidade </w:t>
      </w:r>
      <w:proofErr w:type="gramStart"/>
      <w:r w:rsidRPr="00101754">
        <w:rPr>
          <w:rFonts w:ascii="Times New Roman" w:hAnsi="Times New Roman" w:cs="Times New Roman"/>
        </w:rPr>
        <w:t>ocorreu  em</w:t>
      </w:r>
      <w:proofErr w:type="gramEnd"/>
      <w:r w:rsidRPr="00101754">
        <w:rPr>
          <w:rFonts w:ascii="Times New Roman" w:hAnsi="Times New Roman" w:cs="Times New Roman"/>
        </w:rPr>
        <w:t xml:space="preserve"> “</w:t>
      </w:r>
      <w:r>
        <w:rPr>
          <w:rFonts w:ascii="Times New Roman" w:hAnsi="Times New Roman" w:cs="Times New Roman"/>
        </w:rPr>
        <w:t>...</w:t>
      </w:r>
      <w:r w:rsidRPr="00101754">
        <w:rPr>
          <w:rFonts w:ascii="Times New Roman" w:hAnsi="Times New Roman" w:cs="Times New Roman"/>
        </w:rPr>
        <w:t>”</w:t>
      </w:r>
    </w:p>
    <w:p w14:paraId="5D3EB46F" w14:textId="7073B62B"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No dia </w:t>
      </w:r>
      <w:r>
        <w:rPr>
          <w:rFonts w:ascii="Times New Roman" w:hAnsi="Times New Roman" w:cs="Times New Roman"/>
        </w:rPr>
        <w:t>...</w:t>
      </w:r>
      <w:r w:rsidRPr="00101754">
        <w:rPr>
          <w:rFonts w:ascii="Times New Roman" w:hAnsi="Times New Roman" w:cs="Times New Roman"/>
        </w:rPr>
        <w:t xml:space="preserve"> a autora foi atendida na clínica demandada para fazer a um procedimento de baixa complexidade relativo ao aumento de coroa clínica na distal do dente 16 [remover o excesso de tecido gengival sob anestesia local, considerado indolor]. Foi atendida pela dentista especializada em periodontia, Dra. </w:t>
      </w:r>
      <w:r>
        <w:rPr>
          <w:rFonts w:ascii="Times New Roman" w:hAnsi="Times New Roman" w:cs="Times New Roman"/>
        </w:rPr>
        <w:t>...</w:t>
      </w:r>
      <w:r w:rsidRPr="00101754">
        <w:rPr>
          <w:rFonts w:ascii="Times New Roman" w:hAnsi="Times New Roman" w:cs="Times New Roman"/>
        </w:rPr>
        <w:t xml:space="preserve">, acompanhada da estudante em odontologia </w:t>
      </w:r>
      <w:r>
        <w:rPr>
          <w:rFonts w:ascii="Times New Roman" w:hAnsi="Times New Roman" w:cs="Times New Roman"/>
        </w:rPr>
        <w:t>...</w:t>
      </w:r>
    </w:p>
    <w:p w14:paraId="221CBF42" w14:textId="54169333"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A Dra. </w:t>
      </w:r>
      <w:r>
        <w:rPr>
          <w:rFonts w:ascii="Times New Roman" w:hAnsi="Times New Roman" w:cs="Times New Roman"/>
        </w:rPr>
        <w:t>...</w:t>
      </w:r>
      <w:r w:rsidRPr="00101754">
        <w:rPr>
          <w:rFonts w:ascii="Times New Roman" w:hAnsi="Times New Roman" w:cs="Times New Roman"/>
        </w:rPr>
        <w:t xml:space="preserve"> depois de utilizar uma “</w:t>
      </w:r>
      <w:r w:rsidRPr="00101754">
        <w:rPr>
          <w:rFonts w:ascii="Times New Roman" w:hAnsi="Times New Roman" w:cs="Times New Roman"/>
          <w:i/>
          <w:iCs/>
        </w:rPr>
        <w:t>seringa de irrigação</w:t>
      </w:r>
      <w:r w:rsidRPr="00101754">
        <w:rPr>
          <w:rFonts w:ascii="Times New Roman" w:hAnsi="Times New Roman" w:cs="Times New Roman"/>
        </w:rPr>
        <w:t xml:space="preserve">” para irrigar, remoção de detritos e desinfecção da área tratada, ao repassar a seringa para </w:t>
      </w:r>
      <w:r>
        <w:rPr>
          <w:rFonts w:ascii="Times New Roman" w:hAnsi="Times New Roman" w:cs="Times New Roman"/>
        </w:rPr>
        <w:t>...</w:t>
      </w:r>
      <w:r w:rsidRPr="00101754">
        <w:rPr>
          <w:rFonts w:ascii="Times New Roman" w:hAnsi="Times New Roman" w:cs="Times New Roman"/>
        </w:rPr>
        <w:t xml:space="preserve">, acidentalmente, perfurou as luvas e atingiu o seu dedo [de </w:t>
      </w:r>
      <w:r>
        <w:rPr>
          <w:rFonts w:ascii="Times New Roman" w:hAnsi="Times New Roman" w:cs="Times New Roman"/>
        </w:rPr>
        <w:t>...</w:t>
      </w:r>
      <w:r w:rsidRPr="00101754">
        <w:rPr>
          <w:rFonts w:ascii="Times New Roman" w:hAnsi="Times New Roman" w:cs="Times New Roman"/>
        </w:rPr>
        <w:t>].</w:t>
      </w:r>
    </w:p>
    <w:p w14:paraId="27919F93" w14:textId="4AD4C108"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De imediato a assistente </w:t>
      </w:r>
      <w:r>
        <w:rPr>
          <w:rFonts w:ascii="Times New Roman" w:hAnsi="Times New Roman" w:cs="Times New Roman"/>
        </w:rPr>
        <w:t>...</w:t>
      </w:r>
      <w:r w:rsidRPr="00101754">
        <w:rPr>
          <w:rFonts w:ascii="Times New Roman" w:hAnsi="Times New Roman" w:cs="Times New Roman"/>
        </w:rPr>
        <w:t xml:space="preserve"> se retirou da sala do atendimento, que estava em sua fase final, tendo sido complementado pela Dra. </w:t>
      </w:r>
      <w:r>
        <w:rPr>
          <w:rFonts w:ascii="Times New Roman" w:hAnsi="Times New Roman" w:cs="Times New Roman"/>
        </w:rPr>
        <w:t>...</w:t>
      </w:r>
    </w:p>
    <w:p w14:paraId="54E15E3C" w14:textId="5EFE1DAE"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lastRenderedPageBreak/>
        <w:t>Nestas circunstâncias, ou seja, durante procedimento odontológico regularmente realizado, esse fato se enquadra como acidente ocupacional por perfuração percutânea, com potencial exposição do cirurgião-dentista ao sangue da própria paciente, evento que impõe, de maneira imediata e inafastável, a adoção dos protocolos técnicos de biossegurança.</w:t>
      </w:r>
    </w:p>
    <w:p w14:paraId="5AAA58A0" w14:textId="68CD402C"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E mais. Preceitua o Código de Ética Odontológica dever do profissional zelar com a saúde e dignidade do paciente, promovendo a saúde coletiva no exercício das suas funções</w:t>
      </w:r>
      <w:r w:rsidR="001C6E66">
        <w:rPr>
          <w:rStyle w:val="Refdenotaderodap"/>
          <w:rFonts w:ascii="Times New Roman" w:hAnsi="Times New Roman" w:cs="Times New Roman"/>
        </w:rPr>
        <w:footnoteReference w:id="2"/>
      </w:r>
      <w:r w:rsidRPr="00101754">
        <w:rPr>
          <w:rFonts w:ascii="Times New Roman" w:hAnsi="Times New Roman" w:cs="Times New Roman"/>
        </w:rPr>
        <w:t xml:space="preserve">. </w:t>
      </w:r>
    </w:p>
    <w:p w14:paraId="0B677FB7" w14:textId="166DBE72"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Encerrado o procedimento, foi solicitado à autora/paciente que realizasse exames sorológicos que são previstos em legislação, não se trata de liberalidade ou juízo subjetivo do profissional, mas sim obrigação legal, decorrente da Norma Regulamentadora nº 32 [NR-32], da legislação sanitária vigente e dos protocolos técnicos oficiais, cujo descumprimento, inclusive, poderia caracterizar infração administrativa, ética e sanitária.</w:t>
      </w:r>
    </w:p>
    <w:p w14:paraId="39E7CF64" w14:textId="0B2FD3B0"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A autora foi abundantemente informada, esclarecida sobre o ocorrido, que embora inesperado, não lhe causou qualquer dano físico e moral, mas em relação à garantia da saúde da assistente, se tornava urgente que a autora e também a assistente procedessem aos exames de sangue. </w:t>
      </w:r>
    </w:p>
    <w:p w14:paraId="2010BC15" w14:textId="44D8CA39"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Tudo bem abordado, inteirado, participado e transmitido, como se revela da própria narrativa da inicial.</w:t>
      </w:r>
    </w:p>
    <w:p w14:paraId="1868126B" w14:textId="4BD2CAE4"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Oportuno destacar que a autora atendeu à solicitação e espontaneamente se dirigiu à UPA tendo sido realizado o seu exame com resultado negativo.</w:t>
      </w:r>
    </w:p>
    <w:p w14:paraId="29580921" w14:textId="58538271"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O MINISTÉRIO DA SAÚDE e a NR 32 [Norma Regulamentadora 32] estabelecem diretrizes para a proteção de trabalhadores de saúde contra exposição a material biológico, exigindo medidas como vacinação, EPIs [Equipamentos de Proteção Individual], procedimentos para perfurocortantes, controle de riscos biológicos [classificados em classes de 1 a 4] e um protocolo de atendimento pós-exposição, que inclui avaliação imediata, profilaxia para HIV, Hepatites B e C, e acompanhamento clínico, visando prevenir acidentes e infecções, conforme detalhado em publicações da Fiocruz e do Governo Federal</w:t>
      </w:r>
      <w:r w:rsidR="001C6E66">
        <w:rPr>
          <w:rStyle w:val="Refdenotaderodap"/>
          <w:rFonts w:ascii="Times New Roman" w:hAnsi="Times New Roman" w:cs="Times New Roman"/>
        </w:rPr>
        <w:footnoteReference w:id="3"/>
      </w:r>
      <w:r w:rsidRPr="00101754">
        <w:rPr>
          <w:rFonts w:ascii="Times New Roman" w:hAnsi="Times New Roman" w:cs="Times New Roman"/>
        </w:rPr>
        <w:t xml:space="preserve">. </w:t>
      </w:r>
    </w:p>
    <w:p w14:paraId="3EE5B992" w14:textId="554FCA74"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Em caso de acidente com material perfurocortante envolvendo um dentista, é crucial entender o conceito de "</w:t>
      </w:r>
      <w:r w:rsidRPr="00101754">
        <w:rPr>
          <w:rFonts w:ascii="Times New Roman" w:hAnsi="Times New Roman" w:cs="Times New Roman"/>
          <w:i/>
          <w:iCs/>
        </w:rPr>
        <w:t>janela imunológica</w:t>
      </w:r>
      <w:r w:rsidRPr="00101754">
        <w:rPr>
          <w:rFonts w:ascii="Times New Roman" w:hAnsi="Times New Roman" w:cs="Times New Roman"/>
        </w:rPr>
        <w:t xml:space="preserve">". Esse é o período entre a exposição a um agente infeccioso [como o HIV, Hepatite B/HBV e Hepatite C/HCV] e o momento em que ele pode ser detectado por exames laboratoriais. </w:t>
      </w:r>
    </w:p>
    <w:p w14:paraId="6ABF83E6" w14:textId="7116A82B"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lastRenderedPageBreak/>
        <w:t>Para a segurança do profissional, o protocolo estabelece a necessidade de exame imediato do paciente [fonte] e do profissional acidentado com testes rápidos para avaliar a condição sorológica basal.</w:t>
      </w:r>
    </w:p>
    <w:p w14:paraId="787A5665" w14:textId="0D3E6645"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Para melhor elucidação da indispensabilidade de se ter solicitado os exames de sangue à autora/paciente, roga-se a leitura da matéria no link </w:t>
      </w:r>
    </w:p>
    <w:p w14:paraId="08515C07" w14:textId="57371EF9" w:rsidR="00101754" w:rsidRPr="00101754" w:rsidRDefault="00101754" w:rsidP="00101754">
      <w:pPr>
        <w:ind w:right="-568"/>
        <w:jc w:val="both"/>
        <w:rPr>
          <w:rFonts w:ascii="Times New Roman" w:hAnsi="Times New Roman" w:cs="Times New Roman"/>
        </w:rPr>
      </w:pPr>
      <w:hyperlink r:id="rId8" w:history="1">
        <w:r w:rsidRPr="009449E7">
          <w:rPr>
            <w:rStyle w:val="Hyperlink"/>
            <w:rFonts w:ascii="Times New Roman" w:hAnsi="Times New Roman" w:cs="Times New Roman"/>
          </w:rPr>
          <w:t>https://www.medway.com.br/conteudos/acidente-com-material-perfurocortante-como-e-o-protocolo/</w:t>
        </w:r>
      </w:hyperlink>
      <w:r>
        <w:rPr>
          <w:rFonts w:ascii="Times New Roman" w:hAnsi="Times New Roman" w:cs="Times New Roman"/>
        </w:rPr>
        <w:t xml:space="preserve"> </w:t>
      </w:r>
    </w:p>
    <w:p w14:paraId="36428E86" w14:textId="1EB9A074"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A avaliação do risco biológico — notadamente dentro da janela imunológica reduzida — exige, de forma técnica e imediata, a realização dos exames de:</w:t>
      </w:r>
    </w:p>
    <w:p w14:paraId="32627EAD" w14:textId="44887F10" w:rsidR="00101754" w:rsidRPr="00101754" w:rsidRDefault="00101754" w:rsidP="00101754">
      <w:pPr>
        <w:ind w:right="-568"/>
        <w:jc w:val="both"/>
        <w:rPr>
          <w:rFonts w:ascii="Times New Roman" w:hAnsi="Times New Roman" w:cs="Times New Roman"/>
        </w:rPr>
      </w:pPr>
      <w:r>
        <w:rPr>
          <w:rFonts w:ascii="Times New Roman" w:hAnsi="Times New Roman" w:cs="Times New Roman"/>
        </w:rPr>
        <w:t xml:space="preserve">- </w:t>
      </w:r>
      <w:r w:rsidRPr="00101754">
        <w:rPr>
          <w:rFonts w:ascii="Times New Roman" w:hAnsi="Times New Roman" w:cs="Times New Roman"/>
        </w:rPr>
        <w:t>Vírus da Imunodeficiência Humana (HIV);</w:t>
      </w:r>
    </w:p>
    <w:p w14:paraId="07A27E14" w14:textId="69560978" w:rsidR="00101754" w:rsidRPr="00101754" w:rsidRDefault="00101754" w:rsidP="00101754">
      <w:pPr>
        <w:ind w:right="-568"/>
        <w:jc w:val="both"/>
        <w:rPr>
          <w:rFonts w:ascii="Times New Roman" w:hAnsi="Times New Roman" w:cs="Times New Roman"/>
        </w:rPr>
      </w:pPr>
      <w:r>
        <w:rPr>
          <w:rFonts w:ascii="Times New Roman" w:hAnsi="Times New Roman" w:cs="Times New Roman"/>
        </w:rPr>
        <w:t xml:space="preserve">- </w:t>
      </w:r>
      <w:r w:rsidRPr="00101754">
        <w:rPr>
          <w:rFonts w:ascii="Times New Roman" w:hAnsi="Times New Roman" w:cs="Times New Roman"/>
        </w:rPr>
        <w:t>Vírus da Hepatite B (HBV);</w:t>
      </w:r>
    </w:p>
    <w:p w14:paraId="7FCB86D3" w14:textId="03F80A54" w:rsidR="00101754" w:rsidRPr="00101754" w:rsidRDefault="00101754" w:rsidP="00101754">
      <w:pPr>
        <w:ind w:right="-568"/>
        <w:jc w:val="both"/>
        <w:rPr>
          <w:rFonts w:ascii="Times New Roman" w:hAnsi="Times New Roman" w:cs="Times New Roman"/>
        </w:rPr>
      </w:pPr>
      <w:r>
        <w:rPr>
          <w:rFonts w:ascii="Times New Roman" w:hAnsi="Times New Roman" w:cs="Times New Roman"/>
        </w:rPr>
        <w:t xml:space="preserve">- </w:t>
      </w:r>
      <w:r w:rsidRPr="00101754">
        <w:rPr>
          <w:rFonts w:ascii="Times New Roman" w:hAnsi="Times New Roman" w:cs="Times New Roman"/>
        </w:rPr>
        <w:t>Vírus da Hepatite C (HCV),</w:t>
      </w:r>
    </w:p>
    <w:p w14:paraId="3E004A62" w14:textId="133D13BB"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justamente para definir a necessidade ou não de medidas profiláticas pós-exposição, protegendo a saúde do dentista [</w:t>
      </w:r>
      <w:r>
        <w:rPr>
          <w:rFonts w:ascii="Times New Roman" w:hAnsi="Times New Roman" w:cs="Times New Roman"/>
        </w:rPr>
        <w:t>...</w:t>
      </w:r>
      <w:r w:rsidRPr="00101754">
        <w:rPr>
          <w:rFonts w:ascii="Times New Roman" w:hAnsi="Times New Roman" w:cs="Times New Roman"/>
        </w:rPr>
        <w:t>] e evitando riscos futuros à sua saúde.</w:t>
      </w:r>
    </w:p>
    <w:p w14:paraId="2425AD2D" w14:textId="292AA535"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A adoção desta conduta obrigatória e técnica é legítima e plenamente justificada, não configurou ilícito civil e pensar de outra maneira é subverter completamente a lógica do ordenamento jurídico, transformando o cumprimento do dever legal em fonte de responsabilização, o que não encontra qualquer respaldo na doutrina, na jurisprudência ou na legislação vigente.</w:t>
      </w:r>
    </w:p>
    <w:p w14:paraId="1A3C07B9" w14:textId="6410A58A"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Ressalte-se que a paciente/autora foi devidamente informada, de forma reservada, técnica e respeitosa, dentro do consultório, inexistindo qualquer exposição pública, constrangimento ilegal ou violação a direitos da personalidade. </w:t>
      </w:r>
    </w:p>
    <w:p w14:paraId="51524637" w14:textId="08EB91D6"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Inclusive foi repassado para a autora os resultados dos exames realizados pela assistente </w:t>
      </w:r>
      <w:r>
        <w:rPr>
          <w:rFonts w:ascii="Times New Roman" w:hAnsi="Times New Roman" w:cs="Times New Roman"/>
        </w:rPr>
        <w:t>...</w:t>
      </w:r>
      <w:r w:rsidRPr="00101754">
        <w:rPr>
          <w:rFonts w:ascii="Times New Roman" w:hAnsi="Times New Roman" w:cs="Times New Roman"/>
        </w:rPr>
        <w:t>, carreado aos autos dentre os documentos anexados na inicial, Evento</w:t>
      </w:r>
      <w:r>
        <w:rPr>
          <w:rFonts w:ascii="Times New Roman" w:hAnsi="Times New Roman" w:cs="Times New Roman"/>
        </w:rPr>
        <w:t xml:space="preserve"> ...</w:t>
      </w:r>
    </w:p>
    <w:p w14:paraId="7CD7D168" w14:textId="50466E52"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Tem-se dessa forma que as circunstâncias, tais como apresentadas, exigiam a aplicação de protocolos rígidos de segurança, seguindo diretrizes de saúde pública que visavam a proteger a saúde da assistente e da própria autora.</w:t>
      </w:r>
    </w:p>
    <w:p w14:paraId="59DEA6D4" w14:textId="390326BE"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O eventual desconforto subjetivo decorrente da necessidade de realização imediata de exames laboratoriais na “</w:t>
      </w:r>
      <w:r w:rsidRPr="00101754">
        <w:rPr>
          <w:rFonts w:ascii="Times New Roman" w:hAnsi="Times New Roman" w:cs="Times New Roman"/>
          <w:i/>
          <w:iCs/>
        </w:rPr>
        <w:t>UPA</w:t>
      </w:r>
      <w:r w:rsidRPr="00101754">
        <w:rPr>
          <w:rFonts w:ascii="Times New Roman" w:hAnsi="Times New Roman" w:cs="Times New Roman"/>
        </w:rPr>
        <w:t>” não ultrapassou, em absoluto, a esfera do mero aborrecimento, insuficiente, por definição, para caracterizar dano moral indenizável.</w:t>
      </w:r>
    </w:p>
    <w:p w14:paraId="65159524" w14:textId="48F21087"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Nesse particular, o pedido de indenização da autora chega a ser contraditório em suas bases argumentativas, pois, ao mesmo tempo em que se queixa, de um lado, pela “</w:t>
      </w:r>
      <w:r w:rsidRPr="00101754">
        <w:rPr>
          <w:rFonts w:ascii="Times New Roman" w:hAnsi="Times New Roman" w:cs="Times New Roman"/>
          <w:i/>
          <w:iCs/>
        </w:rPr>
        <w:t>espera</w:t>
      </w:r>
      <w:r w:rsidRPr="00101754">
        <w:rPr>
          <w:rFonts w:ascii="Times New Roman" w:hAnsi="Times New Roman" w:cs="Times New Roman"/>
        </w:rPr>
        <w:t>” de 2 [duas] horas para realizar o exame na UPA, admitindo concomitantemente a correção e justeza da providência que lhe foi solicitada para realização dos exames de sangue, busca-se, ao mesmo tempo, de outro lado, provimento judicial destinado a lhe assegurar reparação pela submissão aos protocolos legais.</w:t>
      </w:r>
    </w:p>
    <w:p w14:paraId="217863B2" w14:textId="0970EC27"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lastRenderedPageBreak/>
        <w:t xml:space="preserve">Com efeito, pois, nesse caso, se extrai um paradoxo insuperável no qual o mesmo fato [a necessidade da realização dos exames de sangue], seria, ao mesmo tempo, jurídico e injurídico, o que seria inusitado, para não dizer teratológico. </w:t>
      </w:r>
    </w:p>
    <w:p w14:paraId="4FFBE05F" w14:textId="2FB4ECCF"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Insta pontuar que a autora é paciente da clínica ré desde “</w:t>
      </w:r>
      <w:r w:rsidR="005B2949">
        <w:rPr>
          <w:rFonts w:ascii="Times New Roman" w:hAnsi="Times New Roman" w:cs="Times New Roman"/>
        </w:rPr>
        <w:t>...</w:t>
      </w:r>
      <w:r w:rsidRPr="00101754">
        <w:rPr>
          <w:rFonts w:ascii="Times New Roman" w:hAnsi="Times New Roman" w:cs="Times New Roman"/>
        </w:rPr>
        <w:t>”, sempre atendida com respeito e competência. E após o incidente ocorrido em “</w:t>
      </w:r>
      <w:r w:rsidR="005B2949">
        <w:rPr>
          <w:rFonts w:ascii="Times New Roman" w:hAnsi="Times New Roman" w:cs="Times New Roman"/>
        </w:rPr>
        <w:t>...</w:t>
      </w:r>
      <w:r w:rsidRPr="00101754">
        <w:rPr>
          <w:rFonts w:ascii="Times New Roman" w:hAnsi="Times New Roman" w:cs="Times New Roman"/>
        </w:rPr>
        <w:t>”, retornou à clínica para prosseguir seu tratamento nos dias “</w:t>
      </w:r>
      <w:r w:rsidR="005B2949">
        <w:rPr>
          <w:rFonts w:ascii="Times New Roman" w:hAnsi="Times New Roman" w:cs="Times New Roman"/>
        </w:rPr>
        <w:t>...</w:t>
      </w:r>
      <w:r w:rsidRPr="00101754">
        <w:rPr>
          <w:rFonts w:ascii="Times New Roman" w:hAnsi="Times New Roman" w:cs="Times New Roman"/>
        </w:rPr>
        <w:t xml:space="preserve">, </w:t>
      </w:r>
      <w:r w:rsidR="005B2949">
        <w:rPr>
          <w:rFonts w:ascii="Times New Roman" w:hAnsi="Times New Roman" w:cs="Times New Roman"/>
        </w:rPr>
        <w:t>...</w:t>
      </w:r>
      <w:r w:rsidRPr="00101754">
        <w:rPr>
          <w:rFonts w:ascii="Times New Roman" w:hAnsi="Times New Roman" w:cs="Times New Roman"/>
        </w:rPr>
        <w:t xml:space="preserve"> e </w:t>
      </w:r>
      <w:r w:rsidR="005B2949">
        <w:rPr>
          <w:rFonts w:ascii="Times New Roman" w:hAnsi="Times New Roman" w:cs="Times New Roman"/>
        </w:rPr>
        <w:t>...</w:t>
      </w:r>
      <w:r w:rsidRPr="00101754">
        <w:rPr>
          <w:rFonts w:ascii="Times New Roman" w:hAnsi="Times New Roman" w:cs="Times New Roman"/>
        </w:rPr>
        <w:t>” [doc.</w:t>
      </w:r>
      <w:r w:rsidR="005B2949">
        <w:rPr>
          <w:rFonts w:ascii="Times New Roman" w:hAnsi="Times New Roman" w:cs="Times New Roman"/>
        </w:rPr>
        <w:t xml:space="preserve"> n. ...</w:t>
      </w:r>
      <w:r w:rsidRPr="00101754">
        <w:rPr>
          <w:rFonts w:ascii="Times New Roman" w:hAnsi="Times New Roman" w:cs="Times New Roman"/>
        </w:rPr>
        <w:t xml:space="preserve">].  </w:t>
      </w:r>
    </w:p>
    <w:p w14:paraId="5CBF50B1" w14:textId="4AED7CD8"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Os danos morais surgem quando há lesão de bem imaterial formador da personalidade do indivíduo, como a liberdade, a honra, a integridade da esfera íntima, o bom nome, causando sofrimento, dor física ou psicológica à vítima.</w:t>
      </w:r>
    </w:p>
    <w:p w14:paraId="4D86CDFA" w14:textId="77777777" w:rsidR="005B2949" w:rsidRDefault="00101754" w:rsidP="00101754">
      <w:pPr>
        <w:ind w:right="-568"/>
        <w:jc w:val="both"/>
        <w:rPr>
          <w:rFonts w:ascii="Times New Roman" w:hAnsi="Times New Roman" w:cs="Times New Roman"/>
        </w:rPr>
      </w:pPr>
      <w:r w:rsidRPr="00101754">
        <w:rPr>
          <w:rFonts w:ascii="Times New Roman" w:hAnsi="Times New Roman" w:cs="Times New Roman"/>
        </w:rPr>
        <w:t xml:space="preserve">Para eventual condenação, não basta que a parte lance meras alegações de prejuízos. </w:t>
      </w:r>
    </w:p>
    <w:p w14:paraId="401A8C4E" w14:textId="2B0081F8"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A lesão deve ser inegavelmente comprovada por meios idôneos que demonstrem com exatidão as implicações sofridas em decorrência da prática de ilícito civil que possa responsabilizar civilmente aquele transgressor.</w:t>
      </w:r>
    </w:p>
    <w:p w14:paraId="77913654" w14:textId="4798C337"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Verifica-se, então, pela previsão legal, que o dano é fator preponderante na configuração da responsabilização do indivíduo que causa prejuízo a outrem.  </w:t>
      </w:r>
    </w:p>
    <w:p w14:paraId="20A77C70" w14:textId="5C95A41E"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CARLOS ALBERTO BITTAR elucida que “</w:t>
      </w:r>
      <w:r w:rsidRPr="005B2949">
        <w:rPr>
          <w:rFonts w:ascii="Times New Roman" w:hAnsi="Times New Roman" w:cs="Times New Roman"/>
          <w:i/>
          <w:iCs/>
        </w:rPr>
        <w:t>o dano é pressuposto da responsabilidade civil, entendendo-se como tal qualquer lesão experimentada pela vítima em seu complexo de bens jurídicos, materiais ou morais, como o entende a melhor doutrina</w:t>
      </w:r>
      <w:r w:rsidRPr="00101754">
        <w:rPr>
          <w:rFonts w:ascii="Times New Roman" w:hAnsi="Times New Roman" w:cs="Times New Roman"/>
        </w:rPr>
        <w:t>”</w:t>
      </w:r>
      <w:r w:rsidR="001C6E66">
        <w:rPr>
          <w:rStyle w:val="Refdenotaderodap"/>
          <w:rFonts w:ascii="Times New Roman" w:hAnsi="Times New Roman" w:cs="Times New Roman"/>
        </w:rPr>
        <w:footnoteReference w:id="4"/>
      </w:r>
      <w:r w:rsidRPr="00101754">
        <w:rPr>
          <w:rFonts w:ascii="Times New Roman" w:hAnsi="Times New Roman" w:cs="Times New Roman"/>
        </w:rPr>
        <w:t xml:space="preserve">. </w:t>
      </w:r>
    </w:p>
    <w:p w14:paraId="3B074BEC" w14:textId="101C14F9"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No caso concreto não há prova do dano! </w:t>
      </w:r>
    </w:p>
    <w:p w14:paraId="5548674C" w14:textId="3ADAEE7F"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E “</w:t>
      </w:r>
      <w:proofErr w:type="gramStart"/>
      <w:r w:rsidRPr="00101754">
        <w:rPr>
          <w:rFonts w:ascii="Times New Roman" w:hAnsi="Times New Roman" w:cs="Times New Roman"/>
        </w:rPr>
        <w:t>[...] ,</w:t>
      </w:r>
      <w:proofErr w:type="gramEnd"/>
      <w:r w:rsidRPr="00101754">
        <w:rPr>
          <w:rFonts w:ascii="Times New Roman" w:hAnsi="Times New Roman" w:cs="Times New Roman"/>
        </w:rPr>
        <w:t xml:space="preserve"> </w:t>
      </w:r>
      <w:r w:rsidRPr="005B2949">
        <w:rPr>
          <w:rFonts w:ascii="Times New Roman" w:hAnsi="Times New Roman" w:cs="Times New Roman"/>
          <w:i/>
          <w:iCs/>
        </w:rPr>
        <w:t xml:space="preserve">embora possa haver responsabilidade sem culpa, não se pode falar em responsabilidade civil ou em dever de indenizar se não houve dano. Ação de indenização sem </w:t>
      </w:r>
      <w:proofErr w:type="spellStart"/>
      <w:r w:rsidRPr="005B2949">
        <w:rPr>
          <w:rFonts w:ascii="Times New Roman" w:hAnsi="Times New Roman" w:cs="Times New Roman"/>
          <w:i/>
          <w:iCs/>
        </w:rPr>
        <w:t>dano</w:t>
      </w:r>
      <w:proofErr w:type="spellEnd"/>
      <w:r w:rsidRPr="005B2949">
        <w:rPr>
          <w:rFonts w:ascii="Times New Roman" w:hAnsi="Times New Roman" w:cs="Times New Roman"/>
          <w:i/>
          <w:iCs/>
        </w:rPr>
        <w:t xml:space="preserve"> é pretensão sem objeto, ainda que haja violação de um dever jurídico e que tenha existido culpa e até mesmo dolo por parte do infrator</w:t>
      </w:r>
      <w:r w:rsidRPr="00101754">
        <w:rPr>
          <w:rFonts w:ascii="Times New Roman" w:hAnsi="Times New Roman" w:cs="Times New Roman"/>
        </w:rPr>
        <w:t xml:space="preserve"> [...]</w:t>
      </w:r>
      <w:r w:rsidR="001C6E66">
        <w:rPr>
          <w:rStyle w:val="Refdenotaderodap"/>
          <w:rFonts w:ascii="Times New Roman" w:hAnsi="Times New Roman" w:cs="Times New Roman"/>
        </w:rPr>
        <w:footnoteReference w:id="5"/>
      </w:r>
      <w:r w:rsidRPr="00101754">
        <w:rPr>
          <w:rFonts w:ascii="Times New Roman" w:hAnsi="Times New Roman" w:cs="Times New Roman"/>
        </w:rPr>
        <w:t xml:space="preserve">” </w:t>
      </w:r>
    </w:p>
    <w:p w14:paraId="4E319D35" w14:textId="34CB96F0"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A pretensão autoral como formulada, carece dos pressupostos essenciais da responsabilidade civil, notadamente:</w:t>
      </w:r>
    </w:p>
    <w:p w14:paraId="6068E4BA" w14:textId="0DEFC7E3" w:rsidR="00101754" w:rsidRPr="00101754" w:rsidRDefault="005B2949" w:rsidP="00101754">
      <w:pPr>
        <w:ind w:right="-568"/>
        <w:jc w:val="both"/>
        <w:rPr>
          <w:rFonts w:ascii="Times New Roman" w:hAnsi="Times New Roman" w:cs="Times New Roman"/>
        </w:rPr>
      </w:pPr>
      <w:r>
        <w:rPr>
          <w:rFonts w:ascii="Segoe UI Symbol" w:hAnsi="Segoe UI Symbol" w:cs="Segoe UI Symbol"/>
        </w:rPr>
        <w:t xml:space="preserve">- </w:t>
      </w:r>
      <w:proofErr w:type="gramStart"/>
      <w:r w:rsidR="00101754" w:rsidRPr="00101754">
        <w:rPr>
          <w:rFonts w:ascii="Times New Roman" w:hAnsi="Times New Roman" w:cs="Times New Roman"/>
        </w:rPr>
        <w:t>inexistência</w:t>
      </w:r>
      <w:proofErr w:type="gramEnd"/>
      <w:r w:rsidR="00101754" w:rsidRPr="00101754">
        <w:rPr>
          <w:rFonts w:ascii="Times New Roman" w:hAnsi="Times New Roman" w:cs="Times New Roman"/>
        </w:rPr>
        <w:t xml:space="preserve"> de ato ilícito [</w:t>
      </w:r>
      <w:proofErr w:type="spellStart"/>
      <w:r w:rsidR="00101754" w:rsidRPr="00101754">
        <w:rPr>
          <w:rFonts w:ascii="Times New Roman" w:hAnsi="Times New Roman" w:cs="Times New Roman"/>
        </w:rPr>
        <w:t>arts</w:t>
      </w:r>
      <w:proofErr w:type="spellEnd"/>
      <w:r w:rsidR="00101754" w:rsidRPr="00101754">
        <w:rPr>
          <w:rFonts w:ascii="Times New Roman" w:hAnsi="Times New Roman" w:cs="Times New Roman"/>
        </w:rPr>
        <w:t>. 186 e 927 do Código Civil];</w:t>
      </w:r>
    </w:p>
    <w:p w14:paraId="331B91AE" w14:textId="09E6CEE6" w:rsidR="00101754" w:rsidRPr="00101754" w:rsidRDefault="005B2949" w:rsidP="00101754">
      <w:pPr>
        <w:ind w:right="-568"/>
        <w:jc w:val="both"/>
        <w:rPr>
          <w:rFonts w:ascii="Times New Roman" w:hAnsi="Times New Roman" w:cs="Times New Roman"/>
        </w:rPr>
      </w:pPr>
      <w:r>
        <w:rPr>
          <w:rFonts w:ascii="Segoe UI Symbol" w:hAnsi="Segoe UI Symbol" w:cs="Segoe UI Symbol"/>
        </w:rPr>
        <w:t xml:space="preserve">- </w:t>
      </w:r>
      <w:proofErr w:type="gramStart"/>
      <w:r w:rsidR="00101754" w:rsidRPr="00101754">
        <w:rPr>
          <w:rFonts w:ascii="Times New Roman" w:hAnsi="Times New Roman" w:cs="Times New Roman"/>
        </w:rPr>
        <w:t>ausência</w:t>
      </w:r>
      <w:proofErr w:type="gramEnd"/>
      <w:r w:rsidR="00101754" w:rsidRPr="00101754">
        <w:rPr>
          <w:rFonts w:ascii="Times New Roman" w:hAnsi="Times New Roman" w:cs="Times New Roman"/>
        </w:rPr>
        <w:t xml:space="preserve"> de nexo causal juridicamente relevante;</w:t>
      </w:r>
    </w:p>
    <w:p w14:paraId="43B09F72" w14:textId="548F4440" w:rsidR="00101754" w:rsidRPr="00101754" w:rsidRDefault="005B2949" w:rsidP="00101754">
      <w:pPr>
        <w:ind w:right="-568"/>
        <w:jc w:val="both"/>
        <w:rPr>
          <w:rFonts w:ascii="Times New Roman" w:hAnsi="Times New Roman" w:cs="Times New Roman"/>
        </w:rPr>
      </w:pPr>
      <w:r>
        <w:rPr>
          <w:rFonts w:ascii="Segoe UI Symbol" w:hAnsi="Segoe UI Symbol" w:cs="Segoe UI Symbol"/>
        </w:rPr>
        <w:t xml:space="preserve">- </w:t>
      </w:r>
      <w:proofErr w:type="gramStart"/>
      <w:r w:rsidR="00101754" w:rsidRPr="00101754">
        <w:rPr>
          <w:rFonts w:ascii="Times New Roman" w:hAnsi="Times New Roman" w:cs="Times New Roman"/>
        </w:rPr>
        <w:t>inexistência</w:t>
      </w:r>
      <w:proofErr w:type="gramEnd"/>
      <w:r w:rsidR="00101754" w:rsidRPr="00101754">
        <w:rPr>
          <w:rFonts w:ascii="Times New Roman" w:hAnsi="Times New Roman" w:cs="Times New Roman"/>
        </w:rPr>
        <w:t xml:space="preserve"> de dano moral efetivo e juridicamente tutelável.</w:t>
      </w:r>
    </w:p>
    <w:p w14:paraId="2327F475" w14:textId="6DCF8A00"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Mais grave ainda é a tentativa de se atribuir à referida conduta — técnica, legítima e obrigatória — um suposto dano moral no valor absolutamente desarrazoado e desproporcional de R$ </w:t>
      </w:r>
      <w:r w:rsidR="005B2949">
        <w:rPr>
          <w:rFonts w:ascii="Times New Roman" w:hAnsi="Times New Roman" w:cs="Times New Roman"/>
        </w:rPr>
        <w:t>...</w:t>
      </w:r>
      <w:r w:rsidRPr="00101754">
        <w:rPr>
          <w:rFonts w:ascii="Times New Roman" w:hAnsi="Times New Roman" w:cs="Times New Roman"/>
        </w:rPr>
        <w:t xml:space="preserve"> [</w:t>
      </w:r>
      <w:r w:rsidR="005B2949">
        <w:rPr>
          <w:rFonts w:ascii="Times New Roman" w:hAnsi="Times New Roman" w:cs="Times New Roman"/>
        </w:rPr>
        <w:t>...</w:t>
      </w:r>
      <w:r w:rsidRPr="00101754">
        <w:rPr>
          <w:rFonts w:ascii="Times New Roman" w:hAnsi="Times New Roman" w:cs="Times New Roman"/>
        </w:rPr>
        <w:t>], quantia que evidencia o caráter meramente oportunista da demanda, divorciada dos fatos e da realidade jurídica do caso concreto.</w:t>
      </w:r>
    </w:p>
    <w:p w14:paraId="1794F04E" w14:textId="4DEE117E"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lastRenderedPageBreak/>
        <w:t>A jurisprudência pátria é firme no sentido de que meros dissabores, contrariedades ou incômodos, sobretudo quando derivados do regular exercício de direito ou do cumprimento de dever legal, não ensejam reparação por dano moral, sob pena de completa banalização do instituto da responsabilidade civil.</w:t>
      </w:r>
    </w:p>
    <w:p w14:paraId="7DBC400A" w14:textId="27EEA967"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O colendo TRIBUNAL DE JUSTIÇA DE MINAS GERAIS possui entendimento firme no sentido de que mero incômodo, dissabor ou contrariedade não se equiparam a dano moral indenizável, sobretudo quando inexistente ato ilícito:</w:t>
      </w:r>
    </w:p>
    <w:p w14:paraId="465F65D2" w14:textId="77777777" w:rsidR="005B2949" w:rsidRDefault="00101754" w:rsidP="00101754">
      <w:pPr>
        <w:ind w:right="-568"/>
        <w:jc w:val="both"/>
        <w:rPr>
          <w:rFonts w:ascii="Times New Roman" w:hAnsi="Times New Roman" w:cs="Times New Roman"/>
        </w:rPr>
      </w:pPr>
      <w:r w:rsidRPr="00101754">
        <w:rPr>
          <w:rFonts w:ascii="Times New Roman" w:hAnsi="Times New Roman" w:cs="Times New Roman"/>
        </w:rPr>
        <w:t>“</w:t>
      </w:r>
      <w:r w:rsidRPr="005B2949">
        <w:rPr>
          <w:rFonts w:ascii="Times New Roman" w:hAnsi="Times New Roman" w:cs="Times New Roman"/>
          <w:i/>
          <w:iCs/>
        </w:rPr>
        <w:t>O mero dissabor, aborrecimento, ressentimento, indignação ou sensibilidade exacerbada encontra-se externamente à esfera do dano moral, à medida que pertencem à normalidade do cotidiano e não são capazes de romper o equilíbrio da psique do indivíduo. aborrecimento, dissabor ou desconforto, sem efetiva violação a direito da personalidade, não enseja indenização por dano moral</w:t>
      </w:r>
      <w:r w:rsidRPr="00101754">
        <w:rPr>
          <w:rFonts w:ascii="Times New Roman" w:hAnsi="Times New Roman" w:cs="Times New Roman"/>
        </w:rPr>
        <w:t xml:space="preserve">.” [TJMG, Apelação Cível 1.0000.24.328001-3/001, 20ª Câmara Cível, Rel. Des. Luiz Gonzaga Silveira Soares, </w:t>
      </w:r>
      <w:proofErr w:type="spellStart"/>
      <w:r w:rsidRPr="00101754">
        <w:rPr>
          <w:rFonts w:ascii="Times New Roman" w:hAnsi="Times New Roman" w:cs="Times New Roman"/>
        </w:rPr>
        <w:t>DJe</w:t>
      </w:r>
      <w:proofErr w:type="spellEnd"/>
      <w:r w:rsidRPr="00101754">
        <w:rPr>
          <w:rFonts w:ascii="Times New Roman" w:hAnsi="Times New Roman" w:cs="Times New Roman"/>
        </w:rPr>
        <w:t xml:space="preserve"> 28.11.2024].</w:t>
      </w:r>
    </w:p>
    <w:p w14:paraId="3F6CF058" w14:textId="2B89EBFF" w:rsidR="00101754" w:rsidRPr="00101754" w:rsidRDefault="005B2949" w:rsidP="00101754">
      <w:pPr>
        <w:ind w:right="-568"/>
        <w:jc w:val="both"/>
        <w:rPr>
          <w:rFonts w:ascii="Times New Roman" w:hAnsi="Times New Roman" w:cs="Times New Roman"/>
        </w:rPr>
      </w:pPr>
      <w:r>
        <w:rPr>
          <w:rFonts w:ascii="Times New Roman" w:hAnsi="Times New Roman" w:cs="Times New Roman"/>
        </w:rPr>
        <w:t>“</w:t>
      </w:r>
      <w:r w:rsidR="00101754" w:rsidRPr="005B2949">
        <w:rPr>
          <w:rFonts w:ascii="Times New Roman" w:hAnsi="Times New Roman" w:cs="Times New Roman"/>
          <w:i/>
          <w:iCs/>
        </w:rPr>
        <w:t>APELAÇÃO CÍVEL - AÇÃO DECLARATÓRIA DE NULIDADE C/C INDENIZAÇÃO POR DANOS MORAIS - DANOS MORAIS - NÃO CONFIGURAÇÃO - MEROS ABORRECIMENTOS. Quando a situação vivenciada pela parte autora não ultrapassa a esfera dos meros dissabores, uma vez que não demonstrados os prejuízos por ela alegados, não há o dever de indenizar. Não é toda situação desagradável e incômoda, aborrecimento ou desgaste emocional, que faz surgir no mundo jurídico o direito à ao ressarcimento por danos morais, pois do contrário acabaríamos por banalizar o dano moral, ensejando ações judiciais em busca de indenização pelos mais triviais aborrecimentos da vida cotidiana... Restando superada a tese de ilegalidade do ato administrativo impugnado, rejeitam-se os pedidos indenizatórios (danos morais) pertinentes a abalo psicológico, porquanto não configurado requisito ensejador da indenização pleiteada (ato ilícito), não sendo necessário sequer se perquirir acerca da efetiva comprovação de danos</w:t>
      </w:r>
      <w:r w:rsidR="00101754" w:rsidRPr="00101754">
        <w:rPr>
          <w:rFonts w:ascii="Times New Roman" w:hAnsi="Times New Roman" w:cs="Times New Roman"/>
        </w:rPr>
        <w:t>.</w:t>
      </w:r>
      <w:r>
        <w:rPr>
          <w:rFonts w:ascii="Times New Roman" w:hAnsi="Times New Roman" w:cs="Times New Roman"/>
        </w:rPr>
        <w:t xml:space="preserve">” </w:t>
      </w:r>
      <w:r w:rsidR="00101754" w:rsidRPr="00101754">
        <w:rPr>
          <w:rFonts w:ascii="Times New Roman" w:hAnsi="Times New Roman" w:cs="Times New Roman"/>
        </w:rPr>
        <w:t xml:space="preserve">[TJMG, Apelação Cível 1.0000.20.043573-3/001, Rel. Des. Baeta Neves, 18ª CÂMARA CÍVEL, </w:t>
      </w:r>
      <w:proofErr w:type="spellStart"/>
      <w:r w:rsidR="00101754" w:rsidRPr="00101754">
        <w:rPr>
          <w:rFonts w:ascii="Times New Roman" w:hAnsi="Times New Roman" w:cs="Times New Roman"/>
        </w:rPr>
        <w:t>DJe</w:t>
      </w:r>
      <w:proofErr w:type="spellEnd"/>
      <w:r w:rsidR="00101754" w:rsidRPr="00101754">
        <w:rPr>
          <w:rFonts w:ascii="Times New Roman" w:hAnsi="Times New Roman" w:cs="Times New Roman"/>
        </w:rPr>
        <w:t xml:space="preserve"> 15/07/2020].</w:t>
      </w:r>
    </w:p>
    <w:p w14:paraId="567BEED4" w14:textId="631EA819" w:rsidR="00101754" w:rsidRPr="00101754" w:rsidRDefault="005B2949" w:rsidP="00101754">
      <w:pPr>
        <w:ind w:right="-568"/>
        <w:jc w:val="both"/>
        <w:rPr>
          <w:rFonts w:ascii="Times New Roman" w:hAnsi="Times New Roman" w:cs="Times New Roman"/>
        </w:rPr>
      </w:pPr>
      <w:r>
        <w:rPr>
          <w:rFonts w:ascii="Times New Roman" w:hAnsi="Times New Roman" w:cs="Times New Roman"/>
        </w:rPr>
        <w:t>“</w:t>
      </w:r>
      <w:r w:rsidR="00101754" w:rsidRPr="005B2949">
        <w:rPr>
          <w:rFonts w:ascii="Times New Roman" w:hAnsi="Times New Roman" w:cs="Times New Roman"/>
          <w:i/>
          <w:iCs/>
        </w:rPr>
        <w:t>AÇÃO DE INDENIZAÇÃO - LIGAÇÕES INOPORTUNAS - COBRANÇA INDEVIDA - DANOS MORAIS NÃO CONFIGURADOS - MEROS ABORRECIMENTOS - MANUTENÇÃO DA SENTENÇA.</w:t>
      </w:r>
      <w:r w:rsidRPr="005B2949">
        <w:rPr>
          <w:rFonts w:ascii="Times New Roman" w:hAnsi="Times New Roman" w:cs="Times New Roman"/>
          <w:i/>
          <w:iCs/>
        </w:rPr>
        <w:t xml:space="preserve"> </w:t>
      </w:r>
      <w:r w:rsidR="00101754" w:rsidRPr="005B2949">
        <w:rPr>
          <w:rFonts w:ascii="Times New Roman" w:hAnsi="Times New Roman" w:cs="Times New Roman"/>
          <w:i/>
          <w:iCs/>
        </w:rPr>
        <w:t xml:space="preserve">Embora a autora possa ter tido algum aborrecimento, não se pode considerar que tais desconfortos passageiros caracterizem prejuízo moral passíveis de indenização, posto que, a mera intranquilidade ou os sobressaltos cotidianos passíveis de solução desmerecem reparação pecuniária, caso contrário, estar-se-ia admitindo que quaisquer dissabores do dia-a-dia se transformassem em ilícito </w:t>
      </w:r>
      <w:proofErr w:type="spellStart"/>
      <w:r w:rsidR="00101754" w:rsidRPr="005B2949">
        <w:rPr>
          <w:rFonts w:ascii="Times New Roman" w:hAnsi="Times New Roman" w:cs="Times New Roman"/>
          <w:i/>
          <w:iCs/>
        </w:rPr>
        <w:t>ressarcível</w:t>
      </w:r>
      <w:proofErr w:type="spellEnd"/>
      <w:r w:rsidR="00101754" w:rsidRPr="005B2949">
        <w:rPr>
          <w:rFonts w:ascii="Times New Roman" w:hAnsi="Times New Roman" w:cs="Times New Roman"/>
          <w:i/>
          <w:iCs/>
        </w:rPr>
        <w:t xml:space="preserve"> em pecúnia</w:t>
      </w:r>
      <w:r w:rsidR="00101754" w:rsidRPr="00101754">
        <w:rPr>
          <w:rFonts w:ascii="Times New Roman" w:hAnsi="Times New Roman" w:cs="Times New Roman"/>
        </w:rPr>
        <w:t>.</w:t>
      </w:r>
      <w:r>
        <w:rPr>
          <w:rFonts w:ascii="Times New Roman" w:hAnsi="Times New Roman" w:cs="Times New Roman"/>
        </w:rPr>
        <w:t xml:space="preserve">” </w:t>
      </w:r>
      <w:r w:rsidR="00101754" w:rsidRPr="00101754">
        <w:rPr>
          <w:rFonts w:ascii="Times New Roman" w:hAnsi="Times New Roman" w:cs="Times New Roman"/>
        </w:rPr>
        <w:t xml:space="preserve">[TJMG, Apelação Cível 1.0000.20.005086-2/001, Rel. Des. Otávio Portes, 16ª CÂMARA CÍVEL, </w:t>
      </w:r>
      <w:proofErr w:type="spellStart"/>
      <w:r w:rsidR="00101754" w:rsidRPr="00101754">
        <w:rPr>
          <w:rFonts w:ascii="Times New Roman" w:hAnsi="Times New Roman" w:cs="Times New Roman"/>
        </w:rPr>
        <w:t>DJe</w:t>
      </w:r>
      <w:proofErr w:type="spellEnd"/>
      <w:r w:rsidR="00101754" w:rsidRPr="00101754">
        <w:rPr>
          <w:rFonts w:ascii="Times New Roman" w:hAnsi="Times New Roman" w:cs="Times New Roman"/>
        </w:rPr>
        <w:t xml:space="preserve"> 18/06/2020].</w:t>
      </w:r>
    </w:p>
    <w:p w14:paraId="138FD393" w14:textId="2A23BEAB"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Especificamente no âmbito da prestação de serviços de saúde, o egrégio TRIBUNAL DE JUSTIÇA DE MINAS GERAIS é categórico ao afirmar que a adoção de procedimentos técnicos obrigatórios, ainda que causem desconforto momentâneo ao paciente, não configura ilícito civil:</w:t>
      </w:r>
    </w:p>
    <w:p w14:paraId="616B9BBB" w14:textId="6EA72516" w:rsidR="00101754" w:rsidRPr="005B2949" w:rsidRDefault="005B2949" w:rsidP="00101754">
      <w:pPr>
        <w:ind w:right="-568"/>
        <w:jc w:val="both"/>
        <w:rPr>
          <w:rFonts w:ascii="Times New Roman" w:hAnsi="Times New Roman" w:cs="Times New Roman"/>
          <w:i/>
          <w:iCs/>
        </w:rPr>
      </w:pPr>
      <w:r>
        <w:rPr>
          <w:rFonts w:ascii="Times New Roman" w:hAnsi="Times New Roman" w:cs="Times New Roman"/>
        </w:rPr>
        <w:t>“</w:t>
      </w:r>
      <w:r w:rsidR="00101754" w:rsidRPr="005B2949">
        <w:rPr>
          <w:rFonts w:ascii="Times New Roman" w:hAnsi="Times New Roman" w:cs="Times New Roman"/>
          <w:i/>
          <w:iCs/>
        </w:rPr>
        <w:t xml:space="preserve">DIREITO CONSTITUCIONAL, CIVIL E ADMINISTRATIVO. APELAÇÃO CÍVEL. AÇÃO DE OBRIGAÇÃO DE FAZER E DE RESPONSABILIDADE CIVIL DO ESTADO POR DANO </w:t>
      </w:r>
      <w:r w:rsidR="00101754" w:rsidRPr="005B2949">
        <w:rPr>
          <w:rFonts w:ascii="Times New Roman" w:hAnsi="Times New Roman" w:cs="Times New Roman"/>
          <w:i/>
          <w:iCs/>
        </w:rPr>
        <w:lastRenderedPageBreak/>
        <w:t>MORAL. PRETENSÃO FORMULADA POR MENOR IMPÚBERE REPRESENTADO POR SUA GENITORA - INTERNAÇÃO HOSPITALAR DURANTE A PANDEMIA DA COVID-19. PERDA DO OBJETO - INOCORRÊNCIA. RESTRIÇÃO DE ACOMPANHAMENTO POR FAMILIAR EM UTI - ALEGADO DESCASO NO ATENDIMENTO MÉDICO - PROTOCOLOS SANITÁRIOS RÍGIDOS - CUMPRIMENTO - NECESSIDADE. INEXISTÊNCIA DE PROVA DE OMISSÃO DANOSA DO PODER PÚBLICO - NEXO DE CAUSALIDADE NÃO COMPROVADO - SENTENÇA DE IMPROCEDÊNCIA DOS PEDIDOS MANTIDA. PRELIMINAR REJEITADA E RECURSO NÃO PROVIDO... 2. Durante a pandemia de COVID-19, a adoção de protocolos sanitários rigorosos, incluindo a restrição de visitas e acompanhamentos em Unidades de Terapia Intensiva (UTI), visou a preservar a saúde e a segurança dos pacientes, profissionais de saúde e demais envolvidos, não caracterizando, por si só, comportamento doloso ou omissão culposa por parte do Poder Público, passível de reparação civil.</w:t>
      </w:r>
      <w:r>
        <w:rPr>
          <w:rFonts w:ascii="Times New Roman" w:hAnsi="Times New Roman" w:cs="Times New Roman"/>
          <w:i/>
          <w:iCs/>
        </w:rPr>
        <w:t xml:space="preserve"> </w:t>
      </w:r>
      <w:r w:rsidR="00101754" w:rsidRPr="005B2949">
        <w:rPr>
          <w:rFonts w:ascii="Times New Roman" w:hAnsi="Times New Roman" w:cs="Times New Roman"/>
          <w:i/>
          <w:iCs/>
        </w:rPr>
        <w:t>3. O nexo de causalidade entre a alegada falha no atendimento médico e o dano moral pleiteado deve ser demonstrado com provas robustas, não bastando alegações de descumprimento dos protocolos sanitários. Ausente a comprovação de que a conduta das autoridades sanitárias ou dos profissionais de saúde tenha violado o dever de cuidado ou tenha sido determinante para agravar a situação do paciente, não se configura a responsabilidade civil do Estado</w:t>
      </w:r>
      <w:r w:rsidR="00101754" w:rsidRPr="00101754">
        <w:rPr>
          <w:rFonts w:ascii="Times New Roman" w:hAnsi="Times New Roman" w:cs="Times New Roman"/>
        </w:rPr>
        <w:t>.</w:t>
      </w:r>
      <w:r>
        <w:rPr>
          <w:rFonts w:ascii="Times New Roman" w:hAnsi="Times New Roman" w:cs="Times New Roman"/>
        </w:rPr>
        <w:t>”</w:t>
      </w:r>
      <w:r w:rsidR="00101754" w:rsidRPr="00101754">
        <w:rPr>
          <w:rFonts w:ascii="Times New Roman" w:hAnsi="Times New Roman" w:cs="Times New Roman"/>
        </w:rPr>
        <w:t xml:space="preserve"> [TJMG - Apelação Cível 1.0000.24.167661-8/001, Rel. Des. Márcio </w:t>
      </w:r>
      <w:proofErr w:type="spellStart"/>
      <w:r w:rsidR="00101754" w:rsidRPr="00101754">
        <w:rPr>
          <w:rFonts w:ascii="Times New Roman" w:hAnsi="Times New Roman" w:cs="Times New Roman"/>
        </w:rPr>
        <w:t>Idalmo</w:t>
      </w:r>
      <w:proofErr w:type="spellEnd"/>
      <w:r w:rsidR="00101754" w:rsidRPr="00101754">
        <w:rPr>
          <w:rFonts w:ascii="Times New Roman" w:hAnsi="Times New Roman" w:cs="Times New Roman"/>
        </w:rPr>
        <w:t xml:space="preserve"> Santos Miranda, 1ª CÂMARA CÍVEL, </w:t>
      </w:r>
      <w:proofErr w:type="spellStart"/>
      <w:r w:rsidR="00101754" w:rsidRPr="00101754">
        <w:rPr>
          <w:rFonts w:ascii="Times New Roman" w:hAnsi="Times New Roman" w:cs="Times New Roman"/>
        </w:rPr>
        <w:t>DJe</w:t>
      </w:r>
      <w:proofErr w:type="spellEnd"/>
      <w:r w:rsidR="00101754" w:rsidRPr="00101754">
        <w:rPr>
          <w:rFonts w:ascii="Times New Roman" w:hAnsi="Times New Roman" w:cs="Times New Roman"/>
        </w:rPr>
        <w:t xml:space="preserve"> 08/10/2024].</w:t>
      </w:r>
    </w:p>
    <w:p w14:paraId="22AC5E31" w14:textId="1D46A3F2"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Ainda vogando na esteira do TRIBUNAL DE JUSTIÇA DE MINAS GERAIS, colhe-se plena repudiação à banalização do dano moral no cotidiano forense, advertindo que o instituto não pode ser utilizado como mecanismo de obtenção de vantagem financeira indevida, como de depreende da hipótese </w:t>
      </w:r>
      <w:r w:rsidRPr="005B2949">
        <w:rPr>
          <w:rFonts w:ascii="Times New Roman" w:hAnsi="Times New Roman" w:cs="Times New Roman"/>
          <w:i/>
          <w:iCs/>
        </w:rPr>
        <w:t>sub examine</w:t>
      </w:r>
      <w:r w:rsidRPr="00101754">
        <w:rPr>
          <w:rFonts w:ascii="Times New Roman" w:hAnsi="Times New Roman" w:cs="Times New Roman"/>
        </w:rPr>
        <w:t>:</w:t>
      </w:r>
    </w:p>
    <w:p w14:paraId="5C4350BD" w14:textId="057B6D13" w:rsidR="00101754" w:rsidRPr="00101754" w:rsidRDefault="005B2949" w:rsidP="00101754">
      <w:pPr>
        <w:ind w:right="-568"/>
        <w:jc w:val="both"/>
        <w:rPr>
          <w:rFonts w:ascii="Times New Roman" w:hAnsi="Times New Roman" w:cs="Times New Roman"/>
        </w:rPr>
      </w:pPr>
      <w:r>
        <w:rPr>
          <w:rFonts w:ascii="Times New Roman" w:hAnsi="Times New Roman" w:cs="Times New Roman"/>
        </w:rPr>
        <w:t>“</w:t>
      </w:r>
      <w:r w:rsidR="00101754" w:rsidRPr="005B2949">
        <w:rPr>
          <w:rFonts w:ascii="Times New Roman" w:hAnsi="Times New Roman" w:cs="Times New Roman"/>
          <w:i/>
          <w:iCs/>
        </w:rPr>
        <w:t>APELAÇÃO CÍVEL - AÇÃO DE INDENIZAÇÃO DE DANOS MORAIS - DEVER DE LEALDADE - ADULTÉRIO - DANOS MORAIS - INEXISTÊNCIA DE PROVA DO FATO CONSTITUTIVO DO DIREITO DO AUTOR - DEVER DE REPARAR - AUSÊNCIA - MERO ABORRECIMENTO. Não se tem como condenar a parte ré ao pagamento de indenização por danos morais quando não restar configurada a ofensa a algum dos direitos da personalidade. O instituto do dano moral, de suma importância para as relações sociais, como notável instrumento de contribuição para o respeito entre as pessoas, seja em que relação for, não pode ser banalizado, transformando-se em fonte de recebimento de quantias pecuniárias por razões de menor relevância e que fazem parte, muitas vezes, do cotidiano das pessoas</w:t>
      </w:r>
      <w:r w:rsidR="00101754" w:rsidRPr="00101754">
        <w:rPr>
          <w:rFonts w:ascii="Times New Roman" w:hAnsi="Times New Roman" w:cs="Times New Roman"/>
        </w:rPr>
        <w:t>.</w:t>
      </w:r>
      <w:r>
        <w:rPr>
          <w:rFonts w:ascii="Times New Roman" w:hAnsi="Times New Roman" w:cs="Times New Roman"/>
        </w:rPr>
        <w:t xml:space="preserve">” </w:t>
      </w:r>
      <w:proofErr w:type="gramStart"/>
      <w:r w:rsidR="00101754" w:rsidRPr="00101754">
        <w:rPr>
          <w:rFonts w:ascii="Times New Roman" w:hAnsi="Times New Roman" w:cs="Times New Roman"/>
        </w:rPr>
        <w:t>[</w:t>
      </w:r>
      <w:proofErr w:type="gramEnd"/>
      <w:r w:rsidR="00101754" w:rsidRPr="00101754">
        <w:rPr>
          <w:rFonts w:ascii="Times New Roman" w:hAnsi="Times New Roman" w:cs="Times New Roman"/>
        </w:rPr>
        <w:t xml:space="preserve">TJMG - Apelação Cível 1.0000.25.353728-6/001, Rel. Des. Evandro Lopes da Costa Teixeira, 17ª CÂMARA CÍVEL, </w:t>
      </w:r>
      <w:proofErr w:type="spellStart"/>
      <w:r w:rsidR="00101754" w:rsidRPr="00101754">
        <w:rPr>
          <w:rFonts w:ascii="Times New Roman" w:hAnsi="Times New Roman" w:cs="Times New Roman"/>
        </w:rPr>
        <w:t>DJe</w:t>
      </w:r>
      <w:proofErr w:type="spellEnd"/>
      <w:r w:rsidR="00101754" w:rsidRPr="00101754">
        <w:rPr>
          <w:rFonts w:ascii="Times New Roman" w:hAnsi="Times New Roman" w:cs="Times New Roman"/>
        </w:rPr>
        <w:t xml:space="preserve"> 05/11/2025].</w:t>
      </w:r>
    </w:p>
    <w:p w14:paraId="6CEAB99A" w14:textId="6B14272D"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Noutra senda, ultrapassada a questão da inexistência do dever de indenizar, ante a ausência de prova de lesão, cumpre salientar a flagrante desproporcionalidade do quantum pretendido pela autora. </w:t>
      </w:r>
    </w:p>
    <w:p w14:paraId="27F1E962" w14:textId="17E07274"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A importância de R$ </w:t>
      </w:r>
      <w:r w:rsidR="005B2949">
        <w:rPr>
          <w:rFonts w:ascii="Times New Roman" w:hAnsi="Times New Roman" w:cs="Times New Roman"/>
        </w:rPr>
        <w:t>...</w:t>
      </w:r>
      <w:r w:rsidRPr="00101754">
        <w:rPr>
          <w:rFonts w:ascii="Times New Roman" w:hAnsi="Times New Roman" w:cs="Times New Roman"/>
        </w:rPr>
        <w:t xml:space="preserve"> [</w:t>
      </w:r>
      <w:r w:rsidR="005B2949">
        <w:rPr>
          <w:rFonts w:ascii="Times New Roman" w:hAnsi="Times New Roman" w:cs="Times New Roman"/>
        </w:rPr>
        <w:t>...</w:t>
      </w:r>
      <w:r w:rsidRPr="00101754">
        <w:rPr>
          <w:rFonts w:ascii="Times New Roman" w:hAnsi="Times New Roman" w:cs="Times New Roman"/>
        </w:rPr>
        <w:t>] revela-se não apenas excessiva, mas dissociada da realidade fática e dos princípios norteadores da responsabilidade civil brasileira.</w:t>
      </w:r>
    </w:p>
    <w:p w14:paraId="55EB27EC" w14:textId="1454EDC1"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A fixação de indenização por danos morais é pautada pelos princípios da razoabilidade e da proporcionalidade, buscando uma compensação que seja adequada à extensão do dano. O pleito </w:t>
      </w:r>
      <w:r w:rsidRPr="00101754">
        <w:rPr>
          <w:rFonts w:ascii="Times New Roman" w:hAnsi="Times New Roman" w:cs="Times New Roman"/>
        </w:rPr>
        <w:lastRenderedPageBreak/>
        <w:t>exordial, da forma como formulado, flerta abertamente com o instituto do enriquecimento sem causa, vedado pelo art. 884 do CC</w:t>
      </w:r>
      <w:r w:rsidR="001C6E66">
        <w:rPr>
          <w:rStyle w:val="Refdenotaderodap"/>
          <w:rFonts w:ascii="Times New Roman" w:hAnsi="Times New Roman" w:cs="Times New Roman"/>
        </w:rPr>
        <w:footnoteReference w:id="6"/>
      </w:r>
      <w:r w:rsidRPr="00101754">
        <w:rPr>
          <w:rFonts w:ascii="Times New Roman" w:hAnsi="Times New Roman" w:cs="Times New Roman"/>
        </w:rPr>
        <w:t xml:space="preserve">. </w:t>
      </w:r>
    </w:p>
    <w:p w14:paraId="633CCBE0" w14:textId="6F37AA92"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Admitir a condenação no montante pleiteado para uma situação que, como visto, sequer ultrapassou a esfera do mero aborrecimento cotidiano, seria compactuar com a banalização do instituto jurídico. </w:t>
      </w:r>
    </w:p>
    <w:p w14:paraId="21B304E8" w14:textId="0A6A6A49"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No caso em tela, a ausência de reflexos externos ou prejuízos concretos torna o valor de R$ </w:t>
      </w:r>
      <w:r w:rsidR="005B2949">
        <w:rPr>
          <w:rFonts w:ascii="Times New Roman" w:hAnsi="Times New Roman" w:cs="Times New Roman"/>
        </w:rPr>
        <w:t>...</w:t>
      </w:r>
      <w:r w:rsidRPr="00101754">
        <w:rPr>
          <w:rFonts w:ascii="Times New Roman" w:hAnsi="Times New Roman" w:cs="Times New Roman"/>
        </w:rPr>
        <w:t xml:space="preserve"> [</w:t>
      </w:r>
      <w:r w:rsidR="005B2949">
        <w:rPr>
          <w:rFonts w:ascii="Times New Roman" w:hAnsi="Times New Roman" w:cs="Times New Roman"/>
        </w:rPr>
        <w:t>...</w:t>
      </w:r>
      <w:r w:rsidRPr="00101754">
        <w:rPr>
          <w:rFonts w:ascii="Times New Roman" w:hAnsi="Times New Roman" w:cs="Times New Roman"/>
        </w:rPr>
        <w:t>] manifestamente abusivo e incompatível com os parâmetros adotados pelos Tribunais para casos de gravidade significativamente superior.</w:t>
      </w:r>
    </w:p>
    <w:p w14:paraId="3DC43D5B" w14:textId="02E479FE"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Portanto, na hipótese de condenação, o que se admite em homenagem ao princípio da eventualidade, a condenação haverá de ser mínima, adequada a situações similares, quando verificado ilícito ---que não é o caso dessa demanda---, que não ultrapassam a R$ </w:t>
      </w:r>
      <w:r w:rsidR="005B2949">
        <w:rPr>
          <w:rFonts w:ascii="Times New Roman" w:hAnsi="Times New Roman" w:cs="Times New Roman"/>
        </w:rPr>
        <w:t>...</w:t>
      </w:r>
      <w:r w:rsidRPr="00101754">
        <w:rPr>
          <w:rFonts w:ascii="Times New Roman" w:hAnsi="Times New Roman" w:cs="Times New Roman"/>
        </w:rPr>
        <w:t xml:space="preserve"> [</w:t>
      </w:r>
      <w:r w:rsidR="005B2949">
        <w:rPr>
          <w:rFonts w:ascii="Times New Roman" w:hAnsi="Times New Roman" w:cs="Times New Roman"/>
        </w:rPr>
        <w:t>...</w:t>
      </w:r>
      <w:r w:rsidRPr="00101754">
        <w:rPr>
          <w:rFonts w:ascii="Times New Roman" w:hAnsi="Times New Roman" w:cs="Times New Roman"/>
        </w:rPr>
        <w:t>].</w:t>
      </w:r>
    </w:p>
    <w:p w14:paraId="57671FE3" w14:textId="77777777" w:rsidR="005B2949" w:rsidRDefault="00101754" w:rsidP="00101754">
      <w:pPr>
        <w:ind w:right="-568"/>
        <w:jc w:val="both"/>
        <w:rPr>
          <w:rFonts w:ascii="Times New Roman" w:hAnsi="Times New Roman" w:cs="Times New Roman"/>
        </w:rPr>
      </w:pPr>
      <w:r w:rsidRPr="00101754">
        <w:rPr>
          <w:rFonts w:ascii="Times New Roman" w:hAnsi="Times New Roman" w:cs="Times New Roman"/>
        </w:rPr>
        <w:t>Firme nesse enredo, há de ser JULGADA IMPROCEDENTE a presente ação.</w:t>
      </w:r>
    </w:p>
    <w:p w14:paraId="1D9243F8" w14:textId="5343BB21" w:rsidR="00101754" w:rsidRPr="005B2949" w:rsidRDefault="00101754" w:rsidP="00101754">
      <w:pPr>
        <w:ind w:right="-568"/>
        <w:jc w:val="both"/>
        <w:rPr>
          <w:rFonts w:ascii="Times New Roman" w:hAnsi="Times New Roman" w:cs="Times New Roman"/>
          <w:b/>
          <w:bCs/>
        </w:rPr>
      </w:pPr>
      <w:r w:rsidRPr="005B2949">
        <w:rPr>
          <w:rFonts w:ascii="Times New Roman" w:hAnsi="Times New Roman" w:cs="Times New Roman"/>
          <w:b/>
          <w:bCs/>
        </w:rPr>
        <w:t>IV-</w:t>
      </w:r>
      <w:r w:rsidR="005B2949" w:rsidRPr="005B2949">
        <w:rPr>
          <w:rFonts w:ascii="Times New Roman" w:hAnsi="Times New Roman" w:cs="Times New Roman"/>
          <w:b/>
          <w:bCs/>
        </w:rPr>
        <w:t xml:space="preserve"> </w:t>
      </w:r>
      <w:r w:rsidRPr="005B2949">
        <w:rPr>
          <w:rFonts w:ascii="Times New Roman" w:hAnsi="Times New Roman" w:cs="Times New Roman"/>
          <w:b/>
          <w:bCs/>
        </w:rPr>
        <w:t>INJUSTIFICADA A INVERSÃO DO ÔNUS DA PROVA</w:t>
      </w:r>
    </w:p>
    <w:p w14:paraId="135B96B7" w14:textId="46B8056A"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O Código de Defesa do Consumidor exige [obrigação] que a autora – consumidora preenchesse os requisitos da hipossuficiência [técnica ou econômica] e demonstrasse sua vulnerabilidade. </w:t>
      </w:r>
    </w:p>
    <w:p w14:paraId="27F45274" w14:textId="1CB48AF4"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Entretanto, essas 02 [duas] hipóteses não estão presentes para dar guarida ao pleito autoral de inversão do ônus probatório, </w:t>
      </w:r>
      <w:r w:rsidRPr="005B2949">
        <w:rPr>
          <w:rFonts w:ascii="Times New Roman" w:hAnsi="Times New Roman" w:cs="Times New Roman"/>
          <w:i/>
          <w:iCs/>
        </w:rPr>
        <w:t xml:space="preserve">data </w:t>
      </w:r>
      <w:proofErr w:type="spellStart"/>
      <w:r w:rsidRPr="005B2949">
        <w:rPr>
          <w:rFonts w:ascii="Times New Roman" w:hAnsi="Times New Roman" w:cs="Times New Roman"/>
          <w:i/>
          <w:iCs/>
        </w:rPr>
        <w:t>venia</w:t>
      </w:r>
      <w:proofErr w:type="spellEnd"/>
      <w:r w:rsidRPr="00101754">
        <w:rPr>
          <w:rFonts w:ascii="Times New Roman" w:hAnsi="Times New Roman" w:cs="Times New Roman"/>
        </w:rPr>
        <w:t>.</w:t>
      </w:r>
    </w:p>
    <w:p w14:paraId="5D31D82B" w14:textId="55436524"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Quando distribuída a peça vestibular, cuidou a autora apenas de instruir a demanda com os documentos voltados à sua ambiciosa pretensão reparatória a título de danos morais.</w:t>
      </w:r>
    </w:p>
    <w:p w14:paraId="6FEB8B61" w14:textId="158C0041"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 xml:space="preserve">Não há nesses autos hipossuficiência provada e vulnerabilidade quando a parte consegue sozinha produzir as suas provas, </w:t>
      </w:r>
      <w:r w:rsidRPr="005B2949">
        <w:rPr>
          <w:rFonts w:ascii="Times New Roman" w:hAnsi="Times New Roman" w:cs="Times New Roman"/>
          <w:i/>
          <w:iCs/>
        </w:rPr>
        <w:t xml:space="preserve">data </w:t>
      </w:r>
      <w:proofErr w:type="spellStart"/>
      <w:r w:rsidRPr="005B2949">
        <w:rPr>
          <w:rFonts w:ascii="Times New Roman" w:hAnsi="Times New Roman" w:cs="Times New Roman"/>
          <w:i/>
          <w:iCs/>
        </w:rPr>
        <w:t>venia</w:t>
      </w:r>
      <w:proofErr w:type="spellEnd"/>
      <w:r w:rsidRPr="00101754">
        <w:rPr>
          <w:rFonts w:ascii="Times New Roman" w:hAnsi="Times New Roman" w:cs="Times New Roman"/>
        </w:rPr>
        <w:t>.</w:t>
      </w:r>
    </w:p>
    <w:p w14:paraId="0462B00B" w14:textId="36F27FDA"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É de sabença geral no meio jurídico perpassando pelo SUPERIOR TRIBUNAL DE JUSTIÇA e TRIBUNAL DE JUSTIÇA DE MINAS GERAIS que a inversão do ônus da prova não é automática:</w:t>
      </w:r>
    </w:p>
    <w:p w14:paraId="75FCDD7D" w14:textId="53B18BF3" w:rsidR="00101754" w:rsidRPr="00101754" w:rsidRDefault="005B2949" w:rsidP="00101754">
      <w:pPr>
        <w:ind w:right="-568"/>
        <w:jc w:val="both"/>
        <w:rPr>
          <w:rFonts w:ascii="Times New Roman" w:hAnsi="Times New Roman" w:cs="Times New Roman"/>
        </w:rPr>
      </w:pPr>
      <w:r>
        <w:rPr>
          <w:rFonts w:ascii="Times New Roman" w:hAnsi="Times New Roman" w:cs="Times New Roman"/>
        </w:rPr>
        <w:t>“</w:t>
      </w:r>
      <w:r w:rsidR="00101754" w:rsidRPr="00101754">
        <w:rPr>
          <w:rFonts w:ascii="Times New Roman" w:hAnsi="Times New Roman" w:cs="Times New Roman"/>
        </w:rPr>
        <w:t xml:space="preserve">[...] </w:t>
      </w:r>
      <w:r w:rsidR="00101754" w:rsidRPr="005B2949">
        <w:rPr>
          <w:rFonts w:ascii="Times New Roman" w:hAnsi="Times New Roman" w:cs="Times New Roman"/>
          <w:i/>
          <w:iCs/>
        </w:rPr>
        <w:t>A inversão do ônus da prova, nos termos do art. 6º, VIII, do Código de Defesa do Consumidor, não é automática, dependendo da constatação, pelas instâncias ordinárias, da presença ou não da verossimilhança das alegações ou da hipossuficiência do consumidor. Precedentes</w:t>
      </w:r>
      <w:r w:rsidR="00101754" w:rsidRPr="00101754">
        <w:rPr>
          <w:rFonts w:ascii="Times New Roman" w:hAnsi="Times New Roman" w:cs="Times New Roman"/>
        </w:rPr>
        <w:t>.</w:t>
      </w:r>
      <w:r>
        <w:rPr>
          <w:rFonts w:ascii="Times New Roman" w:hAnsi="Times New Roman" w:cs="Times New Roman"/>
        </w:rPr>
        <w:t xml:space="preserve">” </w:t>
      </w:r>
      <w:proofErr w:type="gramStart"/>
      <w:r w:rsidR="00101754" w:rsidRPr="00101754">
        <w:rPr>
          <w:rFonts w:ascii="Times New Roman" w:hAnsi="Times New Roman" w:cs="Times New Roman"/>
        </w:rPr>
        <w:t>[</w:t>
      </w:r>
      <w:proofErr w:type="spellStart"/>
      <w:proofErr w:type="gramEnd"/>
      <w:r w:rsidR="00101754" w:rsidRPr="00101754">
        <w:rPr>
          <w:rFonts w:ascii="Times New Roman" w:hAnsi="Times New Roman" w:cs="Times New Roman"/>
        </w:rPr>
        <w:t>AgInt</w:t>
      </w:r>
      <w:proofErr w:type="spellEnd"/>
      <w:r w:rsidR="00101754" w:rsidRPr="00101754">
        <w:rPr>
          <w:rFonts w:ascii="Times New Roman" w:hAnsi="Times New Roman" w:cs="Times New Roman"/>
        </w:rPr>
        <w:t xml:space="preserve"> no </w:t>
      </w:r>
      <w:proofErr w:type="spellStart"/>
      <w:r w:rsidR="00101754" w:rsidRPr="00101754">
        <w:rPr>
          <w:rFonts w:ascii="Times New Roman" w:hAnsi="Times New Roman" w:cs="Times New Roman"/>
        </w:rPr>
        <w:t>AREsp</w:t>
      </w:r>
      <w:proofErr w:type="spellEnd"/>
      <w:r w:rsidR="00101754" w:rsidRPr="00101754">
        <w:rPr>
          <w:rFonts w:ascii="Times New Roman" w:hAnsi="Times New Roman" w:cs="Times New Roman"/>
        </w:rPr>
        <w:t xml:space="preserve"> 1520449/SP, Rel. Ministro RAUL ARAÚJO, QUARTA TURMA, </w:t>
      </w:r>
      <w:proofErr w:type="spellStart"/>
      <w:r w:rsidR="00101754" w:rsidRPr="00101754">
        <w:rPr>
          <w:rFonts w:ascii="Times New Roman" w:hAnsi="Times New Roman" w:cs="Times New Roman"/>
        </w:rPr>
        <w:t>DJe</w:t>
      </w:r>
      <w:proofErr w:type="spellEnd"/>
      <w:r w:rsidR="00101754" w:rsidRPr="00101754">
        <w:rPr>
          <w:rFonts w:ascii="Times New Roman" w:hAnsi="Times New Roman" w:cs="Times New Roman"/>
        </w:rPr>
        <w:t xml:space="preserve"> 16/11/2020].</w:t>
      </w:r>
    </w:p>
    <w:p w14:paraId="5EF7E59C" w14:textId="0D2630CD" w:rsidR="00101754" w:rsidRPr="00101754" w:rsidRDefault="005B2949" w:rsidP="00101754">
      <w:pPr>
        <w:ind w:right="-568"/>
        <w:jc w:val="both"/>
        <w:rPr>
          <w:rFonts w:ascii="Times New Roman" w:hAnsi="Times New Roman" w:cs="Times New Roman"/>
        </w:rPr>
      </w:pPr>
      <w:r>
        <w:rPr>
          <w:rFonts w:ascii="Times New Roman" w:hAnsi="Times New Roman" w:cs="Times New Roman"/>
        </w:rPr>
        <w:t>“</w:t>
      </w:r>
      <w:r w:rsidR="00101754" w:rsidRPr="005B2949">
        <w:rPr>
          <w:rFonts w:ascii="Times New Roman" w:hAnsi="Times New Roman" w:cs="Times New Roman"/>
          <w:i/>
          <w:iCs/>
        </w:rPr>
        <w:t xml:space="preserve">APELAÇÃO CÍVEL - AÇÃO DE REGRESSO - SEGURADORA - DISTÚRBIO ELÉTRICO - SUBROGAÇÃO - APLICAÇÃO DO CÓDIGO DE DEFESA DO CONSUMIDOR - INVERSÃO DO ÔNUS DA PROVA [...] A inversão probatória não se opera automaticamente (nem em favor do consumidor e nem em favor do sub-rogado). Essa regra processual ostenta seus próprios </w:t>
      </w:r>
      <w:r w:rsidR="00101754" w:rsidRPr="005B2949">
        <w:rPr>
          <w:rFonts w:ascii="Times New Roman" w:hAnsi="Times New Roman" w:cs="Times New Roman"/>
          <w:i/>
          <w:iCs/>
        </w:rPr>
        <w:lastRenderedPageBreak/>
        <w:t>requisitos legais [...]</w:t>
      </w:r>
      <w:r>
        <w:rPr>
          <w:rFonts w:ascii="Times New Roman" w:hAnsi="Times New Roman" w:cs="Times New Roman"/>
        </w:rPr>
        <w:t>.”</w:t>
      </w:r>
      <w:r w:rsidR="00101754" w:rsidRPr="00101754">
        <w:rPr>
          <w:rFonts w:ascii="Times New Roman" w:hAnsi="Times New Roman" w:cs="Times New Roman"/>
        </w:rPr>
        <w:t xml:space="preserve"> [TJMG, Apelação Cível 1.0000.20.058490-2/001, Rel. Des. Wagner Wilson, 19ª CÂMARA CÍVEL, </w:t>
      </w:r>
      <w:proofErr w:type="spellStart"/>
      <w:r w:rsidR="00101754" w:rsidRPr="00101754">
        <w:rPr>
          <w:rFonts w:ascii="Times New Roman" w:hAnsi="Times New Roman" w:cs="Times New Roman"/>
        </w:rPr>
        <w:t>DJe</w:t>
      </w:r>
      <w:proofErr w:type="spellEnd"/>
      <w:r w:rsidR="00101754" w:rsidRPr="00101754">
        <w:rPr>
          <w:rFonts w:ascii="Times New Roman" w:hAnsi="Times New Roman" w:cs="Times New Roman"/>
        </w:rPr>
        <w:t xml:space="preserve"> 25/06/2020].</w:t>
      </w:r>
    </w:p>
    <w:p w14:paraId="56501FDA" w14:textId="44AEBA08" w:rsidR="00101754" w:rsidRPr="00101754" w:rsidRDefault="005B2949" w:rsidP="00101754">
      <w:pPr>
        <w:ind w:right="-568"/>
        <w:jc w:val="both"/>
        <w:rPr>
          <w:rFonts w:ascii="Times New Roman" w:hAnsi="Times New Roman" w:cs="Times New Roman"/>
        </w:rPr>
      </w:pPr>
      <w:r>
        <w:rPr>
          <w:rFonts w:ascii="Times New Roman" w:hAnsi="Times New Roman" w:cs="Times New Roman"/>
        </w:rPr>
        <w:t>“</w:t>
      </w:r>
      <w:r w:rsidR="00101754" w:rsidRPr="005B2949">
        <w:rPr>
          <w:rFonts w:ascii="Times New Roman" w:hAnsi="Times New Roman" w:cs="Times New Roman"/>
          <w:i/>
          <w:iCs/>
        </w:rPr>
        <w:t>AGRAVO DE INSTRUMENTO – INVERSÃO DO ÔNUS DA PROVA – REGRA GERAL – AUSÊNCIA DE REQUISITOS LEGAIS - VULNERABILIDADE NÃO SE CONFUNDE COM HIPOSSUFICIÊNCIA PROBATÓRIA. Para aplicação da regra geral ditada pelo art. 373 do novo CPC, que corresponde ao art. 333 do CPC de 1973, não há necessidade de inversão do ônus da prova. A simples existência de relação de consumo não autoriza a inversão do ônus da prova, fazendo-se necessário a hipossuficiência técnica do autor, que não confunde com a vulnerabilidade do consumidor</w:t>
      </w:r>
      <w:r w:rsidR="00101754" w:rsidRPr="00101754">
        <w:rPr>
          <w:rFonts w:ascii="Times New Roman" w:hAnsi="Times New Roman" w:cs="Times New Roman"/>
        </w:rPr>
        <w:t>.</w:t>
      </w:r>
      <w:r>
        <w:rPr>
          <w:rFonts w:ascii="Times New Roman" w:hAnsi="Times New Roman" w:cs="Times New Roman"/>
        </w:rPr>
        <w:t xml:space="preserve">” </w:t>
      </w:r>
      <w:proofErr w:type="gramStart"/>
      <w:r w:rsidR="00101754" w:rsidRPr="00101754">
        <w:rPr>
          <w:rFonts w:ascii="Times New Roman" w:hAnsi="Times New Roman" w:cs="Times New Roman"/>
        </w:rPr>
        <w:t>[</w:t>
      </w:r>
      <w:proofErr w:type="gramEnd"/>
      <w:r w:rsidR="00101754" w:rsidRPr="00101754">
        <w:rPr>
          <w:rFonts w:ascii="Times New Roman" w:hAnsi="Times New Roman" w:cs="Times New Roman"/>
        </w:rPr>
        <w:t xml:space="preserve">TJMG, Agravo de Instrumento 1.0145.15.027223-8/001, Rel. Des. Mota e Silva, 18ª CÂMARA CÍVEL, </w:t>
      </w:r>
      <w:proofErr w:type="spellStart"/>
      <w:r w:rsidR="00101754" w:rsidRPr="00101754">
        <w:rPr>
          <w:rFonts w:ascii="Times New Roman" w:hAnsi="Times New Roman" w:cs="Times New Roman"/>
        </w:rPr>
        <w:t>DJe</w:t>
      </w:r>
      <w:proofErr w:type="spellEnd"/>
      <w:r w:rsidR="00101754" w:rsidRPr="00101754">
        <w:rPr>
          <w:rFonts w:ascii="Times New Roman" w:hAnsi="Times New Roman" w:cs="Times New Roman"/>
        </w:rPr>
        <w:t xml:space="preserve"> 13/12/2016].</w:t>
      </w:r>
    </w:p>
    <w:p w14:paraId="49127396" w14:textId="7E23A03E"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Assim sendo, considerando que q autora não cuidou de demonstrar sua hipossuficiência probatória, pois lhe competia demonstrar a impossibilidade de obtenção dos meios indispensáveis a provar o seu direito, deve ser rechaçado o pedido de inversão do ônus da prova.</w:t>
      </w:r>
    </w:p>
    <w:p w14:paraId="4E710833" w14:textId="750079CD" w:rsidR="00101754" w:rsidRPr="005B2949" w:rsidRDefault="00101754" w:rsidP="00101754">
      <w:pPr>
        <w:ind w:right="-568"/>
        <w:jc w:val="both"/>
        <w:rPr>
          <w:rFonts w:ascii="Times New Roman" w:hAnsi="Times New Roman" w:cs="Times New Roman"/>
          <w:b/>
          <w:bCs/>
        </w:rPr>
      </w:pPr>
      <w:r w:rsidRPr="005B2949">
        <w:rPr>
          <w:rFonts w:ascii="Times New Roman" w:hAnsi="Times New Roman" w:cs="Times New Roman"/>
          <w:b/>
          <w:bCs/>
        </w:rPr>
        <w:t>V-</w:t>
      </w:r>
      <w:r w:rsidR="005B2949" w:rsidRPr="005B2949">
        <w:rPr>
          <w:rFonts w:ascii="Times New Roman" w:hAnsi="Times New Roman" w:cs="Times New Roman"/>
          <w:b/>
          <w:bCs/>
        </w:rPr>
        <w:t xml:space="preserve"> </w:t>
      </w:r>
      <w:r w:rsidRPr="005B2949">
        <w:rPr>
          <w:rFonts w:ascii="Times New Roman" w:hAnsi="Times New Roman" w:cs="Times New Roman"/>
          <w:b/>
          <w:bCs/>
        </w:rPr>
        <w:t>PEDIDOS</w:t>
      </w:r>
    </w:p>
    <w:p w14:paraId="45C29112" w14:textId="77777777" w:rsidR="005B2949" w:rsidRDefault="00101754" w:rsidP="005B2949">
      <w:pPr>
        <w:ind w:right="-568"/>
        <w:jc w:val="both"/>
        <w:rPr>
          <w:rFonts w:ascii="Times New Roman" w:hAnsi="Times New Roman" w:cs="Times New Roman"/>
        </w:rPr>
      </w:pPr>
      <w:proofErr w:type="spellStart"/>
      <w:r w:rsidRPr="005B2949">
        <w:rPr>
          <w:rFonts w:ascii="Times New Roman" w:hAnsi="Times New Roman" w:cs="Times New Roman"/>
          <w:b/>
          <w:bCs/>
          <w:i/>
          <w:iCs/>
        </w:rPr>
        <w:t>Ex</w:t>
      </w:r>
      <w:proofErr w:type="spellEnd"/>
      <w:r w:rsidRPr="005B2949">
        <w:rPr>
          <w:rFonts w:ascii="Times New Roman" w:hAnsi="Times New Roman" w:cs="Times New Roman"/>
          <w:b/>
          <w:bCs/>
          <w:i/>
          <w:iCs/>
        </w:rPr>
        <w:t xml:space="preserve"> positis</w:t>
      </w:r>
      <w:r w:rsidRPr="00101754">
        <w:rPr>
          <w:rFonts w:ascii="Times New Roman" w:hAnsi="Times New Roman" w:cs="Times New Roman"/>
        </w:rPr>
        <w:t>, os demandados requerem:</w:t>
      </w:r>
    </w:p>
    <w:p w14:paraId="227A3A91" w14:textId="2BF821D4" w:rsidR="00101754" w:rsidRPr="00101754" w:rsidRDefault="005B2949" w:rsidP="00101754">
      <w:pPr>
        <w:ind w:right="-568"/>
        <w:jc w:val="both"/>
        <w:rPr>
          <w:rFonts w:ascii="Times New Roman" w:hAnsi="Times New Roman" w:cs="Times New Roman"/>
        </w:rPr>
      </w:pPr>
      <w:r w:rsidRPr="005B2949">
        <w:rPr>
          <w:rFonts w:ascii="Times New Roman" w:hAnsi="Times New Roman" w:cs="Times New Roman"/>
        </w:rPr>
        <w:t>a)</w:t>
      </w:r>
      <w:r>
        <w:rPr>
          <w:rFonts w:ascii="Times New Roman" w:hAnsi="Times New Roman" w:cs="Times New Roman"/>
        </w:rPr>
        <w:t xml:space="preserve"> </w:t>
      </w:r>
      <w:r w:rsidR="00101754" w:rsidRPr="005B2949">
        <w:rPr>
          <w:rFonts w:ascii="Times New Roman" w:hAnsi="Times New Roman" w:cs="Times New Roman"/>
        </w:rPr>
        <w:t xml:space="preserve">em primeiro plano, SEJA ACOLHIDA A PRELIMINAR DE ILEGITIMIDADE ATIVA </w:t>
      </w:r>
      <w:r w:rsidR="00101754" w:rsidRPr="005B2949">
        <w:rPr>
          <w:rFonts w:ascii="Times New Roman" w:hAnsi="Times New Roman" w:cs="Times New Roman"/>
          <w:i/>
          <w:iCs/>
        </w:rPr>
        <w:t>AD CAUSAM</w:t>
      </w:r>
      <w:r w:rsidR="00101754" w:rsidRPr="005B2949">
        <w:rPr>
          <w:rFonts w:ascii="Times New Roman" w:hAnsi="Times New Roman" w:cs="Times New Roman"/>
        </w:rPr>
        <w:t xml:space="preserve"> DA LITISCONSORTE PASSIVA </w:t>
      </w:r>
      <w:r>
        <w:rPr>
          <w:rFonts w:ascii="Times New Roman" w:hAnsi="Times New Roman" w:cs="Times New Roman"/>
        </w:rPr>
        <w:t>...</w:t>
      </w:r>
      <w:r w:rsidR="00101754" w:rsidRPr="005B2949">
        <w:rPr>
          <w:rFonts w:ascii="Times New Roman" w:hAnsi="Times New Roman" w:cs="Times New Roman"/>
        </w:rPr>
        <w:t>, extinguindo-se o feito sem resolução de mérito [CPC, art. 485, VI];</w:t>
      </w:r>
    </w:p>
    <w:p w14:paraId="29D45145" w14:textId="4EF8643B"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b)</w:t>
      </w:r>
      <w:r w:rsidR="005B2949">
        <w:rPr>
          <w:rFonts w:ascii="Times New Roman" w:hAnsi="Times New Roman" w:cs="Times New Roman"/>
        </w:rPr>
        <w:t xml:space="preserve"> </w:t>
      </w:r>
      <w:r w:rsidRPr="00101754">
        <w:rPr>
          <w:rFonts w:ascii="Times New Roman" w:hAnsi="Times New Roman" w:cs="Times New Roman"/>
        </w:rPr>
        <w:t>SEJA JULGADA IMPROCEDENTE A AÇÃO, pois indemonstrada a prática de qualquer ilícito civil ou contrária à Lei 9.099/95;</w:t>
      </w:r>
    </w:p>
    <w:p w14:paraId="1597E556" w14:textId="6F040441"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c)</w:t>
      </w:r>
      <w:r w:rsidR="005B2949">
        <w:rPr>
          <w:rFonts w:ascii="Times New Roman" w:hAnsi="Times New Roman" w:cs="Times New Roman"/>
        </w:rPr>
        <w:t xml:space="preserve"> </w:t>
      </w:r>
      <w:r w:rsidRPr="00101754">
        <w:rPr>
          <w:rFonts w:ascii="Times New Roman" w:hAnsi="Times New Roman" w:cs="Times New Roman"/>
        </w:rPr>
        <w:t xml:space="preserve">na hipótese distante de procedência, que a condenação não exceda a R$ </w:t>
      </w:r>
      <w:r w:rsidR="005B2949">
        <w:rPr>
          <w:rFonts w:ascii="Times New Roman" w:hAnsi="Times New Roman" w:cs="Times New Roman"/>
        </w:rPr>
        <w:t>...</w:t>
      </w:r>
      <w:r w:rsidRPr="00101754">
        <w:rPr>
          <w:rFonts w:ascii="Times New Roman" w:hAnsi="Times New Roman" w:cs="Times New Roman"/>
        </w:rPr>
        <w:t xml:space="preserve"> [</w:t>
      </w:r>
      <w:r w:rsidR="005B2949">
        <w:rPr>
          <w:rFonts w:ascii="Times New Roman" w:hAnsi="Times New Roman" w:cs="Times New Roman"/>
        </w:rPr>
        <w:t>...</w:t>
      </w:r>
      <w:r w:rsidRPr="00101754">
        <w:rPr>
          <w:rFonts w:ascii="Times New Roman" w:hAnsi="Times New Roman" w:cs="Times New Roman"/>
        </w:rPr>
        <w:t>];</w:t>
      </w:r>
    </w:p>
    <w:p w14:paraId="35B210FF" w14:textId="36E89BF3"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d)</w:t>
      </w:r>
      <w:r w:rsidR="005B2949">
        <w:rPr>
          <w:rFonts w:ascii="Times New Roman" w:hAnsi="Times New Roman" w:cs="Times New Roman"/>
        </w:rPr>
        <w:t xml:space="preserve"> </w:t>
      </w:r>
      <w:r w:rsidRPr="00101754">
        <w:rPr>
          <w:rFonts w:ascii="Times New Roman" w:hAnsi="Times New Roman" w:cs="Times New Roman"/>
        </w:rPr>
        <w:t>a produção em direito admitidas, especialmente, prova documental e oral constituída pelo depoimento pessoal da autora e testemunhal;</w:t>
      </w:r>
    </w:p>
    <w:p w14:paraId="1D9991CA" w14:textId="4D1BE65B" w:rsidR="00101754" w:rsidRPr="00101754" w:rsidRDefault="00101754" w:rsidP="00101754">
      <w:pPr>
        <w:ind w:right="-568"/>
        <w:jc w:val="both"/>
        <w:rPr>
          <w:rFonts w:ascii="Times New Roman" w:hAnsi="Times New Roman" w:cs="Times New Roman"/>
        </w:rPr>
      </w:pPr>
      <w:r w:rsidRPr="00101754">
        <w:rPr>
          <w:rFonts w:ascii="Times New Roman" w:hAnsi="Times New Roman" w:cs="Times New Roman"/>
        </w:rPr>
        <w:t>e)</w:t>
      </w:r>
      <w:r w:rsidR="005B2949">
        <w:rPr>
          <w:rFonts w:ascii="Times New Roman" w:hAnsi="Times New Roman" w:cs="Times New Roman"/>
        </w:rPr>
        <w:t xml:space="preserve"> </w:t>
      </w:r>
      <w:r w:rsidRPr="00101754">
        <w:rPr>
          <w:rFonts w:ascii="Times New Roman" w:hAnsi="Times New Roman" w:cs="Times New Roman"/>
        </w:rPr>
        <w:t>o cadastramento de ambos advogados signatários, sob pena de nulidade.</w:t>
      </w:r>
    </w:p>
    <w:p w14:paraId="277AC2C8" w14:textId="50FFA2F5" w:rsidR="00101754" w:rsidRPr="00101754" w:rsidRDefault="00101754" w:rsidP="005B2949">
      <w:pPr>
        <w:spacing w:after="0" w:line="240" w:lineRule="auto"/>
        <w:ind w:right="-567"/>
        <w:jc w:val="center"/>
        <w:rPr>
          <w:rFonts w:ascii="Times New Roman" w:hAnsi="Times New Roman" w:cs="Times New Roman"/>
        </w:rPr>
      </w:pPr>
      <w:r w:rsidRPr="00101754">
        <w:rPr>
          <w:rFonts w:ascii="Times New Roman" w:hAnsi="Times New Roman" w:cs="Times New Roman"/>
        </w:rPr>
        <w:t>P</w:t>
      </w:r>
      <w:r w:rsidR="005B2949">
        <w:rPr>
          <w:rFonts w:ascii="Times New Roman" w:hAnsi="Times New Roman" w:cs="Times New Roman"/>
        </w:rPr>
        <w:t>ede</w:t>
      </w:r>
      <w:r w:rsidRPr="00101754">
        <w:rPr>
          <w:rFonts w:ascii="Times New Roman" w:hAnsi="Times New Roman" w:cs="Times New Roman"/>
        </w:rPr>
        <w:t xml:space="preserve"> Deferimento.</w:t>
      </w:r>
    </w:p>
    <w:p w14:paraId="151E10D4" w14:textId="663BC559" w:rsidR="00101754" w:rsidRDefault="005B2949" w:rsidP="005B2949">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37B39F8B" w14:textId="353A9B66" w:rsidR="005B2949" w:rsidRPr="00101754" w:rsidRDefault="005B2949" w:rsidP="005B2949">
      <w:pPr>
        <w:spacing w:after="0" w:line="240" w:lineRule="auto"/>
        <w:ind w:right="-567"/>
        <w:jc w:val="center"/>
        <w:rPr>
          <w:rFonts w:ascii="Times New Roman" w:hAnsi="Times New Roman" w:cs="Times New Roman"/>
        </w:rPr>
      </w:pPr>
      <w:r>
        <w:rPr>
          <w:rFonts w:ascii="Times New Roman" w:hAnsi="Times New Roman" w:cs="Times New Roman"/>
        </w:rPr>
        <w:t>(Assinatura e OAB do Advogado)</w:t>
      </w:r>
    </w:p>
    <w:sectPr w:rsidR="005B2949" w:rsidRPr="0010175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28691" w14:textId="77777777" w:rsidR="00371BE5" w:rsidRDefault="00371BE5" w:rsidP="00101754">
      <w:pPr>
        <w:spacing w:after="0" w:line="240" w:lineRule="auto"/>
      </w:pPr>
      <w:r>
        <w:separator/>
      </w:r>
    </w:p>
  </w:endnote>
  <w:endnote w:type="continuationSeparator" w:id="0">
    <w:p w14:paraId="65E3362B" w14:textId="77777777" w:rsidR="00371BE5" w:rsidRDefault="00371BE5" w:rsidP="00101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DBB27E" w14:textId="77777777" w:rsidR="00371BE5" w:rsidRDefault="00371BE5" w:rsidP="00101754">
      <w:pPr>
        <w:spacing w:after="0" w:line="240" w:lineRule="auto"/>
      </w:pPr>
      <w:r>
        <w:separator/>
      </w:r>
    </w:p>
  </w:footnote>
  <w:footnote w:type="continuationSeparator" w:id="0">
    <w:p w14:paraId="37B7C550" w14:textId="77777777" w:rsidR="00371BE5" w:rsidRDefault="00371BE5" w:rsidP="00101754">
      <w:pPr>
        <w:spacing w:after="0" w:line="240" w:lineRule="auto"/>
      </w:pPr>
      <w:r>
        <w:continuationSeparator/>
      </w:r>
    </w:p>
  </w:footnote>
  <w:footnote w:id="1">
    <w:p w14:paraId="0A94B67F" w14:textId="70BEBD62" w:rsidR="001C6E66" w:rsidRPr="001C6E66" w:rsidRDefault="001C6E66" w:rsidP="001C6E66">
      <w:pPr>
        <w:pStyle w:val="Textodenotaderodap"/>
        <w:ind w:right="-568"/>
        <w:jc w:val="both"/>
        <w:rPr>
          <w:rFonts w:ascii="Times New Roman" w:hAnsi="Times New Roman" w:cs="Times New Roman"/>
        </w:rPr>
      </w:pPr>
      <w:r w:rsidRPr="001C6E66">
        <w:rPr>
          <w:rStyle w:val="Refdenotaderodap"/>
          <w:rFonts w:ascii="Times New Roman" w:hAnsi="Times New Roman" w:cs="Times New Roman"/>
        </w:rPr>
        <w:footnoteRef/>
      </w:r>
      <w:r w:rsidRPr="001C6E66">
        <w:rPr>
          <w:rFonts w:ascii="Times New Roman" w:hAnsi="Times New Roman" w:cs="Times New Roman"/>
        </w:rPr>
        <w:t xml:space="preserve"> </w:t>
      </w:r>
      <w:r w:rsidRPr="001C6E66">
        <w:rPr>
          <w:rFonts w:ascii="Times New Roman" w:hAnsi="Times New Roman" w:cs="Times New Roman"/>
        </w:rPr>
        <w:t>Curso de Direito Comercial-Direito de Empresa, 25ª ed., Revisada e Atualizada. São Paulo: Editora Revista dos Tribunais, vol.1, p. 136, 2024.</w:t>
      </w:r>
    </w:p>
  </w:footnote>
  <w:footnote w:id="2">
    <w:p w14:paraId="2523C5AE" w14:textId="2F3070CF" w:rsidR="001C6E66" w:rsidRPr="001C6E66" w:rsidRDefault="001C6E66" w:rsidP="001C6E66">
      <w:pPr>
        <w:pStyle w:val="Textodenotaderodap"/>
        <w:ind w:right="-568"/>
        <w:jc w:val="both"/>
        <w:rPr>
          <w:rFonts w:ascii="Times New Roman" w:hAnsi="Times New Roman" w:cs="Times New Roman"/>
        </w:rPr>
      </w:pPr>
      <w:r w:rsidRPr="001C6E66">
        <w:rPr>
          <w:rStyle w:val="Refdenotaderodap"/>
          <w:rFonts w:ascii="Times New Roman" w:hAnsi="Times New Roman" w:cs="Times New Roman"/>
        </w:rPr>
        <w:footnoteRef/>
      </w:r>
      <w:r w:rsidRPr="001C6E66">
        <w:rPr>
          <w:rFonts w:ascii="Times New Roman" w:hAnsi="Times New Roman" w:cs="Times New Roman"/>
        </w:rPr>
        <w:t xml:space="preserve"> </w:t>
      </w:r>
      <w:r w:rsidRPr="001C6E66">
        <w:rPr>
          <w:rFonts w:ascii="Times New Roman" w:hAnsi="Times New Roman" w:cs="Times New Roman"/>
        </w:rPr>
        <w:t xml:space="preserve">CFO/MG 118/2012 - Art. 9º. Constituem deveres fundamentais dos inscritos e sua violação caracteriza infração ética: VII. zelar pela saúde e pela dignidade do paciente; IX. promover a saúde coletiva no desempenho de suas funções, cargos e cidadania, independentemente de exercer a profissão no setor público ou </w:t>
      </w:r>
      <w:proofErr w:type="gramStart"/>
      <w:r w:rsidRPr="001C6E66">
        <w:rPr>
          <w:rFonts w:ascii="Times New Roman" w:hAnsi="Times New Roman" w:cs="Times New Roman"/>
        </w:rPr>
        <w:t>privado;...</w:t>
      </w:r>
      <w:proofErr w:type="gramEnd"/>
    </w:p>
  </w:footnote>
  <w:footnote w:id="3">
    <w:p w14:paraId="0BE67C26" w14:textId="77777777" w:rsidR="001C6E66" w:rsidRPr="001C6E66" w:rsidRDefault="001C6E66" w:rsidP="001C6E66">
      <w:pPr>
        <w:pStyle w:val="Textodenotaderodap"/>
        <w:ind w:right="-568"/>
        <w:jc w:val="both"/>
        <w:rPr>
          <w:rFonts w:ascii="Times New Roman" w:hAnsi="Times New Roman" w:cs="Times New Roman"/>
        </w:rPr>
      </w:pPr>
      <w:r w:rsidRPr="001C6E66">
        <w:rPr>
          <w:rStyle w:val="Refdenotaderodap"/>
          <w:rFonts w:ascii="Times New Roman" w:hAnsi="Times New Roman" w:cs="Times New Roman"/>
        </w:rPr>
        <w:footnoteRef/>
      </w:r>
      <w:r w:rsidRPr="001C6E66">
        <w:rPr>
          <w:rFonts w:ascii="Times New Roman" w:hAnsi="Times New Roman" w:cs="Times New Roman"/>
        </w:rPr>
        <w:t xml:space="preserve"> </w:t>
      </w:r>
      <w:r w:rsidRPr="001C6E66">
        <w:rPr>
          <w:rFonts w:ascii="Times New Roman" w:hAnsi="Times New Roman" w:cs="Times New Roman"/>
        </w:rPr>
        <w:t>NR 32 – ANEXO III - 4.1 A partir da análise das situações de risco e dos acidentes de trabalho ocorridos com materiais perfurocortantes, a Comissão Gestora deve estabelecer as prioridades, considerando obrigatoriamente os seguintes aspectos: a) situações de risco e acidentes com materiais perfurocortantes que possuem maior probabilidade de transmissão de agentes biológicos veiculados pelo sangue;</w:t>
      </w:r>
    </w:p>
    <w:p w14:paraId="16C0109B" w14:textId="24356525" w:rsidR="001C6E66" w:rsidRPr="001C6E66" w:rsidRDefault="001C6E66" w:rsidP="001C6E66">
      <w:pPr>
        <w:pStyle w:val="Textodenotaderodap"/>
        <w:ind w:right="-568"/>
        <w:jc w:val="both"/>
        <w:rPr>
          <w:rFonts w:ascii="Times New Roman" w:hAnsi="Times New Roman" w:cs="Times New Roman"/>
        </w:rPr>
      </w:pPr>
      <w:r w:rsidRPr="001C6E66">
        <w:rPr>
          <w:rFonts w:ascii="Times New Roman" w:hAnsi="Times New Roman" w:cs="Times New Roman"/>
        </w:rPr>
        <w:t>32.2.4.16 O empregador deve elaborar e implementar Plano de Prevenção de Riscos de Acidentes com Materiais Perfurocortantes, conforme as diretrizes estabelecidas no Anexo III desta Norma Regulamentadora. (Alterado pela Portaria GM n.º 1.748, de 30 de setembro de 2011).</w:t>
      </w:r>
    </w:p>
  </w:footnote>
  <w:footnote w:id="4">
    <w:p w14:paraId="73C5F128" w14:textId="0D1A6017" w:rsidR="001C6E66" w:rsidRPr="001C6E66" w:rsidRDefault="001C6E66" w:rsidP="001C6E66">
      <w:pPr>
        <w:pStyle w:val="Textodenotaderodap"/>
        <w:ind w:right="-568"/>
        <w:jc w:val="both"/>
        <w:rPr>
          <w:rFonts w:ascii="Times New Roman" w:hAnsi="Times New Roman" w:cs="Times New Roman"/>
        </w:rPr>
      </w:pPr>
      <w:r w:rsidRPr="001C6E66">
        <w:rPr>
          <w:rStyle w:val="Refdenotaderodap"/>
          <w:rFonts w:ascii="Times New Roman" w:hAnsi="Times New Roman" w:cs="Times New Roman"/>
        </w:rPr>
        <w:footnoteRef/>
      </w:r>
      <w:r w:rsidRPr="001C6E66">
        <w:rPr>
          <w:rFonts w:ascii="Times New Roman" w:hAnsi="Times New Roman" w:cs="Times New Roman"/>
        </w:rPr>
        <w:t xml:space="preserve"> </w:t>
      </w:r>
      <w:r w:rsidRPr="001C6E66">
        <w:rPr>
          <w:rFonts w:ascii="Times New Roman" w:hAnsi="Times New Roman" w:cs="Times New Roman"/>
        </w:rPr>
        <w:t>BITTAR, Carlos Alberto. Reparação civil por danos morais. 4. ed. São Paulo: Saraiva, 2015. p. 17.</w:t>
      </w:r>
    </w:p>
  </w:footnote>
  <w:footnote w:id="5">
    <w:p w14:paraId="7BFC4F6E" w14:textId="7C84AAA4" w:rsidR="001C6E66" w:rsidRPr="001C6E66" w:rsidRDefault="001C6E66" w:rsidP="001C6E66">
      <w:pPr>
        <w:pStyle w:val="Textodenotaderodap"/>
        <w:ind w:right="-568"/>
        <w:jc w:val="both"/>
        <w:rPr>
          <w:rFonts w:ascii="Times New Roman" w:hAnsi="Times New Roman" w:cs="Times New Roman"/>
        </w:rPr>
      </w:pPr>
      <w:r w:rsidRPr="001C6E66">
        <w:rPr>
          <w:rStyle w:val="Refdenotaderodap"/>
          <w:rFonts w:ascii="Times New Roman" w:hAnsi="Times New Roman" w:cs="Times New Roman"/>
        </w:rPr>
        <w:footnoteRef/>
      </w:r>
      <w:r w:rsidRPr="001C6E66">
        <w:rPr>
          <w:rFonts w:ascii="Times New Roman" w:hAnsi="Times New Roman" w:cs="Times New Roman"/>
        </w:rPr>
        <w:t xml:space="preserve"> </w:t>
      </w:r>
      <w:r w:rsidRPr="001C6E66">
        <w:rPr>
          <w:rFonts w:ascii="Times New Roman" w:hAnsi="Times New Roman" w:cs="Times New Roman"/>
        </w:rPr>
        <w:t>GONÇALVES, Carlos Roberto. Responsabilidade civil. 11. ed. São Paulo: Saraiva, 2009. p. 338.</w:t>
      </w:r>
    </w:p>
  </w:footnote>
  <w:footnote w:id="6">
    <w:p w14:paraId="1931B1A0" w14:textId="64B871E3" w:rsidR="001C6E66" w:rsidRPr="001C6E66" w:rsidRDefault="001C6E66" w:rsidP="001C6E66">
      <w:pPr>
        <w:pStyle w:val="Textodenotaderodap"/>
        <w:ind w:right="-568"/>
        <w:jc w:val="both"/>
        <w:rPr>
          <w:rFonts w:ascii="Times New Roman" w:hAnsi="Times New Roman" w:cs="Times New Roman"/>
        </w:rPr>
      </w:pPr>
      <w:r w:rsidRPr="001C6E66">
        <w:rPr>
          <w:rStyle w:val="Refdenotaderodap"/>
          <w:rFonts w:ascii="Times New Roman" w:hAnsi="Times New Roman" w:cs="Times New Roman"/>
        </w:rPr>
        <w:footnoteRef/>
      </w:r>
      <w:r w:rsidRPr="001C6E66">
        <w:rPr>
          <w:rFonts w:ascii="Times New Roman" w:hAnsi="Times New Roman" w:cs="Times New Roman"/>
        </w:rPr>
        <w:t xml:space="preserve"> </w:t>
      </w:r>
      <w:r w:rsidRPr="001C6E66">
        <w:rPr>
          <w:rFonts w:ascii="Times New Roman" w:hAnsi="Times New Roman" w:cs="Times New Roman"/>
        </w:rPr>
        <w:t>CC. art. 884. Aquele que, sem justa causa, se enriquecer à custa de outrem, será obrigado a restituir o indevidamente auferido, feita a atualização dos valores monetários. Parágrafo único. Se o enriquecimento tiver por objeto coisa determinada, quem a recebeu é obrigado a restituí-la, e, se a coisa não mais subsistir, a restituição se fará pelo valor do bem na época em que foi exigido.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B556A7"/>
    <w:multiLevelType w:val="hybridMultilevel"/>
    <w:tmpl w:val="B32C2A46"/>
    <w:lvl w:ilvl="0" w:tplc="977288E8">
      <w:start w:val="1"/>
      <w:numFmt w:val="upperRoman"/>
      <w:lvlText w:val="%1-"/>
      <w:lvlJc w:val="left"/>
      <w:pPr>
        <w:ind w:left="780" w:hanging="72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1" w15:restartNumberingAfterBreak="0">
    <w:nsid w:val="4EE9777D"/>
    <w:multiLevelType w:val="hybridMultilevel"/>
    <w:tmpl w:val="FD60EDD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05457066">
    <w:abstractNumId w:val="0"/>
  </w:num>
  <w:num w:numId="2" w16cid:durableId="17198899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754"/>
    <w:rsid w:val="00101754"/>
    <w:rsid w:val="001C6E66"/>
    <w:rsid w:val="0023336D"/>
    <w:rsid w:val="00371BE5"/>
    <w:rsid w:val="005B29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48EC8"/>
  <w15:chartTrackingRefBased/>
  <w15:docId w15:val="{EA9EBF63-42AD-43FC-9BB4-7EEC96802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1017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1017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10175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10175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10175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10175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0175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0175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01754"/>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01754"/>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101754"/>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101754"/>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101754"/>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101754"/>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101754"/>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101754"/>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101754"/>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101754"/>
    <w:rPr>
      <w:rFonts w:eastAsiaTheme="majorEastAsia" w:cstheme="majorBidi"/>
      <w:color w:val="272727" w:themeColor="text1" w:themeTint="D8"/>
    </w:rPr>
  </w:style>
  <w:style w:type="paragraph" w:styleId="Ttulo">
    <w:name w:val="Title"/>
    <w:basedOn w:val="Normal"/>
    <w:next w:val="Normal"/>
    <w:link w:val="TtuloChar"/>
    <w:uiPriority w:val="10"/>
    <w:qFormat/>
    <w:rsid w:val="001017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0175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101754"/>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01754"/>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101754"/>
    <w:pPr>
      <w:spacing w:before="160"/>
      <w:jc w:val="center"/>
    </w:pPr>
    <w:rPr>
      <w:i/>
      <w:iCs/>
      <w:color w:val="404040" w:themeColor="text1" w:themeTint="BF"/>
    </w:rPr>
  </w:style>
  <w:style w:type="character" w:customStyle="1" w:styleId="CitaoChar">
    <w:name w:val="Citação Char"/>
    <w:basedOn w:val="Fontepargpadro"/>
    <w:link w:val="Citao"/>
    <w:uiPriority w:val="29"/>
    <w:rsid w:val="00101754"/>
    <w:rPr>
      <w:i/>
      <w:iCs/>
      <w:color w:val="404040" w:themeColor="text1" w:themeTint="BF"/>
    </w:rPr>
  </w:style>
  <w:style w:type="paragraph" w:styleId="PargrafodaLista">
    <w:name w:val="List Paragraph"/>
    <w:basedOn w:val="Normal"/>
    <w:uiPriority w:val="34"/>
    <w:qFormat/>
    <w:rsid w:val="00101754"/>
    <w:pPr>
      <w:ind w:left="720"/>
      <w:contextualSpacing/>
    </w:pPr>
  </w:style>
  <w:style w:type="character" w:styleId="nfaseIntensa">
    <w:name w:val="Intense Emphasis"/>
    <w:basedOn w:val="Fontepargpadro"/>
    <w:uiPriority w:val="21"/>
    <w:qFormat/>
    <w:rsid w:val="00101754"/>
    <w:rPr>
      <w:i/>
      <w:iCs/>
      <w:color w:val="2F5496" w:themeColor="accent1" w:themeShade="BF"/>
    </w:rPr>
  </w:style>
  <w:style w:type="paragraph" w:styleId="CitaoIntensa">
    <w:name w:val="Intense Quote"/>
    <w:basedOn w:val="Normal"/>
    <w:next w:val="Normal"/>
    <w:link w:val="CitaoIntensaChar"/>
    <w:uiPriority w:val="30"/>
    <w:qFormat/>
    <w:rsid w:val="001017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101754"/>
    <w:rPr>
      <w:i/>
      <w:iCs/>
      <w:color w:val="2F5496" w:themeColor="accent1" w:themeShade="BF"/>
    </w:rPr>
  </w:style>
  <w:style w:type="character" w:styleId="RefernciaIntensa">
    <w:name w:val="Intense Reference"/>
    <w:basedOn w:val="Fontepargpadro"/>
    <w:uiPriority w:val="32"/>
    <w:qFormat/>
    <w:rsid w:val="00101754"/>
    <w:rPr>
      <w:b/>
      <w:bCs/>
      <w:smallCaps/>
      <w:color w:val="2F5496" w:themeColor="accent1" w:themeShade="BF"/>
      <w:spacing w:val="5"/>
    </w:rPr>
  </w:style>
  <w:style w:type="character" w:styleId="Hyperlink">
    <w:name w:val="Hyperlink"/>
    <w:basedOn w:val="Fontepargpadro"/>
    <w:uiPriority w:val="99"/>
    <w:unhideWhenUsed/>
    <w:rsid w:val="00101754"/>
    <w:rPr>
      <w:color w:val="0563C1" w:themeColor="hyperlink"/>
      <w:u w:val="single"/>
    </w:rPr>
  </w:style>
  <w:style w:type="character" w:styleId="MenoPendente">
    <w:name w:val="Unresolved Mention"/>
    <w:basedOn w:val="Fontepargpadro"/>
    <w:uiPriority w:val="99"/>
    <w:semiHidden/>
    <w:unhideWhenUsed/>
    <w:rsid w:val="00101754"/>
    <w:rPr>
      <w:color w:val="605E5C"/>
      <w:shd w:val="clear" w:color="auto" w:fill="E1DFDD"/>
    </w:rPr>
  </w:style>
  <w:style w:type="paragraph" w:styleId="Textodenotaderodap">
    <w:name w:val="footnote text"/>
    <w:basedOn w:val="Normal"/>
    <w:link w:val="TextodenotaderodapChar"/>
    <w:uiPriority w:val="99"/>
    <w:unhideWhenUsed/>
    <w:rsid w:val="001C6E66"/>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1C6E66"/>
    <w:rPr>
      <w:sz w:val="20"/>
      <w:szCs w:val="20"/>
    </w:rPr>
  </w:style>
  <w:style w:type="character" w:styleId="Refdenotaderodap">
    <w:name w:val="footnote reference"/>
    <w:basedOn w:val="Fontepargpadro"/>
    <w:uiPriority w:val="99"/>
    <w:semiHidden/>
    <w:unhideWhenUsed/>
    <w:rsid w:val="001C6E6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dway.com.br/conteudos/acidente-com-material-perfurocortante-como-e-o-protocolo/"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D5AEC7-5A37-4A6A-AF46-B8716B584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10</Pages>
  <Words>4010</Words>
  <Characters>21654</Characters>
  <Application>Microsoft Office Word</Application>
  <DocSecurity>0</DocSecurity>
  <Lines>180</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2026-01-20T17:51:00Z</dcterms:created>
  <dcterms:modified xsi:type="dcterms:W3CDTF">2026-01-20T18:16:00Z</dcterms:modified>
</cp:coreProperties>
</file>