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7AB5E" w14:textId="77777777" w:rsidR="00EF460B" w:rsidRPr="00EF460B" w:rsidRDefault="00EF460B" w:rsidP="00EF460B">
      <w:pPr>
        <w:spacing w:after="0" w:line="240" w:lineRule="auto"/>
        <w:ind w:right="-567"/>
        <w:jc w:val="center"/>
        <w:rPr>
          <w:rFonts w:ascii="Arial Black" w:hAnsi="Arial Black" w:cs="Times New Roman"/>
        </w:rPr>
      </w:pPr>
      <w:r w:rsidRPr="00EF460B">
        <w:rPr>
          <w:rFonts w:ascii="Arial Black" w:hAnsi="Arial Black" w:cs="Times New Roman"/>
        </w:rPr>
        <w:t>MODELO DE PETIÇÃO</w:t>
      </w:r>
    </w:p>
    <w:p w14:paraId="0685D7D8" w14:textId="77777777" w:rsidR="00EF460B" w:rsidRPr="00EF460B" w:rsidRDefault="00EF460B" w:rsidP="00EF460B">
      <w:pPr>
        <w:spacing w:after="0" w:line="240" w:lineRule="auto"/>
        <w:ind w:right="-567"/>
        <w:jc w:val="center"/>
        <w:rPr>
          <w:rFonts w:ascii="Arial Black" w:hAnsi="Arial Black" w:cs="Times New Roman"/>
        </w:rPr>
      </w:pPr>
      <w:r w:rsidRPr="00EF460B">
        <w:rPr>
          <w:rFonts w:ascii="Arial Black" w:hAnsi="Arial Black" w:cs="Times New Roman"/>
        </w:rPr>
        <w:t>AÇÃO DE INDENIZAÇÃO. CLÍNICA ODONTOLÓGICA.</w:t>
      </w:r>
    </w:p>
    <w:p w14:paraId="6B8326AA" w14:textId="4BA34915" w:rsidR="00EF460B" w:rsidRPr="00EF460B" w:rsidRDefault="00EF460B" w:rsidP="00EF460B">
      <w:pPr>
        <w:spacing w:after="0" w:line="240" w:lineRule="auto"/>
        <w:ind w:right="-567"/>
        <w:jc w:val="center"/>
        <w:rPr>
          <w:rFonts w:ascii="Arial Black" w:hAnsi="Arial Black" w:cs="Times New Roman"/>
        </w:rPr>
      </w:pPr>
      <w:r w:rsidRPr="00EF460B">
        <w:rPr>
          <w:rFonts w:ascii="Arial Black" w:hAnsi="Arial Black" w:cs="Times New Roman"/>
        </w:rPr>
        <w:t>PERÍCIA MÉDICA. LIMITES DA PERÍCIA.</w:t>
      </w:r>
      <w:r>
        <w:rPr>
          <w:rFonts w:ascii="Arial Black" w:hAnsi="Arial Black" w:cs="Times New Roman"/>
        </w:rPr>
        <w:t xml:space="preserve"> </w:t>
      </w:r>
      <w:r w:rsidRPr="00EF460B">
        <w:rPr>
          <w:rFonts w:ascii="Arial Black" w:hAnsi="Arial Black" w:cs="Times New Roman"/>
        </w:rPr>
        <w:t>INADMISSÍVEL PERÍCIA ADENTRAR OUTRAS MATÉRIAS QUE NÃO HÁ ESPECIALIZAÇÃO DO PERITO OFICIAL.</w:t>
      </w:r>
      <w:r>
        <w:rPr>
          <w:rFonts w:ascii="Arial Black" w:hAnsi="Arial Black" w:cs="Times New Roman"/>
        </w:rPr>
        <w:t xml:space="preserve"> </w:t>
      </w:r>
      <w:r w:rsidRPr="00EF460B">
        <w:rPr>
          <w:rFonts w:ascii="Arial Black" w:hAnsi="Arial Black" w:cs="Times New Roman"/>
        </w:rPr>
        <w:t xml:space="preserve">JULGAMENTO EXTRA E </w:t>
      </w:r>
      <w:r w:rsidRPr="00255689">
        <w:rPr>
          <w:rFonts w:ascii="Arial Black" w:hAnsi="Arial Black" w:cs="Times New Roman"/>
          <w:i/>
          <w:iCs/>
        </w:rPr>
        <w:t>ULTRA PETITA</w:t>
      </w:r>
      <w:r w:rsidRPr="00EF460B">
        <w:rPr>
          <w:rFonts w:ascii="Arial Black" w:hAnsi="Arial Black" w:cs="Times New Roman"/>
        </w:rPr>
        <w:t>. RESPONSABILIDADE CIVIL.</w:t>
      </w:r>
      <w:r>
        <w:rPr>
          <w:rFonts w:ascii="Arial Black" w:hAnsi="Arial Black" w:cs="Times New Roman"/>
        </w:rPr>
        <w:t xml:space="preserve"> </w:t>
      </w:r>
      <w:r w:rsidRPr="00EF460B">
        <w:rPr>
          <w:rFonts w:ascii="Arial Black" w:hAnsi="Arial Black" w:cs="Times New Roman"/>
        </w:rPr>
        <w:t>APELAÇÃO</w:t>
      </w:r>
    </w:p>
    <w:p w14:paraId="66479D84" w14:textId="70DDDEA5" w:rsidR="00EF460B" w:rsidRPr="00EF460B" w:rsidRDefault="00EF460B" w:rsidP="00EF460B">
      <w:pPr>
        <w:spacing w:after="0" w:line="240" w:lineRule="auto"/>
        <w:ind w:right="-567"/>
        <w:jc w:val="right"/>
        <w:rPr>
          <w:rFonts w:ascii="Times New Roman" w:hAnsi="Times New Roman" w:cs="Times New Roman"/>
        </w:rPr>
      </w:pPr>
      <w:proofErr w:type="spellStart"/>
      <w:r w:rsidRPr="00EF460B">
        <w:rPr>
          <w:rFonts w:ascii="Arial Black" w:hAnsi="Arial Black" w:cs="Times New Roman"/>
        </w:rPr>
        <w:t>Rénan</w:t>
      </w:r>
      <w:proofErr w:type="spellEnd"/>
      <w:r w:rsidRPr="00EF460B">
        <w:rPr>
          <w:rFonts w:ascii="Arial Black" w:hAnsi="Arial Black" w:cs="Times New Roman"/>
        </w:rPr>
        <w:t xml:space="preserve"> </w:t>
      </w:r>
      <w:proofErr w:type="spellStart"/>
      <w:r w:rsidRPr="00EF460B">
        <w:rPr>
          <w:rFonts w:ascii="Arial Black" w:hAnsi="Arial Black" w:cs="Times New Roman"/>
        </w:rPr>
        <w:t>Kfuri</w:t>
      </w:r>
      <w:proofErr w:type="spellEnd"/>
      <w:r w:rsidRPr="00EF460B">
        <w:rPr>
          <w:rFonts w:ascii="Arial Black" w:hAnsi="Arial Black" w:cs="Times New Roman"/>
        </w:rPr>
        <w:t xml:space="preserve"> Lopes</w:t>
      </w:r>
    </w:p>
    <w:p w14:paraId="233B24EC" w14:textId="77777777" w:rsidR="00EF460B" w:rsidRDefault="00EF460B" w:rsidP="00EF460B">
      <w:pPr>
        <w:ind w:right="-568"/>
        <w:jc w:val="both"/>
        <w:rPr>
          <w:rFonts w:ascii="Times New Roman" w:hAnsi="Times New Roman" w:cs="Times New Roman"/>
        </w:rPr>
      </w:pPr>
      <w:r w:rsidRPr="00EF460B">
        <w:rPr>
          <w:rFonts w:ascii="Times New Roman" w:hAnsi="Times New Roman" w:cs="Times New Roman"/>
        </w:rPr>
        <w:t>E</w:t>
      </w:r>
      <w:r>
        <w:rPr>
          <w:rFonts w:ascii="Times New Roman" w:hAnsi="Times New Roman" w:cs="Times New Roman"/>
        </w:rPr>
        <w:t>xma. Sra. Juíza da ... Vara Cível da Comarca de ...</w:t>
      </w:r>
    </w:p>
    <w:p w14:paraId="036B2E79" w14:textId="3C7AFDB8"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Processo nº </w:t>
      </w:r>
      <w:r>
        <w:rPr>
          <w:rFonts w:ascii="Times New Roman" w:hAnsi="Times New Roman" w:cs="Times New Roman"/>
        </w:rPr>
        <w:t>...</w:t>
      </w:r>
    </w:p>
    <w:p w14:paraId="4CBD9832" w14:textId="7D78A89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Clínica Odontológica </w:t>
      </w:r>
      <w:r>
        <w:rPr>
          <w:rFonts w:ascii="Times New Roman" w:hAnsi="Times New Roman" w:cs="Times New Roman"/>
        </w:rPr>
        <w:t>..</w:t>
      </w:r>
      <w:r w:rsidRPr="00EF460B">
        <w:rPr>
          <w:rFonts w:ascii="Times New Roman" w:hAnsi="Times New Roman" w:cs="Times New Roman"/>
        </w:rPr>
        <w:t>., demandada, por seu advogado in fine assinado, nos autos da presente “</w:t>
      </w:r>
      <w:r w:rsidRPr="00EF460B">
        <w:rPr>
          <w:rFonts w:ascii="Times New Roman" w:hAnsi="Times New Roman" w:cs="Times New Roman"/>
          <w:i/>
          <w:iCs/>
        </w:rPr>
        <w:t>Ação Declaratória Cumulada Com Indenização</w:t>
      </w:r>
      <w:r w:rsidRPr="00EF460B">
        <w:rPr>
          <w:rFonts w:ascii="Times New Roman" w:hAnsi="Times New Roman" w:cs="Times New Roman"/>
        </w:rPr>
        <w:t xml:space="preserve">” promovida por </w:t>
      </w:r>
      <w:r>
        <w:rPr>
          <w:rFonts w:ascii="Times New Roman" w:hAnsi="Times New Roman" w:cs="Times New Roman"/>
        </w:rPr>
        <w:t>...</w:t>
      </w:r>
      <w:r w:rsidRPr="00EF460B">
        <w:rPr>
          <w:rFonts w:ascii="Times New Roman" w:hAnsi="Times New Roman" w:cs="Times New Roman"/>
        </w:rPr>
        <w:t>, autor, vem, respeitosamente, interpor a presente apelação [CPC, art. 1.009], pelas razões de fato e direito adiante articuladas:</w:t>
      </w:r>
    </w:p>
    <w:p w14:paraId="5D0F3033" w14:textId="18E8FC02"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t xml:space="preserve">RAZÕES DA REFORMA </w:t>
      </w:r>
    </w:p>
    <w:p w14:paraId="2AB8F869"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sentença haverá de ser reformada, pois:</w:t>
      </w:r>
    </w:p>
    <w:p w14:paraId="151E8C7E" w14:textId="1F915BE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w:t>
      </w:r>
      <w:r>
        <w:rPr>
          <w:rFonts w:ascii="Times New Roman" w:hAnsi="Times New Roman" w:cs="Times New Roman"/>
        </w:rPr>
        <w:t xml:space="preserve"> </w:t>
      </w:r>
      <w:r w:rsidRPr="00EF460B">
        <w:rPr>
          <w:rFonts w:ascii="Times New Roman" w:hAnsi="Times New Roman" w:cs="Times New Roman"/>
        </w:rPr>
        <w:t xml:space="preserve">criou multa futura em dobro sem pedido correspondente; </w:t>
      </w:r>
    </w:p>
    <w:p w14:paraId="50008807" w14:textId="74AEA24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2.</w:t>
      </w:r>
      <w:r>
        <w:rPr>
          <w:rFonts w:ascii="Times New Roman" w:hAnsi="Times New Roman" w:cs="Times New Roman"/>
        </w:rPr>
        <w:t xml:space="preserve"> </w:t>
      </w:r>
      <w:r w:rsidRPr="00EF460B">
        <w:rPr>
          <w:rFonts w:ascii="Times New Roman" w:hAnsi="Times New Roman" w:cs="Times New Roman"/>
        </w:rPr>
        <w:t xml:space="preserve">partiu de premissas cronológicas e financeiras imprecisas; </w:t>
      </w:r>
    </w:p>
    <w:p w14:paraId="3F6F4E9B" w14:textId="051630A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3.</w:t>
      </w:r>
      <w:r>
        <w:rPr>
          <w:rFonts w:ascii="Times New Roman" w:hAnsi="Times New Roman" w:cs="Times New Roman"/>
        </w:rPr>
        <w:t xml:space="preserve"> </w:t>
      </w:r>
      <w:r w:rsidRPr="00EF460B">
        <w:rPr>
          <w:rFonts w:ascii="Times New Roman" w:hAnsi="Times New Roman" w:cs="Times New Roman"/>
        </w:rPr>
        <w:t xml:space="preserve">realizou leitura parcial e seletiva do laudo pericial; </w:t>
      </w:r>
    </w:p>
    <w:p w14:paraId="2C2776E3" w14:textId="3C18DDA0"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4.</w:t>
      </w:r>
      <w:r>
        <w:rPr>
          <w:rFonts w:ascii="Times New Roman" w:hAnsi="Times New Roman" w:cs="Times New Roman"/>
        </w:rPr>
        <w:t xml:space="preserve"> </w:t>
      </w:r>
      <w:r w:rsidRPr="00EF460B">
        <w:rPr>
          <w:rFonts w:ascii="Times New Roman" w:hAnsi="Times New Roman" w:cs="Times New Roman"/>
        </w:rPr>
        <w:t xml:space="preserve">transformou uma crítica pontual à condução posterior do tratamento em erro técnico global; </w:t>
      </w:r>
    </w:p>
    <w:p w14:paraId="0108AF7F" w14:textId="538FE95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5.</w:t>
      </w:r>
      <w:r>
        <w:rPr>
          <w:rFonts w:ascii="Times New Roman" w:hAnsi="Times New Roman" w:cs="Times New Roman"/>
        </w:rPr>
        <w:t xml:space="preserve"> </w:t>
      </w:r>
      <w:r w:rsidRPr="00EF460B">
        <w:rPr>
          <w:rFonts w:ascii="Times New Roman" w:hAnsi="Times New Roman" w:cs="Times New Roman"/>
        </w:rPr>
        <w:t xml:space="preserve">desconsiderou que a demora inicial decorreu de fatores biológicos; </w:t>
      </w:r>
    </w:p>
    <w:p w14:paraId="4541441F" w14:textId="0C77F425"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6.</w:t>
      </w:r>
      <w:r>
        <w:rPr>
          <w:rFonts w:ascii="Times New Roman" w:hAnsi="Times New Roman" w:cs="Times New Roman"/>
        </w:rPr>
        <w:t xml:space="preserve"> </w:t>
      </w:r>
      <w:r w:rsidRPr="00EF460B">
        <w:rPr>
          <w:rFonts w:ascii="Times New Roman" w:hAnsi="Times New Roman" w:cs="Times New Roman"/>
        </w:rPr>
        <w:t>ignorou que a prótese provisória somente passou a integrar o</w:t>
      </w:r>
      <w:r>
        <w:rPr>
          <w:rFonts w:ascii="Times New Roman" w:hAnsi="Times New Roman" w:cs="Times New Roman"/>
        </w:rPr>
        <w:t xml:space="preserve"> </w:t>
      </w:r>
      <w:r w:rsidRPr="00EF460B">
        <w:rPr>
          <w:rFonts w:ascii="Times New Roman" w:hAnsi="Times New Roman" w:cs="Times New Roman"/>
        </w:rPr>
        <w:t xml:space="preserve">segundo planejamento; </w:t>
      </w:r>
    </w:p>
    <w:p w14:paraId="73DF40D0" w14:textId="25C19961"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7.</w:t>
      </w:r>
      <w:r>
        <w:rPr>
          <w:rFonts w:ascii="Times New Roman" w:hAnsi="Times New Roman" w:cs="Times New Roman"/>
        </w:rPr>
        <w:t xml:space="preserve"> </w:t>
      </w:r>
      <w:r w:rsidRPr="00EF460B">
        <w:rPr>
          <w:rFonts w:ascii="Times New Roman" w:hAnsi="Times New Roman" w:cs="Times New Roman"/>
        </w:rPr>
        <w:t xml:space="preserve">não examinou se a entrada do segundo contrato havia sido paga; </w:t>
      </w:r>
    </w:p>
    <w:p w14:paraId="56C651EA" w14:textId="4689CBE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8.</w:t>
      </w:r>
      <w:r>
        <w:rPr>
          <w:rFonts w:ascii="Times New Roman" w:hAnsi="Times New Roman" w:cs="Times New Roman"/>
        </w:rPr>
        <w:t xml:space="preserve"> </w:t>
      </w:r>
      <w:r w:rsidRPr="00EF460B">
        <w:rPr>
          <w:rFonts w:ascii="Times New Roman" w:hAnsi="Times New Roman" w:cs="Times New Roman"/>
        </w:rPr>
        <w:t xml:space="preserve">atribuiu exclusivamente à clínica uma rescisão de causa </w:t>
      </w:r>
      <w:r w:rsidRPr="00EF460B">
        <w:rPr>
          <w:rFonts w:ascii="Times New Roman" w:hAnsi="Times New Roman" w:cs="Times New Roman"/>
        </w:rPr>
        <w:tab/>
        <w:t xml:space="preserve">multifatorial; </w:t>
      </w:r>
    </w:p>
    <w:p w14:paraId="11415CA5" w14:textId="28F3AC1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9.</w:t>
      </w:r>
      <w:r>
        <w:rPr>
          <w:rFonts w:ascii="Times New Roman" w:hAnsi="Times New Roman" w:cs="Times New Roman"/>
        </w:rPr>
        <w:t xml:space="preserve"> </w:t>
      </w:r>
      <w:r w:rsidRPr="00EF460B">
        <w:rPr>
          <w:rFonts w:ascii="Times New Roman" w:hAnsi="Times New Roman" w:cs="Times New Roman"/>
        </w:rPr>
        <w:t xml:space="preserve">desconstituiu declaração de dívida sem prova de vício de consentimento; </w:t>
      </w:r>
    </w:p>
    <w:p w14:paraId="138BE93B" w14:textId="72B1C58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10.</w:t>
      </w:r>
      <w:r>
        <w:rPr>
          <w:rFonts w:ascii="Times New Roman" w:hAnsi="Times New Roman" w:cs="Times New Roman"/>
        </w:rPr>
        <w:t xml:space="preserve"> </w:t>
      </w:r>
      <w:r w:rsidRPr="00EF460B">
        <w:rPr>
          <w:rFonts w:ascii="Times New Roman" w:hAnsi="Times New Roman" w:cs="Times New Roman"/>
        </w:rPr>
        <w:t xml:space="preserve">declarou nula a multa contratual sem interpretar concretamente a cláusula; </w:t>
      </w:r>
    </w:p>
    <w:p w14:paraId="797F3441" w14:textId="557132A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11.</w:t>
      </w:r>
      <w:r>
        <w:rPr>
          <w:rFonts w:ascii="Times New Roman" w:hAnsi="Times New Roman" w:cs="Times New Roman"/>
        </w:rPr>
        <w:t xml:space="preserve"> </w:t>
      </w:r>
      <w:r w:rsidRPr="00EF460B">
        <w:rPr>
          <w:rFonts w:ascii="Times New Roman" w:hAnsi="Times New Roman" w:cs="Times New Roman"/>
        </w:rPr>
        <w:t xml:space="preserve">adotou cálculo financeiro que o próprio perito reputou precário e estranho à sua especialidade; </w:t>
      </w:r>
    </w:p>
    <w:p w14:paraId="200487D1" w14:textId="534D3ED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12.</w:t>
      </w:r>
      <w:r>
        <w:rPr>
          <w:rFonts w:ascii="Times New Roman" w:hAnsi="Times New Roman" w:cs="Times New Roman"/>
        </w:rPr>
        <w:t xml:space="preserve"> </w:t>
      </w:r>
      <w:r w:rsidRPr="00EF460B">
        <w:rPr>
          <w:rFonts w:ascii="Times New Roman" w:hAnsi="Times New Roman" w:cs="Times New Roman"/>
        </w:rPr>
        <w:t xml:space="preserve">acolheu valor material diverso da composição individualizada na inicial; </w:t>
      </w:r>
    </w:p>
    <w:p w14:paraId="68DB2D79" w14:textId="1446B9E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13.</w:t>
      </w:r>
      <w:r>
        <w:rPr>
          <w:rFonts w:ascii="Times New Roman" w:hAnsi="Times New Roman" w:cs="Times New Roman"/>
        </w:rPr>
        <w:t xml:space="preserve"> </w:t>
      </w:r>
      <w:r w:rsidRPr="00EF460B">
        <w:rPr>
          <w:rFonts w:ascii="Times New Roman" w:hAnsi="Times New Roman" w:cs="Times New Roman"/>
        </w:rPr>
        <w:t xml:space="preserve">não delimitou o nexo causal do dano moral; </w:t>
      </w:r>
    </w:p>
    <w:p w14:paraId="3B6C5EE9" w14:textId="3C51B45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14.</w:t>
      </w:r>
      <w:r>
        <w:rPr>
          <w:rFonts w:ascii="Times New Roman" w:hAnsi="Times New Roman" w:cs="Times New Roman"/>
        </w:rPr>
        <w:t xml:space="preserve"> </w:t>
      </w:r>
      <w:r w:rsidRPr="00EF460B">
        <w:rPr>
          <w:rFonts w:ascii="Times New Roman" w:hAnsi="Times New Roman" w:cs="Times New Roman"/>
        </w:rPr>
        <w:t xml:space="preserve">aplicou a teoria do desvio produtivo sem prova específica; </w:t>
      </w:r>
    </w:p>
    <w:p w14:paraId="4781F652" w14:textId="4FFDB67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15.</w:t>
      </w:r>
      <w:r>
        <w:rPr>
          <w:rFonts w:ascii="Times New Roman" w:hAnsi="Times New Roman" w:cs="Times New Roman"/>
        </w:rPr>
        <w:t xml:space="preserve"> </w:t>
      </w:r>
      <w:r w:rsidRPr="00EF460B">
        <w:rPr>
          <w:rFonts w:ascii="Times New Roman" w:hAnsi="Times New Roman" w:cs="Times New Roman"/>
        </w:rPr>
        <w:t xml:space="preserve">utilizou precedentes sem similitude com os fatos periciados; </w:t>
      </w:r>
    </w:p>
    <w:p w14:paraId="5FD39449" w14:textId="555C17D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16.impôs sucumbência integral apesar da rejeição da maior parcela do pedido material; </w:t>
      </w:r>
    </w:p>
    <w:p w14:paraId="52EC8EF5" w14:textId="04C79B1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17.</w:t>
      </w:r>
      <w:r>
        <w:rPr>
          <w:rFonts w:ascii="Times New Roman" w:hAnsi="Times New Roman" w:cs="Times New Roman"/>
        </w:rPr>
        <w:t xml:space="preserve"> </w:t>
      </w:r>
      <w:r w:rsidRPr="00EF460B">
        <w:rPr>
          <w:rFonts w:ascii="Times New Roman" w:hAnsi="Times New Roman" w:cs="Times New Roman"/>
        </w:rPr>
        <w:t xml:space="preserve">fixou consectários legais contraditórios. </w:t>
      </w:r>
    </w:p>
    <w:p w14:paraId="11D11AAB" w14:textId="1304425D"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lastRenderedPageBreak/>
        <w:t>I-</w:t>
      </w:r>
      <w:r w:rsidRPr="00EF460B">
        <w:rPr>
          <w:rFonts w:ascii="Times New Roman" w:hAnsi="Times New Roman" w:cs="Times New Roman"/>
          <w:b/>
          <w:bCs/>
        </w:rPr>
        <w:t xml:space="preserve"> </w:t>
      </w:r>
      <w:r w:rsidRPr="00EF460B">
        <w:rPr>
          <w:rFonts w:ascii="Times New Roman" w:hAnsi="Times New Roman" w:cs="Times New Roman"/>
          <w:b/>
          <w:bCs/>
        </w:rPr>
        <w:t>CONTEXTUALIZANDO</w:t>
      </w:r>
    </w:p>
    <w:p w14:paraId="1DF8DB67" w14:textId="2572A66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v. sentença apelada merece reforma porque, além das preliminares suscitadas, não apreciou o laudo pericial em sua inteireza, data máxima vênia. </w:t>
      </w:r>
    </w:p>
    <w:p w14:paraId="4C3B052F" w14:textId="3A66953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r. decisão objurgada tomou como fundamento central uma passagem crítica à clínica e deixou à margem conclusões técnicas expressas que afastaram erro na implantação, confirmaram a correção dos prazos biológicos, reconheceram a adequação do planejamento inicial, comprovaram a efetiva realização dos procedimentos e demonstraram que parte substancial do trabalho executado pela apelante foi aproveitada na reabilitação definitiva do paciente.</w:t>
      </w:r>
    </w:p>
    <w:p w14:paraId="36BE1123" w14:textId="1B3AA2B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Além disso, o r. </w:t>
      </w:r>
      <w:r w:rsidRPr="00EF460B">
        <w:rPr>
          <w:rFonts w:ascii="Times New Roman" w:hAnsi="Times New Roman" w:cs="Times New Roman"/>
          <w:i/>
          <w:iCs/>
        </w:rPr>
        <w:t>decisum</w:t>
      </w:r>
      <w:r w:rsidRPr="00EF460B">
        <w:rPr>
          <w:rFonts w:ascii="Times New Roman" w:hAnsi="Times New Roman" w:cs="Times New Roman"/>
        </w:rPr>
        <w:t xml:space="preserve"> presumiu vício de consentimento sem prova, deixou de examinar o inadimplemento da entrada do segundo contrato, acolheu cálculo financeiro que o próprio perito reconheceu não possuir natureza contábil, impôs sanção futura não postulada, desconsiderou o expressivo decaimento material do autor e fixou consectários contraditórios.</w:t>
      </w:r>
    </w:p>
    <w:p w14:paraId="34A42A95" w14:textId="5B1D9369"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t>II-</w:t>
      </w:r>
      <w:r w:rsidRPr="00EF460B">
        <w:rPr>
          <w:rFonts w:ascii="Times New Roman" w:hAnsi="Times New Roman" w:cs="Times New Roman"/>
          <w:b/>
          <w:bCs/>
        </w:rPr>
        <w:t xml:space="preserve"> </w:t>
      </w:r>
      <w:r w:rsidRPr="00EF460B">
        <w:rPr>
          <w:rFonts w:ascii="Times New Roman" w:hAnsi="Times New Roman" w:cs="Times New Roman"/>
          <w:b/>
          <w:bCs/>
        </w:rPr>
        <w:t>NARRATIVA SUCINTA DOS FATOS PROCESSUAIS</w:t>
      </w:r>
    </w:p>
    <w:p w14:paraId="0A1616BB" w14:textId="77777777"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t>Inicial</w:t>
      </w:r>
    </w:p>
    <w:p w14:paraId="0C72BE62" w14:textId="57F9A43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O apelado ajuizou ação declaratória cumulada com indenização, afirmando que contratou tratamento odontológico junto à apelante, inicialmente pelo valor de R$ </w:t>
      </w:r>
      <w:r>
        <w:rPr>
          <w:rFonts w:ascii="Times New Roman" w:hAnsi="Times New Roman" w:cs="Times New Roman"/>
        </w:rPr>
        <w:t>...</w:t>
      </w:r>
      <w:r w:rsidRPr="00EF460B">
        <w:rPr>
          <w:rFonts w:ascii="Times New Roman" w:hAnsi="Times New Roman" w:cs="Times New Roman"/>
        </w:rPr>
        <w:t xml:space="preserve"> [</w:t>
      </w:r>
      <w:r>
        <w:rPr>
          <w:rFonts w:ascii="Times New Roman" w:hAnsi="Times New Roman" w:cs="Times New Roman"/>
        </w:rPr>
        <w:t>...</w:t>
      </w:r>
      <w:r w:rsidRPr="00EF460B">
        <w:rPr>
          <w:rFonts w:ascii="Times New Roman" w:hAnsi="Times New Roman" w:cs="Times New Roman"/>
        </w:rPr>
        <w:t xml:space="preserve">] e, posteriormente, mediante novo planejamento no valor de R$ </w:t>
      </w:r>
      <w:r>
        <w:rPr>
          <w:rFonts w:ascii="Times New Roman" w:hAnsi="Times New Roman" w:cs="Times New Roman"/>
        </w:rPr>
        <w:t>...</w:t>
      </w:r>
      <w:r w:rsidRPr="00EF460B">
        <w:rPr>
          <w:rFonts w:ascii="Times New Roman" w:hAnsi="Times New Roman" w:cs="Times New Roman"/>
        </w:rPr>
        <w:t xml:space="preserve"> [</w:t>
      </w:r>
      <w:r>
        <w:rPr>
          <w:rFonts w:ascii="Times New Roman" w:hAnsi="Times New Roman" w:cs="Times New Roman"/>
        </w:rPr>
        <w:t>...</w:t>
      </w:r>
      <w:r w:rsidRPr="00EF460B">
        <w:rPr>
          <w:rFonts w:ascii="Times New Roman" w:hAnsi="Times New Roman" w:cs="Times New Roman"/>
        </w:rPr>
        <w:t>].</w:t>
      </w:r>
    </w:p>
    <w:p w14:paraId="41C52B83" w14:textId="1F1EF2C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Sustentou que o tratamento não teria apresentado resultado satisfatório, que permaneceu por longo período em condição dentária precária e que a clínica não entregou a prótese total imediata prevista no segundo plano.</w:t>
      </w:r>
    </w:p>
    <w:p w14:paraId="102471DF" w14:textId="0B2871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Alegou ainda que, ao requerer a rescisão, foi surpreendido com cobrança de R$ </w:t>
      </w:r>
      <w:r>
        <w:rPr>
          <w:rFonts w:ascii="Times New Roman" w:hAnsi="Times New Roman" w:cs="Times New Roman"/>
        </w:rPr>
        <w:t>...</w:t>
      </w:r>
      <w:r w:rsidRPr="00EF460B">
        <w:rPr>
          <w:rFonts w:ascii="Times New Roman" w:hAnsi="Times New Roman" w:cs="Times New Roman"/>
        </w:rPr>
        <w:t xml:space="preserve"> [</w:t>
      </w:r>
      <w:r>
        <w:rPr>
          <w:rFonts w:ascii="Times New Roman" w:hAnsi="Times New Roman" w:cs="Times New Roman"/>
        </w:rPr>
        <w:t>...</w:t>
      </w:r>
      <w:r w:rsidRPr="00EF460B">
        <w:rPr>
          <w:rFonts w:ascii="Times New Roman" w:hAnsi="Times New Roman" w:cs="Times New Roman"/>
        </w:rPr>
        <w:t>], correspondente à multa contratual, e que teria assinado a declaração de dívida por desconhecimento jurídico.</w:t>
      </w:r>
    </w:p>
    <w:p w14:paraId="37248329" w14:textId="07B8B43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Formulou os seguintes pedidos: a declaração de nulidade e inexigibilidade da cobrança; R$ </w:t>
      </w:r>
      <w:r>
        <w:rPr>
          <w:rFonts w:ascii="Times New Roman" w:hAnsi="Times New Roman" w:cs="Times New Roman"/>
        </w:rPr>
        <w:t>...</w:t>
      </w:r>
      <w:r w:rsidRPr="00EF460B">
        <w:rPr>
          <w:rFonts w:ascii="Times New Roman" w:hAnsi="Times New Roman" w:cs="Times New Roman"/>
        </w:rPr>
        <w:t xml:space="preserve"> a título de danos materiais; R$ </w:t>
      </w:r>
      <w:r>
        <w:rPr>
          <w:rFonts w:ascii="Times New Roman" w:hAnsi="Times New Roman" w:cs="Times New Roman"/>
        </w:rPr>
        <w:t>...</w:t>
      </w:r>
      <w:r w:rsidRPr="00EF460B">
        <w:rPr>
          <w:rFonts w:ascii="Times New Roman" w:hAnsi="Times New Roman" w:cs="Times New Roman"/>
        </w:rPr>
        <w:t xml:space="preserve"> a título de danos morais. A v. sentença reproduziu esses pedidos no relatório. </w:t>
      </w:r>
    </w:p>
    <w:p w14:paraId="3DB55B08" w14:textId="77777777"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t>Contestação</w:t>
      </w:r>
    </w:p>
    <w:p w14:paraId="43570C46" w14:textId="33529708"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clínica em sua contestação demonstrou que:</w:t>
      </w:r>
    </w:p>
    <w:p w14:paraId="7D7EA22E" w14:textId="711AB62E"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os</w:t>
      </w:r>
      <w:proofErr w:type="gramEnd"/>
      <w:r w:rsidRPr="00EF460B">
        <w:rPr>
          <w:rFonts w:ascii="Times New Roman" w:hAnsi="Times New Roman" w:cs="Times New Roman"/>
        </w:rPr>
        <w:t xml:space="preserve"> procedimentos foram iniciados logo após a contratação; </w:t>
      </w:r>
    </w:p>
    <w:p w14:paraId="7E20CD39" w14:textId="33CCC860"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três implantes</w:t>
      </w:r>
      <w:proofErr w:type="gramEnd"/>
      <w:r w:rsidRPr="00EF460B">
        <w:rPr>
          <w:rFonts w:ascii="Times New Roman" w:hAnsi="Times New Roman" w:cs="Times New Roman"/>
        </w:rPr>
        <w:t xml:space="preserve"> foram instalados; </w:t>
      </w:r>
    </w:p>
    <w:p w14:paraId="4B6DF021" w14:textId="477E080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um</w:t>
      </w:r>
      <w:proofErr w:type="gramEnd"/>
      <w:r w:rsidRPr="00EF460B">
        <w:rPr>
          <w:rFonts w:ascii="Times New Roman" w:hAnsi="Times New Roman" w:cs="Times New Roman"/>
        </w:rPr>
        <w:t xml:space="preserve"> deles não </w:t>
      </w:r>
      <w:proofErr w:type="spellStart"/>
      <w:r w:rsidRPr="00EF460B">
        <w:rPr>
          <w:rFonts w:ascii="Times New Roman" w:hAnsi="Times New Roman" w:cs="Times New Roman"/>
        </w:rPr>
        <w:t>oss</w:t>
      </w:r>
      <w:r>
        <w:rPr>
          <w:rFonts w:ascii="Times New Roman" w:hAnsi="Times New Roman" w:cs="Times New Roman"/>
        </w:rPr>
        <w:t>e</w:t>
      </w:r>
      <w:r w:rsidRPr="00EF460B">
        <w:rPr>
          <w:rFonts w:ascii="Times New Roman" w:hAnsi="Times New Roman" w:cs="Times New Roman"/>
        </w:rPr>
        <w:t>ointegrou</w:t>
      </w:r>
      <w:proofErr w:type="spellEnd"/>
      <w:r w:rsidRPr="00EF460B">
        <w:rPr>
          <w:rFonts w:ascii="Times New Roman" w:hAnsi="Times New Roman" w:cs="Times New Roman"/>
        </w:rPr>
        <w:t xml:space="preserve"> por fator biológico; </w:t>
      </w:r>
    </w:p>
    <w:p w14:paraId="53A1F588" w14:textId="4B5994A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o</w:t>
      </w:r>
      <w:proofErr w:type="gramEnd"/>
      <w:r w:rsidRPr="00EF460B">
        <w:rPr>
          <w:rFonts w:ascii="Times New Roman" w:hAnsi="Times New Roman" w:cs="Times New Roman"/>
        </w:rPr>
        <w:t xml:space="preserve"> implante foi reinstalado; </w:t>
      </w:r>
    </w:p>
    <w:p w14:paraId="0755508E" w14:textId="5BE4C95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a</w:t>
      </w:r>
      <w:proofErr w:type="gramEnd"/>
      <w:r w:rsidRPr="00EF460B">
        <w:rPr>
          <w:rFonts w:ascii="Times New Roman" w:hAnsi="Times New Roman" w:cs="Times New Roman"/>
        </w:rPr>
        <w:t xml:space="preserve"> osseointegração exigia novo período de espera; </w:t>
      </w:r>
    </w:p>
    <w:p w14:paraId="6F000B82" w14:textId="03CCE74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parte</w:t>
      </w:r>
      <w:proofErr w:type="gramEnd"/>
      <w:r w:rsidRPr="00EF460B">
        <w:rPr>
          <w:rFonts w:ascii="Times New Roman" w:hAnsi="Times New Roman" w:cs="Times New Roman"/>
        </w:rPr>
        <w:t xml:space="preserve"> dos problemas posteriores dizia respeito a implantes e coroas executados por terceiros; </w:t>
      </w:r>
    </w:p>
    <w:p w14:paraId="6FC675B5" w14:textId="227E6DF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w:t>
      </w:r>
      <w:r>
        <w:rPr>
          <w:rFonts w:ascii="Times New Roman" w:hAnsi="Times New Roman" w:cs="Times New Roman"/>
        </w:rPr>
        <w:t xml:space="preserve"> </w:t>
      </w:r>
      <w:proofErr w:type="gramStart"/>
      <w:r w:rsidRPr="00EF460B">
        <w:rPr>
          <w:rFonts w:ascii="Times New Roman" w:hAnsi="Times New Roman" w:cs="Times New Roman"/>
        </w:rPr>
        <w:t>o</w:t>
      </w:r>
      <w:proofErr w:type="gramEnd"/>
      <w:r w:rsidRPr="00EF460B">
        <w:rPr>
          <w:rFonts w:ascii="Times New Roman" w:hAnsi="Times New Roman" w:cs="Times New Roman"/>
        </w:rPr>
        <w:t xml:space="preserve"> quadro clínico superveniente exigiu alteração do planejamento; </w:t>
      </w:r>
    </w:p>
    <w:p w14:paraId="2B9E87C8" w14:textId="2165F53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o</w:t>
      </w:r>
      <w:proofErr w:type="gramEnd"/>
      <w:r w:rsidRPr="00EF460B">
        <w:rPr>
          <w:rFonts w:ascii="Times New Roman" w:hAnsi="Times New Roman" w:cs="Times New Roman"/>
        </w:rPr>
        <w:t xml:space="preserve"> segundo contrato aproveitou os valores anteriormente pagos; </w:t>
      </w:r>
    </w:p>
    <w:p w14:paraId="7BCBD433" w14:textId="7E39A55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a</w:t>
      </w:r>
      <w:proofErr w:type="gramEnd"/>
      <w:r w:rsidRPr="00EF460B">
        <w:rPr>
          <w:rFonts w:ascii="Times New Roman" w:hAnsi="Times New Roman" w:cs="Times New Roman"/>
        </w:rPr>
        <w:t xml:space="preserve"> rescisão foi solicitada pelo próprio autor; </w:t>
      </w:r>
    </w:p>
    <w:p w14:paraId="5598B2D8" w14:textId="2666CC7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havia</w:t>
      </w:r>
      <w:proofErr w:type="gramEnd"/>
      <w:r w:rsidRPr="00EF460B">
        <w:rPr>
          <w:rFonts w:ascii="Times New Roman" w:hAnsi="Times New Roman" w:cs="Times New Roman"/>
        </w:rPr>
        <w:t xml:space="preserve"> divergência financeira quanto à entrada do segundo plano; </w:t>
      </w:r>
    </w:p>
    <w:p w14:paraId="5E11EE4B" w14:textId="22BD511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Pr>
          <w:rFonts w:ascii="Times New Roman" w:hAnsi="Times New Roman" w:cs="Times New Roman"/>
        </w:rPr>
        <w:t xml:space="preserve"> </w:t>
      </w:r>
      <w:proofErr w:type="gramStart"/>
      <w:r w:rsidRPr="00EF460B">
        <w:rPr>
          <w:rFonts w:ascii="Times New Roman" w:hAnsi="Times New Roman" w:cs="Times New Roman"/>
        </w:rPr>
        <w:t>a</w:t>
      </w:r>
      <w:proofErr w:type="gramEnd"/>
      <w:r w:rsidRPr="00EF460B">
        <w:rPr>
          <w:rFonts w:ascii="Times New Roman" w:hAnsi="Times New Roman" w:cs="Times New Roman"/>
        </w:rPr>
        <w:t xml:space="preserve"> cobrança decorreu da aplicação da cláusula rescisória. </w:t>
      </w:r>
    </w:p>
    <w:p w14:paraId="70237FA8" w14:textId="3E10F55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v. sentença também registrou esses fundamentos defensivos. </w:t>
      </w:r>
    </w:p>
    <w:p w14:paraId="1CE5551B" w14:textId="77777777"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t>A Prova Pericial</w:t>
      </w:r>
    </w:p>
    <w:p w14:paraId="24FEB711" w14:textId="2BA0578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Realizou-se a prova pericial por especialista em implantodontia, presentes as partes e seus respectivos assistentes técnicos. O perito examinou documentos, radiografias e a condição atual do paciente/apelado.</w:t>
      </w:r>
    </w:p>
    <w:p w14:paraId="552B09F3" w14:textId="4149CE5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 laudo concluiu em síntese que (i) não houve erro na perda do implante; (</w:t>
      </w:r>
      <w:proofErr w:type="spellStart"/>
      <w:r w:rsidRPr="00EF460B">
        <w:rPr>
          <w:rFonts w:ascii="Times New Roman" w:hAnsi="Times New Roman" w:cs="Times New Roman"/>
        </w:rPr>
        <w:t>ii</w:t>
      </w:r>
      <w:proofErr w:type="spellEnd"/>
      <w:r w:rsidRPr="00EF460B">
        <w:rPr>
          <w:rFonts w:ascii="Times New Roman" w:hAnsi="Times New Roman" w:cs="Times New Roman"/>
        </w:rPr>
        <w:t>) os prazos de osseointegração estavam corretos; (</w:t>
      </w:r>
      <w:proofErr w:type="spellStart"/>
      <w:r w:rsidRPr="00EF460B">
        <w:rPr>
          <w:rFonts w:ascii="Times New Roman" w:hAnsi="Times New Roman" w:cs="Times New Roman"/>
        </w:rPr>
        <w:t>iii</w:t>
      </w:r>
      <w:proofErr w:type="spellEnd"/>
      <w:r w:rsidRPr="00EF460B">
        <w:rPr>
          <w:rFonts w:ascii="Times New Roman" w:hAnsi="Times New Roman" w:cs="Times New Roman"/>
        </w:rPr>
        <w:t>) o implante foi adequadamente reinstalado; (</w:t>
      </w:r>
      <w:proofErr w:type="spellStart"/>
      <w:r w:rsidRPr="00EF460B">
        <w:rPr>
          <w:rFonts w:ascii="Times New Roman" w:hAnsi="Times New Roman" w:cs="Times New Roman"/>
        </w:rPr>
        <w:t>iv</w:t>
      </w:r>
      <w:proofErr w:type="spellEnd"/>
      <w:r w:rsidRPr="00EF460B">
        <w:rPr>
          <w:rFonts w:ascii="Times New Roman" w:hAnsi="Times New Roman" w:cs="Times New Roman"/>
        </w:rPr>
        <w:t>) o primeiro planejamento não estava tecnicamente errado; (v) os implantes foram realizados; (vi) três implantes executados pela apelante foram utilizados na prótese definitiva; (</w:t>
      </w:r>
      <w:proofErr w:type="spellStart"/>
      <w:r w:rsidRPr="00EF460B">
        <w:rPr>
          <w:rFonts w:ascii="Times New Roman" w:hAnsi="Times New Roman" w:cs="Times New Roman"/>
        </w:rPr>
        <w:t>vii</w:t>
      </w:r>
      <w:proofErr w:type="spellEnd"/>
      <w:r w:rsidRPr="00EF460B">
        <w:rPr>
          <w:rFonts w:ascii="Times New Roman" w:hAnsi="Times New Roman" w:cs="Times New Roman"/>
        </w:rPr>
        <w:t>) havia tratamentos preexistentes fragilizados; (</w:t>
      </w:r>
      <w:proofErr w:type="spellStart"/>
      <w:r w:rsidRPr="00EF460B">
        <w:rPr>
          <w:rFonts w:ascii="Times New Roman" w:hAnsi="Times New Roman" w:cs="Times New Roman"/>
        </w:rPr>
        <w:t>viii</w:t>
      </w:r>
      <w:proofErr w:type="spellEnd"/>
      <w:r w:rsidRPr="00EF460B">
        <w:rPr>
          <w:rFonts w:ascii="Times New Roman" w:hAnsi="Times New Roman" w:cs="Times New Roman"/>
        </w:rPr>
        <w:t>) a prótese provisória não integrava o plano inicial; (</w:t>
      </w:r>
      <w:proofErr w:type="spellStart"/>
      <w:r w:rsidRPr="00EF460B">
        <w:rPr>
          <w:rFonts w:ascii="Times New Roman" w:hAnsi="Times New Roman" w:cs="Times New Roman"/>
        </w:rPr>
        <w:t>ix</w:t>
      </w:r>
      <w:proofErr w:type="spellEnd"/>
      <w:r w:rsidRPr="00EF460B">
        <w:rPr>
          <w:rFonts w:ascii="Times New Roman" w:hAnsi="Times New Roman" w:cs="Times New Roman"/>
        </w:rPr>
        <w:t>) a crítica à clínica dizia respeito à ausência de intervenção posterior diante do agravamento do quadro; (x) não houve sequela permanente; (xi) não houve dano estético definitivo e (</w:t>
      </w:r>
      <w:proofErr w:type="spellStart"/>
      <w:r w:rsidRPr="00EF460B">
        <w:rPr>
          <w:rFonts w:ascii="Times New Roman" w:hAnsi="Times New Roman" w:cs="Times New Roman"/>
        </w:rPr>
        <w:t>xii</w:t>
      </w:r>
      <w:proofErr w:type="spellEnd"/>
      <w:r w:rsidRPr="00EF460B">
        <w:rPr>
          <w:rFonts w:ascii="Times New Roman" w:hAnsi="Times New Roman" w:cs="Times New Roman"/>
        </w:rPr>
        <w:t xml:space="preserve"> )o cálculo financeiro exigiria perícia contábil, embora o perito tenha feito uma estimativa. </w:t>
      </w:r>
    </w:p>
    <w:p w14:paraId="0ED96839" w14:textId="77777777"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t>A Sentença</w:t>
      </w:r>
    </w:p>
    <w:p w14:paraId="45800E33" w14:textId="474D521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v. sentença apelada julgou os pedidos formulados na peça de ingresso para declarar nula e inexigível a multa contratual e determinar o cancelamento da cobrança, sob pena de multa equivalente ao dobro de eventual cobrança futura. Condenou o apelante a R$ </w:t>
      </w:r>
      <w:r>
        <w:rPr>
          <w:rFonts w:ascii="Times New Roman" w:hAnsi="Times New Roman" w:cs="Times New Roman"/>
        </w:rPr>
        <w:t>...</w:t>
      </w:r>
      <w:r w:rsidRPr="00EF460B">
        <w:rPr>
          <w:rFonts w:ascii="Times New Roman" w:hAnsi="Times New Roman" w:cs="Times New Roman"/>
        </w:rPr>
        <w:t xml:space="preserve"> [</w:t>
      </w:r>
      <w:r>
        <w:rPr>
          <w:rFonts w:ascii="Times New Roman" w:hAnsi="Times New Roman" w:cs="Times New Roman"/>
        </w:rPr>
        <w:t>...</w:t>
      </w:r>
      <w:r w:rsidRPr="00EF460B">
        <w:rPr>
          <w:rFonts w:ascii="Times New Roman" w:hAnsi="Times New Roman" w:cs="Times New Roman"/>
        </w:rPr>
        <w:t xml:space="preserve">] a título de danos materiais e R$ </w:t>
      </w:r>
      <w:r>
        <w:rPr>
          <w:rFonts w:ascii="Times New Roman" w:hAnsi="Times New Roman" w:cs="Times New Roman"/>
        </w:rPr>
        <w:t>...</w:t>
      </w:r>
      <w:r w:rsidRPr="00EF460B">
        <w:rPr>
          <w:rFonts w:ascii="Times New Roman" w:hAnsi="Times New Roman" w:cs="Times New Roman"/>
        </w:rPr>
        <w:t xml:space="preserve"> [</w:t>
      </w:r>
      <w:r>
        <w:rPr>
          <w:rFonts w:ascii="Times New Roman" w:hAnsi="Times New Roman" w:cs="Times New Roman"/>
        </w:rPr>
        <w:t>...</w:t>
      </w:r>
      <w:r w:rsidRPr="00EF460B">
        <w:rPr>
          <w:rFonts w:ascii="Times New Roman" w:hAnsi="Times New Roman" w:cs="Times New Roman"/>
        </w:rPr>
        <w:t>] por danos morais, mais ao pagamento integral das custas e honorários advocatícios sucumbenciais.</w:t>
      </w:r>
    </w:p>
    <w:p w14:paraId="0B695D15" w14:textId="750358A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Redobra</w:t>
      </w:r>
      <w:r>
        <w:rPr>
          <w:rFonts w:ascii="Times New Roman" w:hAnsi="Times New Roman" w:cs="Times New Roman"/>
        </w:rPr>
        <w:t>d</w:t>
      </w:r>
      <w:r w:rsidRPr="00EF460B">
        <w:rPr>
          <w:rFonts w:ascii="Times New Roman" w:hAnsi="Times New Roman" w:cs="Times New Roman"/>
        </w:rPr>
        <w:t>a vênia, a reforma do r. decisum é necessário, porque as conclusões impostas não correspondem à integralidade da prova técnica pericial como desenvolvido na dianteira da presente apelação.</w:t>
      </w:r>
    </w:p>
    <w:p w14:paraId="0D6956E8" w14:textId="1FEA754B"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t>II-</w:t>
      </w:r>
      <w:r w:rsidRPr="00EF460B">
        <w:rPr>
          <w:rFonts w:ascii="Times New Roman" w:hAnsi="Times New Roman" w:cs="Times New Roman"/>
          <w:b/>
          <w:bCs/>
        </w:rPr>
        <w:t xml:space="preserve"> </w:t>
      </w:r>
      <w:r w:rsidRPr="00EF460B">
        <w:rPr>
          <w:rFonts w:ascii="Times New Roman" w:hAnsi="Times New Roman" w:cs="Times New Roman"/>
          <w:b/>
          <w:bCs/>
        </w:rPr>
        <w:t>PROVIMENTO DO RECURSO</w:t>
      </w:r>
    </w:p>
    <w:p w14:paraId="7FBD08B1" w14:textId="25E9AF9C" w:rsidR="00EF460B" w:rsidRPr="00EF460B" w:rsidRDefault="00EF460B" w:rsidP="00EF460B">
      <w:pPr>
        <w:ind w:right="-568"/>
        <w:jc w:val="both"/>
        <w:rPr>
          <w:rFonts w:ascii="Times New Roman" w:hAnsi="Times New Roman" w:cs="Times New Roman"/>
          <w:b/>
          <w:bCs/>
        </w:rPr>
      </w:pPr>
      <w:r w:rsidRPr="00EF460B">
        <w:rPr>
          <w:rFonts w:ascii="Times New Roman" w:hAnsi="Times New Roman" w:cs="Times New Roman"/>
          <w:b/>
          <w:bCs/>
        </w:rPr>
        <w:t>II.1-</w:t>
      </w:r>
      <w:r w:rsidRPr="00EF460B">
        <w:rPr>
          <w:rFonts w:ascii="Times New Roman" w:hAnsi="Times New Roman" w:cs="Times New Roman"/>
          <w:b/>
          <w:bCs/>
        </w:rPr>
        <w:t xml:space="preserve"> </w:t>
      </w:r>
      <w:r w:rsidRPr="00EF460B">
        <w:rPr>
          <w:rFonts w:ascii="Times New Roman" w:hAnsi="Times New Roman" w:cs="Times New Roman"/>
          <w:b/>
          <w:bCs/>
        </w:rPr>
        <w:t>PRELIMINARES DE NULIDADE PARCIAL POR JULGAMENTO</w:t>
      </w:r>
      <w:r w:rsidRPr="00EF460B">
        <w:rPr>
          <w:rFonts w:ascii="Times New Roman" w:hAnsi="Times New Roman" w:cs="Times New Roman"/>
          <w:b/>
          <w:bCs/>
        </w:rPr>
        <w:t xml:space="preserve"> </w:t>
      </w:r>
      <w:r w:rsidRPr="00EF460B">
        <w:rPr>
          <w:rFonts w:ascii="Times New Roman" w:hAnsi="Times New Roman" w:cs="Times New Roman"/>
          <w:b/>
          <w:bCs/>
          <w:i/>
          <w:iCs/>
        </w:rPr>
        <w:t>EXTRA PETITA</w:t>
      </w:r>
      <w:r w:rsidRPr="00EF460B">
        <w:rPr>
          <w:rFonts w:ascii="Times New Roman" w:hAnsi="Times New Roman" w:cs="Times New Roman"/>
          <w:b/>
          <w:bCs/>
        </w:rPr>
        <w:t xml:space="preserve"> [MULTA] E </w:t>
      </w:r>
      <w:r w:rsidRPr="00EF460B">
        <w:rPr>
          <w:rFonts w:ascii="Times New Roman" w:hAnsi="Times New Roman" w:cs="Times New Roman"/>
          <w:b/>
          <w:bCs/>
          <w:i/>
          <w:iCs/>
        </w:rPr>
        <w:t xml:space="preserve">ULTRA PETITA </w:t>
      </w:r>
      <w:r w:rsidRPr="00EF460B">
        <w:rPr>
          <w:rFonts w:ascii="Times New Roman" w:hAnsi="Times New Roman" w:cs="Times New Roman"/>
          <w:b/>
          <w:bCs/>
        </w:rPr>
        <w:t>[DANO MATERIAL]</w:t>
      </w:r>
    </w:p>
    <w:p w14:paraId="1057FCCB" w14:textId="77777777" w:rsidR="00EF460B" w:rsidRDefault="00EF460B" w:rsidP="00EF460B">
      <w:pPr>
        <w:ind w:right="-568"/>
        <w:jc w:val="both"/>
        <w:rPr>
          <w:rFonts w:ascii="Times New Roman" w:hAnsi="Times New Roman" w:cs="Times New Roman"/>
        </w:rPr>
      </w:pPr>
      <w:r w:rsidRPr="00EF460B">
        <w:rPr>
          <w:rFonts w:ascii="Times New Roman" w:hAnsi="Times New Roman" w:cs="Times New Roman"/>
        </w:rPr>
        <w:t>Por força do princípio da congruência — também denominado princípio da adstrição, o magistrado encontra-se rigorosamente vinculado aos limites objetivos da demanda como delineados pela causa de pedir e pelos pedidos formulados na petição inicial.  Não lhe é permitido conceder providência distinta da requerida, condenar em objeto diverso ou impor à parte ré obrigação quantitativamente superior àquela expressamente postulada.</w:t>
      </w:r>
    </w:p>
    <w:p w14:paraId="456D9AEA" w14:textId="7A685A2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 xml:space="preserve">É precisamente o que estabelecem os </w:t>
      </w:r>
      <w:proofErr w:type="spellStart"/>
      <w:r w:rsidRPr="00EF460B">
        <w:rPr>
          <w:rFonts w:ascii="Times New Roman" w:hAnsi="Times New Roman" w:cs="Times New Roman"/>
        </w:rPr>
        <w:t>arts</w:t>
      </w:r>
      <w:proofErr w:type="spellEnd"/>
      <w:r w:rsidRPr="00EF460B">
        <w:rPr>
          <w:rFonts w:ascii="Times New Roman" w:hAnsi="Times New Roman" w:cs="Times New Roman"/>
        </w:rPr>
        <w:t>. 141 e 492 do CPC: o juiz deve decidir o mérito nos limites propostos pelas partes, sendo-lhe vedado proferir decisão de natureza diversa da pedida---</w:t>
      </w:r>
      <w:r w:rsidRPr="00EF460B">
        <w:rPr>
          <w:rFonts w:ascii="Times New Roman" w:hAnsi="Times New Roman" w:cs="Times New Roman"/>
          <w:i/>
          <w:iCs/>
        </w:rPr>
        <w:t>extra petita</w:t>
      </w:r>
      <w:r w:rsidRPr="00EF460B">
        <w:rPr>
          <w:rFonts w:ascii="Times New Roman" w:hAnsi="Times New Roman" w:cs="Times New Roman"/>
        </w:rPr>
        <w:t>---, condenar em objeto distinto ou em quantidade superior ao que lhe foi demandado ---</w:t>
      </w:r>
      <w:r w:rsidRPr="00EF460B">
        <w:rPr>
          <w:rFonts w:ascii="Times New Roman" w:hAnsi="Times New Roman" w:cs="Times New Roman"/>
          <w:i/>
          <w:iCs/>
        </w:rPr>
        <w:t>ultra petita</w:t>
      </w:r>
      <w:r w:rsidRPr="00EF460B">
        <w:rPr>
          <w:rFonts w:ascii="Times New Roman" w:hAnsi="Times New Roman" w:cs="Times New Roman"/>
        </w:rPr>
        <w:t>---.</w:t>
      </w:r>
    </w:p>
    <w:p w14:paraId="6BB266C5" w14:textId="1A89A1C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Na parte dispositiva da sentença em sua alínea </w:t>
      </w:r>
      <w:proofErr w:type="spellStart"/>
      <w:r w:rsidRPr="00EF460B">
        <w:rPr>
          <w:rFonts w:ascii="Times New Roman" w:hAnsi="Times New Roman" w:cs="Times New Roman"/>
        </w:rPr>
        <w:t>´a</w:t>
      </w:r>
      <w:proofErr w:type="spellEnd"/>
      <w:r w:rsidRPr="00EF460B">
        <w:rPr>
          <w:rFonts w:ascii="Times New Roman" w:hAnsi="Times New Roman" w:cs="Times New Roman"/>
        </w:rPr>
        <w:t>´ restou declarada a nulidade e inexigibilidade do débito cobrado pela clínica/apelante a título da multa contratual do valor pago, com o consequente cancelamento da cobrança, “</w:t>
      </w:r>
      <w:r w:rsidRPr="00EF460B">
        <w:rPr>
          <w:rFonts w:ascii="Times New Roman" w:hAnsi="Times New Roman" w:cs="Times New Roman"/>
          <w:i/>
          <w:iCs/>
        </w:rPr>
        <w:t>sob pena de multa equivalente a duas vezes aquilo que for cobrado indevidamente</w:t>
      </w:r>
      <w:r w:rsidRPr="00EF460B">
        <w:rPr>
          <w:rFonts w:ascii="Times New Roman" w:hAnsi="Times New Roman" w:cs="Times New Roman"/>
        </w:rPr>
        <w:t>”.</w:t>
      </w:r>
    </w:p>
    <w:p w14:paraId="250BBD26" w14:textId="2D104BA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Ora, a condenação a pagar o dobro do valor cobrado indevidamente [art. 940 do Código Civil ou Art. 42 do CDC] não é uma matéria de ordem pública. Portanto, necessitaria de iniciativa da parte autora, ora apelado.</w:t>
      </w:r>
    </w:p>
    <w:p w14:paraId="735325FC" w14:textId="6533F36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Jamais a v. sentença poderia criar uma penalidade punitiva retroativa ou uma indenização sem pedido da parte; e por ser causa de nulidade, haverá de ser excluída da parte dispositiva do </w:t>
      </w:r>
      <w:r w:rsidRPr="00EF460B">
        <w:rPr>
          <w:rFonts w:ascii="Times New Roman" w:hAnsi="Times New Roman" w:cs="Times New Roman"/>
          <w:i/>
          <w:iCs/>
        </w:rPr>
        <w:t>decisum</w:t>
      </w:r>
      <w:r w:rsidRPr="00EF460B">
        <w:rPr>
          <w:rFonts w:ascii="Times New Roman" w:hAnsi="Times New Roman" w:cs="Times New Roman"/>
        </w:rPr>
        <w:t>.</w:t>
      </w:r>
    </w:p>
    <w:p w14:paraId="55C02191" w14:textId="5F616B0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E em outra passagem a sentença condenou o ora apelante ao pagamento do valor de R$ </w:t>
      </w:r>
      <w:r>
        <w:rPr>
          <w:rFonts w:ascii="Times New Roman" w:hAnsi="Times New Roman" w:cs="Times New Roman"/>
        </w:rPr>
        <w:t>...</w:t>
      </w:r>
      <w:r w:rsidRPr="00EF460B">
        <w:rPr>
          <w:rFonts w:ascii="Times New Roman" w:hAnsi="Times New Roman" w:cs="Times New Roman"/>
        </w:rPr>
        <w:t xml:space="preserve"> [</w:t>
      </w:r>
      <w:r>
        <w:rPr>
          <w:rFonts w:ascii="Times New Roman" w:hAnsi="Times New Roman" w:cs="Times New Roman"/>
        </w:rPr>
        <w:t>...</w:t>
      </w:r>
      <w:r w:rsidRPr="00EF460B">
        <w:rPr>
          <w:rFonts w:ascii="Times New Roman" w:hAnsi="Times New Roman" w:cs="Times New Roman"/>
        </w:rPr>
        <w:t>], “</w:t>
      </w:r>
      <w:r w:rsidRPr="00EF460B">
        <w:rPr>
          <w:rFonts w:ascii="Times New Roman" w:hAnsi="Times New Roman" w:cs="Times New Roman"/>
          <w:i/>
          <w:iCs/>
        </w:rPr>
        <w:t xml:space="preserve">pela diferença entre o pagamento comprovado pelo autor no valor de R$ </w:t>
      </w:r>
      <w:r w:rsidRPr="00EF460B">
        <w:rPr>
          <w:rFonts w:ascii="Times New Roman" w:hAnsi="Times New Roman" w:cs="Times New Roman"/>
          <w:i/>
          <w:iCs/>
        </w:rPr>
        <w:t>...</w:t>
      </w:r>
      <w:r w:rsidRPr="00EF460B">
        <w:rPr>
          <w:rFonts w:ascii="Times New Roman" w:hAnsi="Times New Roman" w:cs="Times New Roman"/>
          <w:i/>
          <w:iCs/>
        </w:rPr>
        <w:t xml:space="preserve"> (</w:t>
      </w:r>
      <w:r w:rsidRPr="00EF460B">
        <w:rPr>
          <w:rFonts w:ascii="Times New Roman" w:hAnsi="Times New Roman" w:cs="Times New Roman"/>
          <w:i/>
          <w:iCs/>
        </w:rPr>
        <w:t>...</w:t>
      </w:r>
      <w:r w:rsidRPr="00EF460B">
        <w:rPr>
          <w:rFonts w:ascii="Times New Roman" w:hAnsi="Times New Roman" w:cs="Times New Roman"/>
          <w:i/>
          <w:iCs/>
        </w:rPr>
        <w:t xml:space="preserve">) e os serviços, de fato, realizados e entregues calculados no patamar de R$ </w:t>
      </w:r>
      <w:r w:rsidRPr="00EF460B">
        <w:rPr>
          <w:rFonts w:ascii="Times New Roman" w:hAnsi="Times New Roman" w:cs="Times New Roman"/>
          <w:i/>
          <w:iCs/>
        </w:rPr>
        <w:t>...</w:t>
      </w:r>
      <w:r w:rsidRPr="00EF460B">
        <w:rPr>
          <w:rFonts w:ascii="Times New Roman" w:hAnsi="Times New Roman" w:cs="Times New Roman"/>
          <w:i/>
          <w:iCs/>
        </w:rPr>
        <w:t xml:space="preserve"> (</w:t>
      </w:r>
      <w:r w:rsidRPr="00EF460B">
        <w:rPr>
          <w:rFonts w:ascii="Times New Roman" w:hAnsi="Times New Roman" w:cs="Times New Roman"/>
          <w:i/>
          <w:iCs/>
        </w:rPr>
        <w:t>...</w:t>
      </w:r>
      <w:r w:rsidRPr="00EF460B">
        <w:rPr>
          <w:rFonts w:ascii="Times New Roman" w:hAnsi="Times New Roman" w:cs="Times New Roman"/>
          <w:i/>
          <w:iCs/>
        </w:rPr>
        <w:t>)</w:t>
      </w:r>
      <w:r w:rsidRPr="00EF460B">
        <w:rPr>
          <w:rFonts w:ascii="Times New Roman" w:hAnsi="Times New Roman" w:cs="Times New Roman"/>
        </w:rPr>
        <w:t>” [sic].</w:t>
      </w:r>
    </w:p>
    <w:p w14:paraId="671561A3" w14:textId="02ED55F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petição inicial é claríssima no tópico intitulado II.2.3. DANOS MATERIAIS, que em relação ao “</w:t>
      </w:r>
      <w:r w:rsidRPr="006E1182">
        <w:rPr>
          <w:rFonts w:ascii="Times New Roman" w:hAnsi="Times New Roman" w:cs="Times New Roman"/>
          <w:i/>
          <w:iCs/>
        </w:rPr>
        <w:t xml:space="preserve">valor correspondente à diferença entre os gastos gerados na clínica pelo orçamento do autor (R$ </w:t>
      </w:r>
      <w:r w:rsidR="006E1182">
        <w:rPr>
          <w:rFonts w:ascii="Times New Roman" w:hAnsi="Times New Roman" w:cs="Times New Roman"/>
          <w:i/>
          <w:iCs/>
        </w:rPr>
        <w:t>...</w:t>
      </w:r>
      <w:r w:rsidRPr="006E1182">
        <w:rPr>
          <w:rFonts w:ascii="Times New Roman" w:hAnsi="Times New Roman" w:cs="Times New Roman"/>
          <w:i/>
          <w:iCs/>
        </w:rPr>
        <w:t xml:space="preserve">) e o valor que já foi pago pelo Autor pelo tratamento (apontado pela Ré o valor de R$ </w:t>
      </w:r>
      <w:r w:rsidR="006E1182">
        <w:rPr>
          <w:rFonts w:ascii="Times New Roman" w:hAnsi="Times New Roman" w:cs="Times New Roman"/>
          <w:i/>
          <w:iCs/>
        </w:rPr>
        <w:t>...</w:t>
      </w:r>
      <w:r w:rsidRPr="006E1182">
        <w:rPr>
          <w:rFonts w:ascii="Times New Roman" w:hAnsi="Times New Roman" w:cs="Times New Roman"/>
          <w:i/>
          <w:iCs/>
        </w:rPr>
        <w:t xml:space="preserve">), resultado o valor de R$ </w:t>
      </w:r>
      <w:r w:rsidR="006E1182">
        <w:rPr>
          <w:rFonts w:ascii="Times New Roman" w:hAnsi="Times New Roman" w:cs="Times New Roman"/>
          <w:i/>
          <w:iCs/>
        </w:rPr>
        <w:t>...</w:t>
      </w:r>
      <w:r w:rsidRPr="006E1182">
        <w:rPr>
          <w:rFonts w:ascii="Times New Roman" w:hAnsi="Times New Roman" w:cs="Times New Roman"/>
          <w:i/>
          <w:iCs/>
        </w:rPr>
        <w:t xml:space="preserve"> (</w:t>
      </w:r>
      <w:r w:rsidR="006E1182">
        <w:rPr>
          <w:rFonts w:ascii="Times New Roman" w:hAnsi="Times New Roman" w:cs="Times New Roman"/>
          <w:i/>
          <w:iCs/>
        </w:rPr>
        <w:t>...</w:t>
      </w:r>
      <w:r w:rsidRPr="006E1182">
        <w:rPr>
          <w:rFonts w:ascii="Times New Roman" w:hAnsi="Times New Roman" w:cs="Times New Roman"/>
          <w:i/>
          <w:iCs/>
        </w:rPr>
        <w:t xml:space="preserve">)...E desse valor (de R$ </w:t>
      </w:r>
      <w:r w:rsidR="006E1182">
        <w:rPr>
          <w:rFonts w:ascii="Times New Roman" w:hAnsi="Times New Roman" w:cs="Times New Roman"/>
          <w:i/>
          <w:iCs/>
        </w:rPr>
        <w:t>...</w:t>
      </w:r>
      <w:r w:rsidRPr="006E1182">
        <w:rPr>
          <w:rFonts w:ascii="Times New Roman" w:hAnsi="Times New Roman" w:cs="Times New Roman"/>
          <w:i/>
          <w:iCs/>
        </w:rPr>
        <w:t xml:space="preserve">), poderia a Ré reter apenas 30%, isto é, R$ </w:t>
      </w:r>
      <w:r w:rsidR="006E1182">
        <w:rPr>
          <w:rFonts w:ascii="Times New Roman" w:hAnsi="Times New Roman" w:cs="Times New Roman"/>
          <w:i/>
          <w:iCs/>
        </w:rPr>
        <w:t>...</w:t>
      </w:r>
      <w:r w:rsidRPr="006E1182">
        <w:rPr>
          <w:rFonts w:ascii="Times New Roman" w:hAnsi="Times New Roman" w:cs="Times New Roman"/>
          <w:i/>
          <w:iCs/>
        </w:rPr>
        <w:t xml:space="preserve">, e assim, deve restituir ao Autor o valor de R$ </w:t>
      </w:r>
      <w:r w:rsidR="006E1182">
        <w:rPr>
          <w:rFonts w:ascii="Times New Roman" w:hAnsi="Times New Roman" w:cs="Times New Roman"/>
          <w:i/>
          <w:iCs/>
        </w:rPr>
        <w:t>...</w:t>
      </w:r>
      <w:r w:rsidRPr="006E1182">
        <w:rPr>
          <w:rFonts w:ascii="Times New Roman" w:hAnsi="Times New Roman" w:cs="Times New Roman"/>
          <w:i/>
          <w:iCs/>
        </w:rPr>
        <w:t xml:space="preserve"> (</w:t>
      </w:r>
      <w:r w:rsidR="006E1182">
        <w:rPr>
          <w:rFonts w:ascii="Times New Roman" w:hAnsi="Times New Roman" w:cs="Times New Roman"/>
          <w:i/>
          <w:iCs/>
        </w:rPr>
        <w:t>...)</w:t>
      </w:r>
      <w:r w:rsidRPr="00EF460B">
        <w:rPr>
          <w:rFonts w:ascii="Times New Roman" w:hAnsi="Times New Roman" w:cs="Times New Roman"/>
        </w:rPr>
        <w:t>” [sic].</w:t>
      </w:r>
    </w:p>
    <w:p w14:paraId="1910CD2C" w14:textId="39F53F4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Evidente nesse cenário uma decisão </w:t>
      </w:r>
      <w:r w:rsidRPr="006E1182">
        <w:rPr>
          <w:rFonts w:ascii="Times New Roman" w:hAnsi="Times New Roman" w:cs="Times New Roman"/>
          <w:i/>
          <w:iCs/>
        </w:rPr>
        <w:t>ultra petita</w:t>
      </w:r>
      <w:r w:rsidRPr="00EF460B">
        <w:rPr>
          <w:rFonts w:ascii="Times New Roman" w:hAnsi="Times New Roman" w:cs="Times New Roman"/>
        </w:rPr>
        <w:t xml:space="preserve">, pois condenou a apelante a um valor superior [R$ </w:t>
      </w:r>
      <w:r w:rsidR="006E1182">
        <w:rPr>
          <w:rFonts w:ascii="Times New Roman" w:hAnsi="Times New Roman" w:cs="Times New Roman"/>
        </w:rPr>
        <w:t>...</w:t>
      </w:r>
      <w:r w:rsidRPr="00EF460B">
        <w:rPr>
          <w:rFonts w:ascii="Times New Roman" w:hAnsi="Times New Roman" w:cs="Times New Roman"/>
        </w:rPr>
        <w:t xml:space="preserve">] à reivindicação de valor certo formulada na inicial de R$ </w:t>
      </w:r>
      <w:r w:rsidR="006E1182">
        <w:rPr>
          <w:rFonts w:ascii="Times New Roman" w:hAnsi="Times New Roman" w:cs="Times New Roman"/>
        </w:rPr>
        <w:t>...</w:t>
      </w:r>
      <w:r w:rsidRPr="00EF460B">
        <w:rPr>
          <w:rFonts w:ascii="Times New Roman" w:hAnsi="Times New Roman" w:cs="Times New Roman"/>
        </w:rPr>
        <w:t xml:space="preserve"> [</w:t>
      </w:r>
      <w:r w:rsidR="006E1182">
        <w:rPr>
          <w:rFonts w:ascii="Times New Roman" w:hAnsi="Times New Roman" w:cs="Times New Roman"/>
        </w:rPr>
        <w:t>...</w:t>
      </w:r>
      <w:r w:rsidRPr="00EF460B">
        <w:rPr>
          <w:rFonts w:ascii="Times New Roman" w:hAnsi="Times New Roman" w:cs="Times New Roman"/>
        </w:rPr>
        <w:t>].</w:t>
      </w:r>
    </w:p>
    <w:p w14:paraId="58FA5B73" w14:textId="1089EA5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Ainda que o pedido total de danos materiais tenha sido superior, ele foi expressamente decomposto em parcelas dotadas de causas distintas: uma relativa ao alegado saldo contratual e outra referente aos gastos suportados perante nova clínica odontológica. Rejeitada a segunda parcela, não poderia o juízo transferir parte de seu valor para a primeira e elevar, de ofício, o montante especificamente requerido como restituição.</w:t>
      </w:r>
    </w:p>
    <w:p w14:paraId="03CB093F" w14:textId="15F04AD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congruência não deve ser examinada apenas pelo valor global atribuído ao capítulo indenizatório. É indispensável respeitar a correspondência entre cada causa de pedir, a respectiva parcela postulada e a condenação concedida. </w:t>
      </w:r>
    </w:p>
    <w:p w14:paraId="3F38C02B" w14:textId="67C8837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Admitir o contrário permitiria que o julgador compensasse a improcedência de determinado pedido mediante a ampliação de outro, modificando a estrutura objetiva da demanda e condenando a parte ré em pretensão que não lhe foi apresentada, nos exatos termos em que reconhecida na sentença.</w:t>
      </w:r>
    </w:p>
    <w:p w14:paraId="7F310769" w14:textId="1267A92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 xml:space="preserve">A hipótese não se confunde com a mera correção aritmética do pedido, com a incidência de juros e atualização monetária, nem com a homologação, em fase de liquidação ou cumprimento de sentença, de cálculo elaborado segundo os parâmetros de título executivo já formado. </w:t>
      </w:r>
    </w:p>
    <w:p w14:paraId="00FC546E" w14:textId="4792A15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Não houve aditamento à inicial majorando esse pedido </w:t>
      </w:r>
      <w:r w:rsidRPr="006E1182">
        <w:rPr>
          <w:rFonts w:ascii="Times New Roman" w:hAnsi="Times New Roman" w:cs="Times New Roman"/>
          <w:i/>
          <w:iCs/>
        </w:rPr>
        <w:t>sub examine</w:t>
      </w:r>
      <w:r w:rsidRPr="00EF460B">
        <w:rPr>
          <w:rFonts w:ascii="Times New Roman" w:hAnsi="Times New Roman" w:cs="Times New Roman"/>
        </w:rPr>
        <w:t xml:space="preserve">, tão pouco se realizou perícia contábil com decisão homologatória e a perícia odontológica não dispõe de conhecimentos técnicos para esse </w:t>
      </w:r>
      <w:r w:rsidRPr="006E1182">
        <w:rPr>
          <w:rFonts w:ascii="Times New Roman" w:hAnsi="Times New Roman" w:cs="Times New Roman"/>
          <w:i/>
          <w:iCs/>
        </w:rPr>
        <w:t>mister</w:t>
      </w:r>
      <w:r w:rsidRPr="00EF460B">
        <w:rPr>
          <w:rFonts w:ascii="Times New Roman" w:hAnsi="Times New Roman" w:cs="Times New Roman"/>
        </w:rPr>
        <w:t>.</w:t>
      </w:r>
    </w:p>
    <w:p w14:paraId="06CDB61D" w14:textId="0CB62EB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Em miúdos, na fase de conhecimento não houve criação ou ampliação dessa porção da parcela condenatória material acima do pedido especificamente delimitado na peça de ingresso de R$ </w:t>
      </w:r>
      <w:r w:rsidR="006E1182">
        <w:rPr>
          <w:rFonts w:ascii="Times New Roman" w:hAnsi="Times New Roman" w:cs="Times New Roman"/>
        </w:rPr>
        <w:t>...</w:t>
      </w:r>
      <w:r w:rsidRPr="00EF460B">
        <w:rPr>
          <w:rFonts w:ascii="Times New Roman" w:hAnsi="Times New Roman" w:cs="Times New Roman"/>
        </w:rPr>
        <w:t xml:space="preserve"> [</w:t>
      </w:r>
      <w:r w:rsidR="006E1182">
        <w:rPr>
          <w:rFonts w:ascii="Times New Roman" w:hAnsi="Times New Roman" w:cs="Times New Roman"/>
        </w:rPr>
        <w:t>...</w:t>
      </w:r>
      <w:r w:rsidRPr="00EF460B">
        <w:rPr>
          <w:rFonts w:ascii="Times New Roman" w:hAnsi="Times New Roman" w:cs="Times New Roman"/>
        </w:rPr>
        <w:t>].</w:t>
      </w:r>
    </w:p>
    <w:p w14:paraId="78980A61" w14:textId="68F5311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Destarte, preliminarmente, a título de decisão “</w:t>
      </w:r>
      <w:r w:rsidRPr="006E1182">
        <w:rPr>
          <w:rFonts w:ascii="Times New Roman" w:hAnsi="Times New Roman" w:cs="Times New Roman"/>
          <w:i/>
          <w:iCs/>
        </w:rPr>
        <w:t>extra petita</w:t>
      </w:r>
      <w:r w:rsidRPr="00EF460B">
        <w:rPr>
          <w:rFonts w:ascii="Times New Roman" w:hAnsi="Times New Roman" w:cs="Times New Roman"/>
        </w:rPr>
        <w:t xml:space="preserve">” haverá de ser decotada da sentença na parte dispositiva, na alínea </w:t>
      </w:r>
      <w:proofErr w:type="spellStart"/>
      <w:r w:rsidRPr="00EF460B">
        <w:rPr>
          <w:rFonts w:ascii="Times New Roman" w:hAnsi="Times New Roman" w:cs="Times New Roman"/>
        </w:rPr>
        <w:t>´a</w:t>
      </w:r>
      <w:proofErr w:type="spellEnd"/>
      <w:r w:rsidRPr="00EF460B">
        <w:rPr>
          <w:rFonts w:ascii="Times New Roman" w:hAnsi="Times New Roman" w:cs="Times New Roman"/>
        </w:rPr>
        <w:t>´ a parte que prescreveu “</w:t>
      </w:r>
      <w:r w:rsidRPr="006E1182">
        <w:rPr>
          <w:rFonts w:ascii="Times New Roman" w:hAnsi="Times New Roman" w:cs="Times New Roman"/>
          <w:i/>
          <w:iCs/>
        </w:rPr>
        <w:t>sob pena de multa equivalente a duas vezes aquilo que for cobrado indevidamente</w:t>
      </w:r>
      <w:r w:rsidRPr="00EF460B">
        <w:rPr>
          <w:rFonts w:ascii="Times New Roman" w:hAnsi="Times New Roman" w:cs="Times New Roman"/>
        </w:rPr>
        <w:t xml:space="preserve">”, por se trata de decisão extra petita.  </w:t>
      </w:r>
    </w:p>
    <w:p w14:paraId="6F30A00E" w14:textId="387FB71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Também em preliminar, agora sob as vestes de decisão “</w:t>
      </w:r>
      <w:r w:rsidRPr="006E1182">
        <w:rPr>
          <w:rFonts w:ascii="Times New Roman" w:hAnsi="Times New Roman" w:cs="Times New Roman"/>
          <w:i/>
          <w:iCs/>
        </w:rPr>
        <w:t>ultra petita</w:t>
      </w:r>
      <w:r w:rsidRPr="00EF460B">
        <w:rPr>
          <w:rFonts w:ascii="Times New Roman" w:hAnsi="Times New Roman" w:cs="Times New Roman"/>
        </w:rPr>
        <w:t xml:space="preserve">”, haverá de ser reduzida o valor da condenação de R$ </w:t>
      </w:r>
      <w:r w:rsidR="006E1182">
        <w:rPr>
          <w:rFonts w:ascii="Times New Roman" w:hAnsi="Times New Roman" w:cs="Times New Roman"/>
        </w:rPr>
        <w:t>...</w:t>
      </w:r>
      <w:r w:rsidRPr="00EF460B">
        <w:rPr>
          <w:rFonts w:ascii="Times New Roman" w:hAnsi="Times New Roman" w:cs="Times New Roman"/>
        </w:rPr>
        <w:t xml:space="preserve"> [</w:t>
      </w:r>
      <w:r w:rsidR="006E1182">
        <w:rPr>
          <w:rFonts w:ascii="Times New Roman" w:hAnsi="Times New Roman" w:cs="Times New Roman"/>
        </w:rPr>
        <w:t>...</w:t>
      </w:r>
      <w:r w:rsidRPr="00EF460B">
        <w:rPr>
          <w:rFonts w:ascii="Times New Roman" w:hAnsi="Times New Roman" w:cs="Times New Roman"/>
        </w:rPr>
        <w:t xml:space="preserve">] referente ao valor pago no tratamento odontológico sem a devida prestação dos serviços, pois a pretensão do autor/apelado estampada na inicial foi no valor certo e menor de R$ </w:t>
      </w:r>
      <w:r w:rsidR="006E1182">
        <w:rPr>
          <w:rFonts w:ascii="Times New Roman" w:hAnsi="Times New Roman" w:cs="Times New Roman"/>
        </w:rPr>
        <w:t>...</w:t>
      </w:r>
      <w:r w:rsidRPr="00EF460B">
        <w:rPr>
          <w:rFonts w:ascii="Times New Roman" w:hAnsi="Times New Roman" w:cs="Times New Roman"/>
        </w:rPr>
        <w:t xml:space="preserve"> [</w:t>
      </w:r>
      <w:r w:rsidR="006E1182">
        <w:rPr>
          <w:rFonts w:ascii="Times New Roman" w:hAnsi="Times New Roman" w:cs="Times New Roman"/>
        </w:rPr>
        <w:t>...</w:t>
      </w:r>
      <w:r w:rsidRPr="00EF460B">
        <w:rPr>
          <w:rFonts w:ascii="Times New Roman" w:hAnsi="Times New Roman" w:cs="Times New Roman"/>
        </w:rPr>
        <w:t xml:space="preserve">], vez caracterizada uma decisão </w:t>
      </w:r>
      <w:r w:rsidRPr="006E1182">
        <w:rPr>
          <w:rFonts w:ascii="Times New Roman" w:hAnsi="Times New Roman" w:cs="Times New Roman"/>
          <w:i/>
          <w:iCs/>
        </w:rPr>
        <w:t>ultra petita</w:t>
      </w:r>
      <w:r w:rsidRPr="00EF460B">
        <w:rPr>
          <w:rFonts w:ascii="Times New Roman" w:hAnsi="Times New Roman" w:cs="Times New Roman"/>
        </w:rPr>
        <w:t xml:space="preserve">. </w:t>
      </w:r>
    </w:p>
    <w:p w14:paraId="32F73445" w14:textId="58A972E7" w:rsidR="00EF460B" w:rsidRPr="006E1182" w:rsidRDefault="00EF460B" w:rsidP="00EF460B">
      <w:pPr>
        <w:ind w:right="-568"/>
        <w:jc w:val="both"/>
        <w:rPr>
          <w:rFonts w:ascii="Times New Roman" w:hAnsi="Times New Roman" w:cs="Times New Roman"/>
          <w:b/>
          <w:bCs/>
        </w:rPr>
      </w:pPr>
      <w:r w:rsidRPr="006E1182">
        <w:rPr>
          <w:rFonts w:ascii="Times New Roman" w:hAnsi="Times New Roman" w:cs="Times New Roman"/>
          <w:b/>
          <w:bCs/>
        </w:rPr>
        <w:t>II.2-</w:t>
      </w:r>
      <w:r w:rsidR="006E1182" w:rsidRPr="006E1182">
        <w:rPr>
          <w:rFonts w:ascii="Times New Roman" w:hAnsi="Times New Roman" w:cs="Times New Roman"/>
          <w:b/>
          <w:bCs/>
        </w:rPr>
        <w:t xml:space="preserve"> </w:t>
      </w:r>
      <w:r w:rsidRPr="006E1182">
        <w:rPr>
          <w:rFonts w:ascii="Times New Roman" w:hAnsi="Times New Roman" w:cs="Times New Roman"/>
          <w:b/>
          <w:bCs/>
        </w:rPr>
        <w:t>NÃO HÁ QUALQUER PROVA DE ERRO PROFISSIONAL POR</w:t>
      </w:r>
      <w:r w:rsidR="006E1182" w:rsidRPr="006E1182">
        <w:rPr>
          <w:rFonts w:ascii="Times New Roman" w:hAnsi="Times New Roman" w:cs="Times New Roman"/>
          <w:b/>
          <w:bCs/>
        </w:rPr>
        <w:t xml:space="preserve"> </w:t>
      </w:r>
      <w:r w:rsidRPr="006E1182">
        <w:rPr>
          <w:rFonts w:ascii="Times New Roman" w:hAnsi="Times New Roman" w:cs="Times New Roman"/>
          <w:b/>
          <w:bCs/>
        </w:rPr>
        <w:t>PARTE</w:t>
      </w:r>
      <w:r w:rsidR="006E1182" w:rsidRPr="006E1182">
        <w:rPr>
          <w:rFonts w:ascii="Times New Roman" w:hAnsi="Times New Roman" w:cs="Times New Roman"/>
          <w:b/>
          <w:bCs/>
        </w:rPr>
        <w:t xml:space="preserve"> </w:t>
      </w:r>
      <w:r w:rsidRPr="006E1182">
        <w:rPr>
          <w:rFonts w:ascii="Times New Roman" w:hAnsi="Times New Roman" w:cs="Times New Roman"/>
          <w:b/>
          <w:bCs/>
        </w:rPr>
        <w:t>DA</w:t>
      </w:r>
      <w:r w:rsidR="006E1182" w:rsidRPr="006E1182">
        <w:rPr>
          <w:rFonts w:ascii="Times New Roman" w:hAnsi="Times New Roman" w:cs="Times New Roman"/>
          <w:b/>
          <w:bCs/>
        </w:rPr>
        <w:t xml:space="preserve"> </w:t>
      </w:r>
      <w:r w:rsidRPr="006E1182">
        <w:rPr>
          <w:rFonts w:ascii="Times New Roman" w:hAnsi="Times New Roman" w:cs="Times New Roman"/>
          <w:b/>
          <w:bCs/>
        </w:rPr>
        <w:t>CLÍNICA DE ODONTOLOGIA APELANTE -</w:t>
      </w:r>
    </w:p>
    <w:p w14:paraId="32271D43" w14:textId="24A34CC3" w:rsidR="00EF460B" w:rsidRPr="006E1182" w:rsidRDefault="00EF460B" w:rsidP="00EF460B">
      <w:pPr>
        <w:ind w:right="-568"/>
        <w:jc w:val="both"/>
        <w:rPr>
          <w:rFonts w:ascii="Times New Roman" w:hAnsi="Times New Roman" w:cs="Times New Roman"/>
          <w:b/>
          <w:bCs/>
        </w:rPr>
      </w:pPr>
      <w:r w:rsidRPr="006E1182">
        <w:rPr>
          <w:rFonts w:ascii="Times New Roman" w:hAnsi="Times New Roman" w:cs="Times New Roman"/>
          <w:b/>
          <w:bCs/>
        </w:rPr>
        <w:t>O APELADO NÃO CUMPRIU SUAS OBRIGAÇÕES PREVISTAS NO SEGUNDO CONTRATO DE PRESTAÇÃO DE SERVIÇOS -</w:t>
      </w:r>
    </w:p>
    <w:p w14:paraId="386A5CC7" w14:textId="27C48CA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Importante ressaltar que o d. juízo </w:t>
      </w:r>
      <w:r w:rsidRPr="006E1182">
        <w:rPr>
          <w:rFonts w:ascii="Times New Roman" w:hAnsi="Times New Roman" w:cs="Times New Roman"/>
          <w:i/>
          <w:iCs/>
        </w:rPr>
        <w:t>a quo</w:t>
      </w:r>
      <w:r w:rsidRPr="00EF460B">
        <w:rPr>
          <w:rFonts w:ascii="Times New Roman" w:hAnsi="Times New Roman" w:cs="Times New Roman"/>
        </w:rPr>
        <w:t xml:space="preserve"> determinou a realização da perícia única e exclusivamente para verificar se porventura ocorreu algum erro odontólogo na consecução dos serviços contratados entre a clínica odontológica [apelante] e o réu [cliente].</w:t>
      </w:r>
    </w:p>
    <w:p w14:paraId="42C55654" w14:textId="3A55159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De chofre necessário desenvolver sobre o paralelismo da prova pericial realizada por um dentista para uma análise adstrita às questões técnico-odontológicas e da vedação a juízos fáticos-contratuais.</w:t>
      </w:r>
    </w:p>
    <w:p w14:paraId="0C0F9B87" w14:textId="6D2A5F21"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Dispõe o art. 464 do Código de Processo Civil que a prova pericial consiste em exame, vistoria ou avaliação, sendo cabível quando o fato exigir o conhecimento técnico ou científico especializado. </w:t>
      </w:r>
    </w:p>
    <w:p w14:paraId="7BE736D0" w14:textId="0D9058F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Na mesma linha, o art. 156, </w:t>
      </w:r>
      <w:r w:rsidRPr="006E1182">
        <w:rPr>
          <w:rFonts w:ascii="Times New Roman" w:hAnsi="Times New Roman" w:cs="Times New Roman"/>
          <w:i/>
          <w:iCs/>
        </w:rPr>
        <w:t xml:space="preserve">caput </w:t>
      </w:r>
      <w:r w:rsidRPr="00EF460B">
        <w:rPr>
          <w:rFonts w:ascii="Times New Roman" w:hAnsi="Times New Roman" w:cs="Times New Roman"/>
        </w:rPr>
        <w:t xml:space="preserve">e § 1º do CPC estabelece que o perito será nomeado entre os profissionais de nível universitário, devidamente inscritos no órgão de classe competente, para assistir o juiz quando a prova do fato depender de conhecimento específico, </w:t>
      </w:r>
      <w:r w:rsidRPr="006E1182">
        <w:rPr>
          <w:rFonts w:ascii="Times New Roman" w:hAnsi="Times New Roman" w:cs="Times New Roman"/>
          <w:i/>
          <w:iCs/>
        </w:rPr>
        <w:t xml:space="preserve">in </w:t>
      </w:r>
      <w:proofErr w:type="spellStart"/>
      <w:r w:rsidRPr="006E1182">
        <w:rPr>
          <w:rFonts w:ascii="Times New Roman" w:hAnsi="Times New Roman" w:cs="Times New Roman"/>
          <w:i/>
          <w:iCs/>
        </w:rPr>
        <w:t>verbis</w:t>
      </w:r>
      <w:proofErr w:type="spellEnd"/>
      <w:r w:rsidRPr="00EF460B">
        <w:rPr>
          <w:rFonts w:ascii="Times New Roman" w:hAnsi="Times New Roman" w:cs="Times New Roman"/>
        </w:rPr>
        <w:t>:</w:t>
      </w:r>
    </w:p>
    <w:p w14:paraId="702ED560" w14:textId="77777777" w:rsidR="00EF460B" w:rsidRPr="006E1182" w:rsidRDefault="00EF460B" w:rsidP="00EF460B">
      <w:pPr>
        <w:ind w:right="-568"/>
        <w:jc w:val="both"/>
        <w:rPr>
          <w:rFonts w:ascii="Times New Roman" w:hAnsi="Times New Roman" w:cs="Times New Roman"/>
          <w:i/>
          <w:iCs/>
        </w:rPr>
      </w:pPr>
      <w:r w:rsidRPr="006E1182">
        <w:rPr>
          <w:rFonts w:ascii="Times New Roman" w:hAnsi="Times New Roman" w:cs="Times New Roman"/>
          <w:i/>
          <w:iCs/>
        </w:rPr>
        <w:t>Art. 156. O juiz será assistido por perito quando a prova do fato depender de conhecimento técnico ou científico.</w:t>
      </w:r>
    </w:p>
    <w:p w14:paraId="176A88A3" w14:textId="21A88C4F" w:rsidR="00EF460B" w:rsidRPr="00EF460B" w:rsidRDefault="00EF460B" w:rsidP="00EF460B">
      <w:pPr>
        <w:ind w:right="-568"/>
        <w:jc w:val="both"/>
        <w:rPr>
          <w:rFonts w:ascii="Times New Roman" w:hAnsi="Times New Roman" w:cs="Times New Roman"/>
        </w:rPr>
      </w:pPr>
      <w:r w:rsidRPr="006E1182">
        <w:rPr>
          <w:rFonts w:ascii="Times New Roman" w:hAnsi="Times New Roman" w:cs="Times New Roman"/>
          <w:i/>
          <w:iCs/>
        </w:rPr>
        <w:t>§1º. Os peritos serão nomeados entre os profissionais legalmente habilitados e os órgãos técnicos ou científicos devidamente inscritos em cadastro mantido pelo tribunal ao qual o juiz está vinculado</w:t>
      </w:r>
      <w:r w:rsidRPr="00EF460B">
        <w:rPr>
          <w:rFonts w:ascii="Times New Roman" w:hAnsi="Times New Roman" w:cs="Times New Roman"/>
        </w:rPr>
        <w:t>...</w:t>
      </w:r>
      <w:proofErr w:type="spellStart"/>
      <w:r w:rsidRPr="00EF460B">
        <w:rPr>
          <w:rFonts w:ascii="Times New Roman" w:hAnsi="Times New Roman" w:cs="Times New Roman"/>
        </w:rPr>
        <w:t>omissis</w:t>
      </w:r>
      <w:proofErr w:type="spellEnd"/>
      <w:r w:rsidRPr="00EF460B">
        <w:rPr>
          <w:rFonts w:ascii="Times New Roman" w:hAnsi="Times New Roman" w:cs="Times New Roman"/>
        </w:rPr>
        <w:t>...</w:t>
      </w:r>
    </w:p>
    <w:p w14:paraId="628930F8" w14:textId="5A1B850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 xml:space="preserve">Tratando-se de demanda em que se discute suposto erro profissional odontológico, a atuação do cirurgião-dentista nomeado como </w:t>
      </w:r>
      <w:r w:rsidRPr="006E1182">
        <w:rPr>
          <w:rFonts w:ascii="Times New Roman" w:hAnsi="Times New Roman" w:cs="Times New Roman"/>
          <w:i/>
          <w:iCs/>
        </w:rPr>
        <w:t>expert</w:t>
      </w:r>
      <w:r w:rsidRPr="00EF460B">
        <w:rPr>
          <w:rFonts w:ascii="Times New Roman" w:hAnsi="Times New Roman" w:cs="Times New Roman"/>
        </w:rPr>
        <w:t xml:space="preserve"> do juízo encontra limite intransponível na sua própria habilitação técnica, nos termos do art. 473, § 2º, do CPC, que veda expressamente ao perito ultrapassar os limites de sua designação, bem como emitir opiniões pessoais que excedam o exame técnico ou científico do objeto da perícia, </w:t>
      </w:r>
      <w:r w:rsidRPr="006E1182">
        <w:rPr>
          <w:rFonts w:ascii="Times New Roman" w:hAnsi="Times New Roman" w:cs="Times New Roman"/>
          <w:i/>
          <w:iCs/>
        </w:rPr>
        <w:t>in litteris</w:t>
      </w:r>
      <w:r w:rsidRPr="00EF460B">
        <w:rPr>
          <w:rFonts w:ascii="Times New Roman" w:hAnsi="Times New Roman" w:cs="Times New Roman"/>
        </w:rPr>
        <w:t>:</w:t>
      </w:r>
    </w:p>
    <w:p w14:paraId="44289174" w14:textId="77777777" w:rsidR="00EF460B" w:rsidRPr="006E1182" w:rsidRDefault="00EF460B" w:rsidP="00EF460B">
      <w:pPr>
        <w:ind w:right="-568"/>
        <w:jc w:val="both"/>
        <w:rPr>
          <w:rFonts w:ascii="Times New Roman" w:hAnsi="Times New Roman" w:cs="Times New Roman"/>
          <w:i/>
          <w:iCs/>
        </w:rPr>
      </w:pPr>
      <w:r w:rsidRPr="006E1182">
        <w:rPr>
          <w:rFonts w:ascii="Times New Roman" w:hAnsi="Times New Roman" w:cs="Times New Roman"/>
          <w:i/>
          <w:iCs/>
        </w:rPr>
        <w:t>Art. 473. O laudo pericial deverá conter: ...</w:t>
      </w:r>
    </w:p>
    <w:p w14:paraId="6360F68A" w14:textId="65AC6A28" w:rsidR="00EF460B" w:rsidRPr="006E1182" w:rsidRDefault="00EF460B" w:rsidP="00EF460B">
      <w:pPr>
        <w:ind w:right="-568"/>
        <w:jc w:val="both"/>
        <w:rPr>
          <w:rFonts w:ascii="Times New Roman" w:hAnsi="Times New Roman" w:cs="Times New Roman"/>
          <w:i/>
          <w:iCs/>
        </w:rPr>
      </w:pPr>
      <w:r w:rsidRPr="006E1182">
        <w:rPr>
          <w:rFonts w:ascii="Times New Roman" w:hAnsi="Times New Roman" w:cs="Times New Roman"/>
          <w:i/>
          <w:iCs/>
        </w:rPr>
        <w:t>§2º.</w:t>
      </w:r>
      <w:r w:rsidR="006E1182" w:rsidRPr="006E1182">
        <w:rPr>
          <w:rFonts w:ascii="Times New Roman" w:hAnsi="Times New Roman" w:cs="Times New Roman"/>
          <w:i/>
          <w:iCs/>
        </w:rPr>
        <w:t xml:space="preserve"> </w:t>
      </w:r>
      <w:r w:rsidRPr="006E1182">
        <w:rPr>
          <w:rFonts w:ascii="Times New Roman" w:hAnsi="Times New Roman" w:cs="Times New Roman"/>
          <w:i/>
          <w:iCs/>
        </w:rPr>
        <w:t>É vedado ao perito ultrapassar os limites de sua designação, bem como emitir opiniões pessoais que excedam o exame técnico ou científico do objeto da perícia.</w:t>
      </w:r>
    </w:p>
    <w:p w14:paraId="19DEFF73" w14:textId="77777777" w:rsidR="00EF460B" w:rsidRPr="00EF460B" w:rsidRDefault="00EF460B" w:rsidP="00EF460B">
      <w:pPr>
        <w:ind w:right="-568"/>
        <w:jc w:val="both"/>
        <w:rPr>
          <w:rFonts w:ascii="Times New Roman" w:hAnsi="Times New Roman" w:cs="Times New Roman"/>
        </w:rPr>
      </w:pPr>
      <w:r w:rsidRPr="006E1182">
        <w:rPr>
          <w:rFonts w:ascii="Times New Roman" w:hAnsi="Times New Roman" w:cs="Times New Roman"/>
          <w:i/>
          <w:iCs/>
        </w:rPr>
        <w:t>...</w:t>
      </w:r>
      <w:proofErr w:type="spellStart"/>
      <w:r w:rsidRPr="006E1182">
        <w:rPr>
          <w:rFonts w:ascii="Times New Roman" w:hAnsi="Times New Roman" w:cs="Times New Roman"/>
          <w:i/>
          <w:iCs/>
        </w:rPr>
        <w:t>omissis</w:t>
      </w:r>
      <w:proofErr w:type="spellEnd"/>
      <w:r w:rsidRPr="00EF460B">
        <w:rPr>
          <w:rFonts w:ascii="Times New Roman" w:hAnsi="Times New Roman" w:cs="Times New Roman"/>
        </w:rPr>
        <w:t>...</w:t>
      </w:r>
    </w:p>
    <w:p w14:paraId="14C7C668" w14:textId="2271761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Portanto, a produção da prova pericial no presente caso deve restringir-se, estritamente, aos aspectos clínicos, biológicos e operacionais da Odontologia.</w:t>
      </w:r>
    </w:p>
    <w:p w14:paraId="3B35B149" w14:textId="75CC505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Não cabe ao perito dentista analisar, valorar ou manifestar-se sobre questões fáticas relativas ao cumprimento do contrato de prestação de serviços, tais como a pontualidade do paciente às consultas ou eventual inadimplência financeira. </w:t>
      </w:r>
    </w:p>
    <w:p w14:paraId="4CCAFB36" w14:textId="4597228E"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Essas matérias possuem natureza puramente jurídica e fática, cuja apreciação compete exclusivamente ao juízo, mediante o exame dos demais meios de prova constantes nos autos, sob pena de nulidade por extrapolação dos limites do encargo pericial, como anota em voz única o repertório jurisprudencial pátrio, </w:t>
      </w:r>
      <w:r w:rsidRPr="006E1182">
        <w:rPr>
          <w:rFonts w:ascii="Times New Roman" w:hAnsi="Times New Roman" w:cs="Times New Roman"/>
          <w:i/>
          <w:iCs/>
        </w:rPr>
        <w:t>verbi gratia</w:t>
      </w:r>
      <w:r w:rsidRPr="00EF460B">
        <w:rPr>
          <w:rFonts w:ascii="Times New Roman" w:hAnsi="Times New Roman" w:cs="Times New Roman"/>
        </w:rPr>
        <w:t>:</w:t>
      </w:r>
    </w:p>
    <w:p w14:paraId="781A0697" w14:textId="4E92ED45" w:rsidR="00EF460B" w:rsidRPr="00EF460B" w:rsidRDefault="006E1182" w:rsidP="00EF460B">
      <w:pPr>
        <w:ind w:right="-568"/>
        <w:jc w:val="both"/>
        <w:rPr>
          <w:rFonts w:ascii="Times New Roman" w:hAnsi="Times New Roman" w:cs="Times New Roman"/>
        </w:rPr>
      </w:pPr>
      <w:r>
        <w:rPr>
          <w:rFonts w:ascii="Times New Roman" w:hAnsi="Times New Roman" w:cs="Times New Roman"/>
        </w:rPr>
        <w:t>“</w:t>
      </w:r>
      <w:r w:rsidR="00EF460B" w:rsidRPr="006E1182">
        <w:rPr>
          <w:rFonts w:ascii="Times New Roman" w:hAnsi="Times New Roman" w:cs="Times New Roman"/>
          <w:i/>
          <w:iCs/>
        </w:rPr>
        <w:t>AGRAVO DE INSTRUMENTO. DIREITO PROCESSUAL CIVIL. LAUDO PERICIAL. ELABORAÇÃO DE NOVA PERÍCIA. Decisão que encerrou a fase instrutória e homologou o laudo técnico produzido. Irresignação da requerida. Perito que extrapolou os limites de sua designação (artigos 466 e 473, § 2º, do CPC). Pretensão da realização de nova perícia com a substituição do perito, devolução dos honorários pagos e isenção do custeio dos honorários do novo profissional a ser indicado. Parcial acolhimento. Perito que ultrapassou os limites da sua designação, com emissão de juiz o de valor sobre a lide, configurando a nulidade do exame pericial. Cabimento de realização de nova perícia por outro profissional a ser nomeado pelo Juízo às expensas da agravante, parte interessada e requerente da diligência (art. 82 do CPC). Não cabimento da devolução dos honorários recebidos pelo profissional cujo laudo se impugnou, pois visam remunerar o trabalho técnico realizado. Decisão reformada. Agravo parcialmente provido</w:t>
      </w:r>
      <w:r w:rsidR="00EF460B" w:rsidRPr="00EF460B">
        <w:rPr>
          <w:rFonts w:ascii="Times New Roman" w:hAnsi="Times New Roman" w:cs="Times New Roman"/>
        </w:rPr>
        <w:t>.</w:t>
      </w:r>
      <w:r>
        <w:rPr>
          <w:rFonts w:ascii="Times New Roman" w:hAnsi="Times New Roman" w:cs="Times New Roman"/>
        </w:rPr>
        <w:t xml:space="preserve">” </w:t>
      </w:r>
      <w:proofErr w:type="gramStart"/>
      <w:r w:rsidR="00EF460B" w:rsidRPr="00EF460B">
        <w:rPr>
          <w:rFonts w:ascii="Times New Roman" w:hAnsi="Times New Roman" w:cs="Times New Roman"/>
        </w:rPr>
        <w:t>[</w:t>
      </w:r>
      <w:proofErr w:type="gramEnd"/>
      <w:r w:rsidR="00EF460B" w:rsidRPr="00EF460B">
        <w:rPr>
          <w:rFonts w:ascii="Times New Roman" w:hAnsi="Times New Roman" w:cs="Times New Roman"/>
        </w:rPr>
        <w:t xml:space="preserve">TJSP, AI 20989504420228260000 Atibaia, Rel. Des. </w:t>
      </w:r>
      <w:proofErr w:type="spellStart"/>
      <w:r w:rsidR="00EF460B" w:rsidRPr="00EF460B">
        <w:rPr>
          <w:rFonts w:ascii="Times New Roman" w:hAnsi="Times New Roman" w:cs="Times New Roman"/>
        </w:rPr>
        <w:t>Rômolo</w:t>
      </w:r>
      <w:proofErr w:type="spellEnd"/>
      <w:r w:rsidR="00EF460B" w:rsidRPr="00EF460B">
        <w:rPr>
          <w:rFonts w:ascii="Times New Roman" w:hAnsi="Times New Roman" w:cs="Times New Roman"/>
        </w:rPr>
        <w:t xml:space="preserve"> Russo, 34ª Câmara de Direito Privado, </w:t>
      </w:r>
      <w:proofErr w:type="spellStart"/>
      <w:r w:rsidR="00EF460B" w:rsidRPr="00EF460B">
        <w:rPr>
          <w:rFonts w:ascii="Times New Roman" w:hAnsi="Times New Roman" w:cs="Times New Roman"/>
        </w:rPr>
        <w:t>DJe</w:t>
      </w:r>
      <w:proofErr w:type="spellEnd"/>
      <w:r w:rsidR="00EF460B" w:rsidRPr="00EF460B">
        <w:rPr>
          <w:rFonts w:ascii="Times New Roman" w:hAnsi="Times New Roman" w:cs="Times New Roman"/>
        </w:rPr>
        <w:t>].</w:t>
      </w:r>
    </w:p>
    <w:p w14:paraId="33DAF0C1" w14:textId="7943B720" w:rsidR="00EF460B" w:rsidRPr="006E1182" w:rsidRDefault="006E1182" w:rsidP="00EF460B">
      <w:pPr>
        <w:ind w:right="-568"/>
        <w:jc w:val="both"/>
        <w:rPr>
          <w:rFonts w:ascii="Times New Roman" w:hAnsi="Times New Roman" w:cs="Times New Roman"/>
          <w:i/>
          <w:iCs/>
        </w:rPr>
      </w:pPr>
      <w:r>
        <w:rPr>
          <w:rFonts w:ascii="Times New Roman" w:hAnsi="Times New Roman" w:cs="Times New Roman"/>
        </w:rPr>
        <w:t>“</w:t>
      </w:r>
      <w:r w:rsidR="00EF460B" w:rsidRPr="006E1182">
        <w:rPr>
          <w:rFonts w:ascii="Times New Roman" w:hAnsi="Times New Roman" w:cs="Times New Roman"/>
          <w:i/>
          <w:iCs/>
        </w:rPr>
        <w:t xml:space="preserve">AGRAVO DE INSTRUMENTO. TUTELA DE URGÊNCIA EM CARÁTER ANTECEDENTE PARA REALIZAÇÃO DE PROVA PERICIAL DE ENGENHARIA. DECISÃO AGRAVADA QUE DECLAROU A NULIDADE DO LAUDO PERICIAL, PRODUZIDO. AGRAVO INTERNO, PREJUDICADO. CERCEAMENTO DE DEFESA NA PRODUÇÃO DE PROVA PERICIAL, CONFIGURADO. PATRONO DO RÉU QUE NÃO TOMOU CIÊNCIA DA DILIGÊNCIA EM TEMPO HÁBIL. VIOLAÇÃO AO ARTIGO 466 § 2º, DO CPC. LAUDO PERICIAL QUE NÃO APRESENTA OS DADOS NECESSÁRIOS PARA SUBSIDIAR A DECISÃO DO JUIZ, UMA VEZ QUE NÃO EXPÕE DE FORMA CLARA O OBJETO DA PERÍCIA E APRESENTA </w:t>
      </w:r>
      <w:r w:rsidR="00EF460B" w:rsidRPr="006E1182">
        <w:rPr>
          <w:rFonts w:ascii="Times New Roman" w:hAnsi="Times New Roman" w:cs="Times New Roman"/>
          <w:i/>
          <w:iCs/>
        </w:rPr>
        <w:lastRenderedPageBreak/>
        <w:t xml:space="preserve">RESPOSTA GENÉRICA E NÃO CONCLUSIVA. </w:t>
      </w:r>
      <w:r>
        <w:rPr>
          <w:rFonts w:ascii="Times New Roman" w:hAnsi="Times New Roman" w:cs="Times New Roman"/>
          <w:i/>
          <w:iCs/>
        </w:rPr>
        <w:t xml:space="preserve"> </w:t>
      </w:r>
      <w:r w:rsidR="00EF460B" w:rsidRPr="006E1182">
        <w:rPr>
          <w:rFonts w:ascii="Times New Roman" w:hAnsi="Times New Roman" w:cs="Times New Roman"/>
          <w:i/>
          <w:iCs/>
        </w:rPr>
        <w:t>PERITO QUE EMITE OPINIÃO PESSOAL QUE EXCEDE O EXAME TÉCNICO OU CIENTÍFICO, VIOLANDO O ARTIGO 473 § 2º DO CPC. NULIDADE TOTAL DA PROVA PERICIAL. IMPOSSIBILIDADE DE APROVEITAMENTO DA REFERIDA PROVA PELO NOVO EXPERT. RECURSO DESPROVIDO</w:t>
      </w:r>
      <w:r w:rsidR="00EF460B" w:rsidRPr="00EF460B">
        <w:rPr>
          <w:rFonts w:ascii="Times New Roman" w:hAnsi="Times New Roman" w:cs="Times New Roman"/>
        </w:rPr>
        <w:t>.</w:t>
      </w:r>
      <w:r>
        <w:rPr>
          <w:rFonts w:ascii="Times New Roman" w:hAnsi="Times New Roman" w:cs="Times New Roman"/>
          <w:i/>
          <w:iCs/>
        </w:rPr>
        <w:t xml:space="preserve">” </w:t>
      </w:r>
      <w:proofErr w:type="gramStart"/>
      <w:r w:rsidR="00EF460B" w:rsidRPr="00EF460B">
        <w:rPr>
          <w:rFonts w:ascii="Times New Roman" w:hAnsi="Times New Roman" w:cs="Times New Roman"/>
        </w:rPr>
        <w:t>[</w:t>
      </w:r>
      <w:proofErr w:type="gramEnd"/>
      <w:r w:rsidR="00EF460B" w:rsidRPr="00EF460B">
        <w:rPr>
          <w:rFonts w:ascii="Times New Roman" w:hAnsi="Times New Roman" w:cs="Times New Roman"/>
        </w:rPr>
        <w:t xml:space="preserve">TJRJ, AI 00802346620208190000, Rel. Desa. Cláudia Pires dos Santos Ferreira, 6ª Câmara Cível, </w:t>
      </w:r>
      <w:proofErr w:type="spellStart"/>
      <w:r w:rsidR="00EF460B" w:rsidRPr="00EF460B">
        <w:rPr>
          <w:rFonts w:ascii="Times New Roman" w:hAnsi="Times New Roman" w:cs="Times New Roman"/>
        </w:rPr>
        <w:t>DJe</w:t>
      </w:r>
      <w:proofErr w:type="spellEnd"/>
      <w:r w:rsidR="00EF460B" w:rsidRPr="00EF460B">
        <w:rPr>
          <w:rFonts w:ascii="Times New Roman" w:hAnsi="Times New Roman" w:cs="Times New Roman"/>
        </w:rPr>
        <w:t xml:space="preserve"> 04/04/2022].</w:t>
      </w:r>
    </w:p>
    <w:p w14:paraId="4032334E" w14:textId="6441AAC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sentença afirmou </w:t>
      </w:r>
      <w:proofErr w:type="spellStart"/>
      <w:r w:rsidRPr="006E1182">
        <w:rPr>
          <w:rFonts w:ascii="Times New Roman" w:hAnsi="Times New Roman" w:cs="Times New Roman"/>
          <w:i/>
          <w:iCs/>
        </w:rPr>
        <w:t>estarIAM</w:t>
      </w:r>
      <w:proofErr w:type="spellEnd"/>
      <w:r w:rsidRPr="00EF460B">
        <w:rPr>
          <w:rFonts w:ascii="Times New Roman" w:hAnsi="Times New Roman" w:cs="Times New Roman"/>
        </w:rPr>
        <w:t xml:space="preserve"> comprovados “</w:t>
      </w:r>
      <w:r w:rsidRPr="006E1182">
        <w:rPr>
          <w:rFonts w:ascii="Times New Roman" w:hAnsi="Times New Roman" w:cs="Times New Roman"/>
          <w:i/>
          <w:iCs/>
        </w:rPr>
        <w:t>os erros existentes no tratamento odontológico</w:t>
      </w:r>
      <w:r w:rsidRPr="00EF460B">
        <w:rPr>
          <w:rFonts w:ascii="Times New Roman" w:hAnsi="Times New Roman" w:cs="Times New Roman"/>
        </w:rPr>
        <w:t>”.</w:t>
      </w:r>
      <w:r w:rsidR="006E1182">
        <w:rPr>
          <w:rFonts w:ascii="Times New Roman" w:hAnsi="Times New Roman" w:cs="Times New Roman"/>
        </w:rPr>
        <w:t xml:space="preserve"> </w:t>
      </w:r>
      <w:r w:rsidRPr="00EF460B">
        <w:rPr>
          <w:rFonts w:ascii="Times New Roman" w:hAnsi="Times New Roman" w:cs="Times New Roman"/>
        </w:rPr>
        <w:t>Todavia, o laudo pericial disse o contrário.</w:t>
      </w:r>
    </w:p>
    <w:p w14:paraId="1D98C55B" w14:textId="46425B48"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 d. perito foi categórico:</w:t>
      </w:r>
    </w:p>
    <w:p w14:paraId="08D7F433" w14:textId="7AB4A6B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Não há problema ou erro na perda do implante</w:t>
      </w:r>
      <w:r w:rsidRPr="00EF460B">
        <w:rPr>
          <w:rFonts w:ascii="Times New Roman" w:hAnsi="Times New Roman" w:cs="Times New Roman"/>
        </w:rPr>
        <w:t xml:space="preserve">”. </w:t>
      </w:r>
    </w:p>
    <w:p w14:paraId="1E93BB8C" w14:textId="7800842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Encontram-se expressos no laudo pericial os seguintes trechos:</w:t>
      </w:r>
    </w:p>
    <w:p w14:paraId="248EA1E8"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1. A demora inicial decorreu da perda e reposição do implante e do tempo biológico de osseointegração</w:t>
      </w:r>
    </w:p>
    <w:p w14:paraId="0EE61607"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A instalação dos 3 implantes necessitaria de 4 a 6 meses para osseointegração, aguardou-se 4 meses e perdeu um implante, daí refez o implante e havia necessidade de se aguardar, novamente, mais 4 meses. Só nessa fase de implantação se passaram 8 meses, e o paciente inquieto e muito incomodado com isso, só que não é culpa de ninguém, é da biologia, é o tempo que o organismo necessita, logo não há o que se fazer além de esperar</w:t>
      </w:r>
      <w:r w:rsidRPr="00EF460B">
        <w:rPr>
          <w:rFonts w:ascii="Times New Roman" w:hAnsi="Times New Roman" w:cs="Times New Roman"/>
        </w:rPr>
        <w:t xml:space="preserve">.” </w:t>
      </w:r>
    </w:p>
    <w:p w14:paraId="2FECD3EC" w14:textId="66C4C51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Na conclusão, o perito reiterou:</w:t>
      </w:r>
    </w:p>
    <w:p w14:paraId="064AC474" w14:textId="25C9FC9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A demora no tratamento contratado de só fazer os implantes superiores esquerdos se deve somente a perda e reposição de um implante aumentando assim o tempo biológico necessário para osseointegração dos implantes. A culpa seria da biologia</w:t>
      </w:r>
      <w:r w:rsidRPr="00EF460B">
        <w:rPr>
          <w:rFonts w:ascii="Times New Roman" w:hAnsi="Times New Roman" w:cs="Times New Roman"/>
        </w:rPr>
        <w:t xml:space="preserve">.” </w:t>
      </w:r>
    </w:p>
    <w:p w14:paraId="7D5F4AE3"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2. Não houve erro na perda do implante</w:t>
      </w:r>
    </w:p>
    <w:p w14:paraId="748E0824" w14:textId="50EC02A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Não há problema ou erro na perda do implante, só que a principal queixa do paciente, uns dos motivos principais da desistência do tratamento pelo paciente e o ingresso com a ação cível foi a demora no tratamento</w:t>
      </w:r>
      <w:r w:rsidRPr="00EF460B">
        <w:rPr>
          <w:rFonts w:ascii="Times New Roman" w:hAnsi="Times New Roman" w:cs="Times New Roman"/>
        </w:rPr>
        <w:t xml:space="preserve">.” </w:t>
      </w:r>
    </w:p>
    <w:p w14:paraId="07DB4F02"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3. O primeiro planejamento não estava tecnicamente errado</w:t>
      </w:r>
    </w:p>
    <w:p w14:paraId="0372B202"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Esse perito não concorda com o plano de tratamento inicial da clínica ré, mas o perito não tem que dar opinião, tem que se ater a perícia puramente técnica, e assim faremos</w:t>
      </w:r>
      <w:r w:rsidRPr="00EF460B">
        <w:rPr>
          <w:rFonts w:ascii="Times New Roman" w:hAnsi="Times New Roman" w:cs="Times New Roman"/>
        </w:rPr>
        <w:t>.”</w:t>
      </w:r>
    </w:p>
    <w:p w14:paraId="7282585E" w14:textId="092E735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E tecnicamente, o perito entendeu o 1º. Planejamento da clínica ré, o qual também não estava errado</w:t>
      </w:r>
      <w:r w:rsidRPr="00EF460B">
        <w:rPr>
          <w:rFonts w:ascii="Times New Roman" w:hAnsi="Times New Roman" w:cs="Times New Roman"/>
        </w:rPr>
        <w:t xml:space="preserve">.” </w:t>
      </w:r>
    </w:p>
    <w:p w14:paraId="0D851240"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4. Os serviços preexistentes já estavam fragilizados e destinados ao fracasso em curto prazo</w:t>
      </w:r>
    </w:p>
    <w:p w14:paraId="0C5BA5BA" w14:textId="560AE28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Os serviços pré-existentes no autor já estavam fragilizados e condenados ao fracasso em um curto prazo</w:t>
      </w:r>
      <w:r w:rsidRPr="00EF460B">
        <w:rPr>
          <w:rFonts w:ascii="Times New Roman" w:hAnsi="Times New Roman" w:cs="Times New Roman"/>
        </w:rPr>
        <w:t xml:space="preserve">.” </w:t>
      </w:r>
    </w:p>
    <w:p w14:paraId="32F187CB"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5. O paciente não sofreu sequelas</w:t>
      </w:r>
    </w:p>
    <w:p w14:paraId="76F34B90" w14:textId="346CA72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w:t>
      </w:r>
      <w:r w:rsidRPr="006E1182">
        <w:rPr>
          <w:rFonts w:ascii="Times New Roman" w:hAnsi="Times New Roman" w:cs="Times New Roman"/>
          <w:i/>
          <w:iCs/>
        </w:rPr>
        <w:t>O paciente não sofreu sequelas, porém como danos materiais técnicos a clínica ré deve reembolsar o autor em no valor de R$</w:t>
      </w:r>
      <w:r w:rsidR="006E1182">
        <w:rPr>
          <w:rFonts w:ascii="Times New Roman" w:hAnsi="Times New Roman" w:cs="Times New Roman"/>
          <w:i/>
          <w:iCs/>
        </w:rPr>
        <w:t xml:space="preserve"> ..</w:t>
      </w:r>
      <w:r w:rsidRPr="00EF460B">
        <w:rPr>
          <w:rFonts w:ascii="Times New Roman" w:hAnsi="Times New Roman" w:cs="Times New Roman"/>
        </w:rPr>
        <w:t xml:space="preserve">.” </w:t>
      </w:r>
    </w:p>
    <w:p w14:paraId="568EE0E4"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6. A causa material e técnica da condição precária não foi culpa da clínica, mas apenas a falta de intervenção</w:t>
      </w:r>
    </w:p>
    <w:p w14:paraId="347CA41E" w14:textId="4755980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Em que pese o paciente ter ficado meses sem dentes ou com sua condição dentária em estado precário, a causa ‘material/técnica’ disso, não foi culpa do réu, sua culpa foi não intervir como já amplamente esclarecido no corpo desse laudo</w:t>
      </w:r>
      <w:r w:rsidRPr="00EF460B">
        <w:rPr>
          <w:rFonts w:ascii="Times New Roman" w:hAnsi="Times New Roman" w:cs="Times New Roman"/>
        </w:rPr>
        <w:t xml:space="preserve">.” </w:t>
      </w:r>
    </w:p>
    <w:p w14:paraId="2CB0EC24"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7. Após a instalação da prótese provisória, a repercussão estética foi sanada</w:t>
      </w:r>
    </w:p>
    <w:p w14:paraId="1A5FE15F"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6E1182">
        <w:rPr>
          <w:rFonts w:ascii="Times New Roman" w:hAnsi="Times New Roman" w:cs="Times New Roman"/>
          <w:i/>
          <w:iCs/>
        </w:rPr>
        <w:t>E após a instalação de uma prótese provisória acredito que foi sanado qualquer fator relacionado a estética</w:t>
      </w:r>
      <w:r w:rsidRPr="00EF460B">
        <w:rPr>
          <w:rFonts w:ascii="Times New Roman" w:hAnsi="Times New Roman" w:cs="Times New Roman"/>
        </w:rPr>
        <w:t xml:space="preserve">.” </w:t>
      </w:r>
    </w:p>
    <w:p w14:paraId="4FFA01AB" w14:textId="39B7017E"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Essas passagens demonstram que o laudo não atribuiu à clínica erro técnico global nem reconheceu sequela permanente. A crítica pericial ficou limitada à ausência de intervenção posterior diante da deterioração do quadro em virtude da inadimplência do paciente no contrato por ele assinado e assumido suas obrigações.</w:t>
      </w:r>
    </w:p>
    <w:p w14:paraId="4D45D4BA" w14:textId="3CC0FF4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v. sentença recorrida não identificou, em nenhuma de suas linhas, qual teria sido o concreto erro técnico praticado pela apelante na execução dos procedimentos odontológicos realizados no apelado. Não apontou falha na indicação dos implantes, inadequação do planejamento clínico, erro cirúrgico, emprego impróprio de materiais, deficiência na reinstalação do implante perdido ou desrespeito aos períodos necessários à osseointegração.</w:t>
      </w:r>
    </w:p>
    <w:p w14:paraId="68848486" w14:textId="530E7C6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E não o fez por uma razão singela: a prova pericial não constatou erro profissional dessa natureza.</w:t>
      </w:r>
    </w:p>
    <w:p w14:paraId="558E4720" w14:textId="6DC7FA1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Ao contrário, o perito judicial, como transcrito acima, foi expresso ao afirmar que “</w:t>
      </w:r>
      <w:r w:rsidRPr="006E1182">
        <w:rPr>
          <w:rFonts w:ascii="Times New Roman" w:hAnsi="Times New Roman" w:cs="Times New Roman"/>
          <w:i/>
          <w:iCs/>
        </w:rPr>
        <w:t>não há problema ou erro na perda do implante</w:t>
      </w:r>
      <w:r w:rsidRPr="00EF460B">
        <w:rPr>
          <w:rFonts w:ascii="Times New Roman" w:hAnsi="Times New Roman" w:cs="Times New Roman"/>
        </w:rPr>
        <w:t>” e que o período transcorrido na primeira fase do tratamento resultou do tempo biológico necessário à osseointegração, da perda de um implante e de sua posterior reposição. Esclareceu que, nessa etapa, “</w:t>
      </w:r>
      <w:r w:rsidRPr="006E1182">
        <w:rPr>
          <w:rFonts w:ascii="Times New Roman" w:hAnsi="Times New Roman" w:cs="Times New Roman"/>
          <w:i/>
          <w:iCs/>
        </w:rPr>
        <w:t>não é culpa de ninguém, é da biologia</w:t>
      </w:r>
      <w:r w:rsidRPr="00EF460B">
        <w:rPr>
          <w:rFonts w:ascii="Times New Roman" w:hAnsi="Times New Roman" w:cs="Times New Roman"/>
        </w:rPr>
        <w:t xml:space="preserve">”, pois o organismo necessitava de novo período de espera. </w:t>
      </w:r>
    </w:p>
    <w:p w14:paraId="421A54E4" w14:textId="2BD27A2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Nas respostas aos quesitos formulados pela apelante, o </w:t>
      </w:r>
      <w:r w:rsidRPr="006E1182">
        <w:rPr>
          <w:rFonts w:ascii="Times New Roman" w:hAnsi="Times New Roman" w:cs="Times New Roman"/>
          <w:i/>
          <w:iCs/>
        </w:rPr>
        <w:t>expert</w:t>
      </w:r>
      <w:r w:rsidRPr="00EF460B">
        <w:rPr>
          <w:rFonts w:ascii="Times New Roman" w:hAnsi="Times New Roman" w:cs="Times New Roman"/>
        </w:rPr>
        <w:t xml:space="preserve"> confirmou, de maneira objetiva, que os implantes previstos foram efetivamente realizados; aguardar seis meses para sua osseointegração era conduta correta; aguardar a regeneração óssea antes da nova intervenção também era correto; o implante perdido foi refeito; o novo intervalo de quatro a seis meses após a reinstalação era tecnicamente coerente. </w:t>
      </w:r>
    </w:p>
    <w:p w14:paraId="76FECB40" w14:textId="44A4374E"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Portanto Excelências, a própria prova técnica produzida sob o crivo do contraditório afastou os elementos essenciais da premissa acolhida na sentença. </w:t>
      </w:r>
    </w:p>
    <w:p w14:paraId="48BB33B7" w14:textId="6AEA73B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Não houve comprovação de imperícia, imprudência ou inadequação do plano inicial. O que houve foi uma alteração superveniente das condições odontológicas do paciente, em razão do colapso de elementos e trabalhos anteriores, circunstância que tornou necessária a reformulação do tratamento.</w:t>
      </w:r>
    </w:p>
    <w:p w14:paraId="51FC9AB9" w14:textId="3F661F2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 xml:space="preserve">A documentação juntada com a contestação demonstra que a apelante realizou avaliação clínica, apresentou o diagnóstico, esclareceu o método e o cronograma do atendimento e submeteu ao paciente os procedimentos, valores e condições de pagamento. </w:t>
      </w:r>
    </w:p>
    <w:p w14:paraId="4528A68D" w14:textId="360D8D0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Está registrado nos autos que, depois das informações prestadas sobre o tratamento e suas condições, o apelado assinou o primeiro contrato em </w:t>
      </w:r>
      <w:r w:rsidR="006E1182">
        <w:rPr>
          <w:rFonts w:ascii="Times New Roman" w:hAnsi="Times New Roman" w:cs="Times New Roman"/>
        </w:rPr>
        <w:t>...</w:t>
      </w:r>
      <w:r w:rsidRPr="00EF460B">
        <w:rPr>
          <w:rFonts w:ascii="Times New Roman" w:hAnsi="Times New Roman" w:cs="Times New Roman"/>
        </w:rPr>
        <w:t xml:space="preserve"> </w:t>
      </w:r>
    </w:p>
    <w:p w14:paraId="2D3B444D" w14:textId="586C2368"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O primeiro instrumento contratual foi juntado sob o ID </w:t>
      </w:r>
      <w:r w:rsidR="006E1182">
        <w:rPr>
          <w:rFonts w:ascii="Times New Roman" w:hAnsi="Times New Roman" w:cs="Times New Roman"/>
        </w:rPr>
        <w:t>...</w:t>
      </w:r>
      <w:r w:rsidRPr="00EF460B">
        <w:rPr>
          <w:rFonts w:ascii="Times New Roman" w:hAnsi="Times New Roman" w:cs="Times New Roman"/>
        </w:rPr>
        <w:t xml:space="preserve">, encontrando-se nas páginas 1 a 3 daquele documento. </w:t>
      </w:r>
    </w:p>
    <w:p w14:paraId="11E3BED5" w14:textId="791D04F1"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O segundo contrato, celebrado em </w:t>
      </w:r>
      <w:r w:rsidR="006E1182">
        <w:rPr>
          <w:rFonts w:ascii="Times New Roman" w:hAnsi="Times New Roman" w:cs="Times New Roman"/>
        </w:rPr>
        <w:t>...</w:t>
      </w:r>
      <w:r w:rsidRPr="00EF460B">
        <w:rPr>
          <w:rFonts w:ascii="Times New Roman" w:hAnsi="Times New Roman" w:cs="Times New Roman"/>
        </w:rPr>
        <w:t xml:space="preserve">, também integra o ID </w:t>
      </w:r>
      <w:r w:rsidR="006E1182">
        <w:rPr>
          <w:rFonts w:ascii="Times New Roman" w:hAnsi="Times New Roman" w:cs="Times New Roman"/>
        </w:rPr>
        <w:t>...</w:t>
      </w:r>
      <w:r w:rsidRPr="00EF460B">
        <w:rPr>
          <w:rFonts w:ascii="Times New Roman" w:hAnsi="Times New Roman" w:cs="Times New Roman"/>
        </w:rPr>
        <w:t xml:space="preserve">, nas páginas </w:t>
      </w:r>
      <w:r w:rsidR="006E1182">
        <w:rPr>
          <w:rFonts w:ascii="Times New Roman" w:hAnsi="Times New Roman" w:cs="Times New Roman"/>
        </w:rPr>
        <w:t>...</w:t>
      </w:r>
      <w:r w:rsidRPr="00EF460B">
        <w:rPr>
          <w:rFonts w:ascii="Times New Roman" w:hAnsi="Times New Roman" w:cs="Times New Roman"/>
        </w:rPr>
        <w:t>, com assinatura do paciente, do representante da clínica e de duas testemunhas.</w:t>
      </w:r>
    </w:p>
    <w:p w14:paraId="0D9C3853" w14:textId="063037C3" w:rsidR="00EF460B" w:rsidRPr="00EF460B" w:rsidRDefault="00EF460B" w:rsidP="006E1182">
      <w:pPr>
        <w:ind w:right="-568"/>
        <w:jc w:val="both"/>
        <w:rPr>
          <w:rFonts w:ascii="Times New Roman" w:hAnsi="Times New Roman" w:cs="Times New Roman"/>
        </w:rPr>
      </w:pPr>
      <w:r w:rsidRPr="00EF460B">
        <w:rPr>
          <w:rFonts w:ascii="Times New Roman" w:hAnsi="Times New Roman" w:cs="Times New Roman"/>
        </w:rPr>
        <w:t xml:space="preserve"> Já o orçamento e o cronograma financeiro correspondentes ao novo planejamento foram juntados sob o ID </w:t>
      </w:r>
      <w:r w:rsidR="006E1182">
        <w:rPr>
          <w:rFonts w:ascii="Times New Roman" w:hAnsi="Times New Roman" w:cs="Times New Roman"/>
        </w:rPr>
        <w:t>...</w:t>
      </w:r>
      <w:r w:rsidRPr="00EF460B">
        <w:rPr>
          <w:rFonts w:ascii="Times New Roman" w:hAnsi="Times New Roman" w:cs="Times New Roman"/>
        </w:rPr>
        <w:t>, contendo a relação dos novos procedimentos, a prótese total imediata, o parcelamento e a assinatura do paciente.</w:t>
      </w:r>
    </w:p>
    <w:p w14:paraId="7D476C56" w14:textId="4B910CD2" w:rsidR="00EF460B" w:rsidRPr="00EF460B" w:rsidRDefault="00EF460B" w:rsidP="00C90887">
      <w:pPr>
        <w:ind w:right="-568"/>
        <w:jc w:val="both"/>
        <w:rPr>
          <w:rFonts w:ascii="Times New Roman" w:hAnsi="Times New Roman" w:cs="Times New Roman"/>
        </w:rPr>
      </w:pPr>
      <w:r w:rsidRPr="00EF460B">
        <w:rPr>
          <w:rFonts w:ascii="Times New Roman" w:hAnsi="Times New Roman" w:cs="Times New Roman"/>
        </w:rPr>
        <w:t xml:space="preserve"> Não se tratou, pois, de modificação unilateral ou clandestina do tratamento. O apelado foi informado de que a precariedade dos demais dentes inviabilizava a simples continuidade do planejamento inicial; compareceu à clínica após novas fraturas; recebeu novo orçamento; concordou com a reformulação; assinou novo contrato e aderiu às condições financeiras ajustadas.</w:t>
      </w:r>
    </w:p>
    <w:p w14:paraId="7543DE89" w14:textId="16A5B19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contestação descreveu que a alteração foi necessária depois da perda de uma coroa e de um implante antigo, realizado por outro profissional, e da posterior fratura da coroa do dente 13. Diante desse novo cenário, a clínica propôs a mudança de planejamento, porque já não era possível executar o plano anterior sem considerar o comprometimento dos demais elementos dentários.</w:t>
      </w:r>
    </w:p>
    <w:p w14:paraId="1F1911E1" w14:textId="6D9A33B5"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 laudo pericial confirmou exatamente essa sucessão dos acontecimentos ao registrar que “</w:t>
      </w:r>
      <w:r w:rsidRPr="00C90887">
        <w:rPr>
          <w:rFonts w:ascii="Times New Roman" w:hAnsi="Times New Roman" w:cs="Times New Roman"/>
          <w:i/>
          <w:iCs/>
        </w:rPr>
        <w:t>problemas adicionais foram aparecendo e complicando o planejamento inicial, até mesmo levando a uma mudança radical de plano de tratamento</w:t>
      </w:r>
      <w:r w:rsidRPr="00EF460B">
        <w:rPr>
          <w:rFonts w:ascii="Times New Roman" w:hAnsi="Times New Roman" w:cs="Times New Roman"/>
        </w:rPr>
        <w:t xml:space="preserve">”. </w:t>
      </w:r>
    </w:p>
    <w:p w14:paraId="7D1A449A" w14:textId="4FBEA8C1"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É importante registrar, com a precisão necessária, que o perito apontou possível deficiência na comunicação dos prazos e mencionou a inexistência de termo formal de consentimento esclarecido. </w:t>
      </w:r>
    </w:p>
    <w:p w14:paraId="2B4413A0" w14:textId="605CD3A5"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Essa observação, todavia, não se confunde com erro técnico nos procedimentos nem apaga a existência de dois contratos assinados, do novo orçamento e da concordância expressa do paciente com o tratamento reformulado. A eventual insuficiência formal de um termo complementar de informação não autoriza concluir que o apelado desconhecia o novo plano, seus procedimentos e sua contraprestação financeira.</w:t>
      </w:r>
    </w:p>
    <w:p w14:paraId="14966985" w14:textId="2CB2D525"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sentença, entretanto, ignorou a questão central surgida com o segundo contrato: o apelado não cumpriu as obrigações financeiras assumidas para a continuidade do novo tratamento.</w:t>
      </w:r>
    </w:p>
    <w:p w14:paraId="695AC105" w14:textId="63A7B0C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contestação explicou que, após relatar dificuldades financeiras, o paciente foi acolhido pela clínica, que se manteve aberta à negociação. As partes, então, celebraram o segundo contrato, </w:t>
      </w:r>
      <w:r w:rsidRPr="00EF460B">
        <w:rPr>
          <w:rFonts w:ascii="Times New Roman" w:hAnsi="Times New Roman" w:cs="Times New Roman"/>
        </w:rPr>
        <w:lastRenderedPageBreak/>
        <w:t xml:space="preserve">com aproveitamento dos valores anteriormente pagos, abatimento dos serviços já prestados e parcelamento da própria entrada a pedido do apelado. </w:t>
      </w:r>
    </w:p>
    <w:p w14:paraId="3025A7AE" w14:textId="33358EF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Nem mesmo assim o paciente prosseguiu regularmente. Até que o apelado comunicou que não estava satisfeito e que já havia procurado outra clínica, optando por interromper o vínculo e assinar a declaração de dívida decorrente da rescisão. </w:t>
      </w:r>
    </w:p>
    <w:p w14:paraId="71EB8003" w14:textId="28B9ACC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perícia não afastou esse fato. Ao abordar a prótese provisória, o perito consignou:</w:t>
      </w:r>
    </w:p>
    <w:p w14:paraId="3D6E9641" w14:textId="762670C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C90887">
        <w:rPr>
          <w:rFonts w:ascii="Times New Roman" w:hAnsi="Times New Roman" w:cs="Times New Roman"/>
          <w:i/>
          <w:iCs/>
        </w:rPr>
        <w:t>Segundo o réu, ele moldou, mas não fez e muito menos entregou a prótese provisória, pois no novo contrato, onde foi orçada a provisória, o autor não tinha pago a entrada referente ao segundo contrato</w:t>
      </w:r>
      <w:r w:rsidRPr="00EF460B">
        <w:rPr>
          <w:rFonts w:ascii="Times New Roman" w:hAnsi="Times New Roman" w:cs="Times New Roman"/>
        </w:rPr>
        <w:t xml:space="preserve">.” </w:t>
      </w:r>
    </w:p>
    <w:p w14:paraId="5686FDEC"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E, em sua conclusão, reiterou:</w:t>
      </w:r>
    </w:p>
    <w:p w14:paraId="13C83D6C"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C90887">
        <w:rPr>
          <w:rFonts w:ascii="Times New Roman" w:hAnsi="Times New Roman" w:cs="Times New Roman"/>
          <w:i/>
          <w:iCs/>
        </w:rPr>
        <w:t>Segundo o réu, essa prótese foi orçada em um 2º. Plano de tratamento e a prótese não foi confeccionada por, segundo o réu, falta de pagamento da entrada do 2º. Planejamento pela parte autora</w:t>
      </w:r>
      <w:r w:rsidRPr="00EF460B">
        <w:rPr>
          <w:rFonts w:ascii="Times New Roman" w:hAnsi="Times New Roman" w:cs="Times New Roman"/>
        </w:rPr>
        <w:t xml:space="preserve">.” </w:t>
      </w:r>
    </w:p>
    <w:p w14:paraId="2294E733" w14:textId="3BC2B49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questão, portanto, estava claramente posta nos autos: a prótese provisória integrava o segundo planejamento, cuja entrada não teria sido adimplida pelo paciente. </w:t>
      </w:r>
    </w:p>
    <w:p w14:paraId="6795F0C5" w14:textId="3796638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r. sentença, todavia, não decidiu esse ponto. Limitou-se a reproduzir a afirmação pericial de que a clínica acompanhou a deterioração por nove meses e, sem investigar a exigibilidade da contraprestação, transformou a falta de pagamento em circunstância juridicamente irrelevante.</w:t>
      </w:r>
    </w:p>
    <w:p w14:paraId="5F69A211" w14:textId="1F7478F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Esse raciocínio não pode prevalecer, doutos magistrados.</w:t>
      </w:r>
    </w:p>
    <w:p w14:paraId="7E39A0C7" w14:textId="5250CC61"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apelante é sociedade empresária prestadora de serviços odontológicos. Não constitui entidade assistencial gratuita, tampouco se obrigou a financiar indefinidamente o tratamento do apelado. A execução de uma prótese envolve não apenas a atividade clínica do cirurgião-dentista, mas também despesas laboratoriais, materiais, moldagem, fabricação, ajustes e instalação.</w:t>
      </w:r>
    </w:p>
    <w:p w14:paraId="7F082F22" w14:textId="00BD97B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relação de consumo não elimina a bilateralidade do contrato. O CDC não converte o fornecedor em prestador gratuito, nem autoriza o consumidor a exigir a execução integral do tratamento após deixar de cumprir a contraprestação expressamente ajustada. Incide, no ponto, a regra do art. 476 do Código Civil: em contratos bilaterais, nenhum dos contratantes pode exigir o implemento da obrigação do outro antes de cumprir a sua.</w:t>
      </w:r>
    </w:p>
    <w:p w14:paraId="76FD9401" w14:textId="0472A965"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própria sentença reconheceu a validade dos contratos, sua licitude e a incidência da força obrigatória dos ajustes. Também invocou os </w:t>
      </w:r>
      <w:proofErr w:type="spellStart"/>
      <w:r w:rsidRPr="00EF460B">
        <w:rPr>
          <w:rFonts w:ascii="Times New Roman" w:hAnsi="Times New Roman" w:cs="Times New Roman"/>
        </w:rPr>
        <w:t>arts</w:t>
      </w:r>
      <w:proofErr w:type="spellEnd"/>
      <w:r w:rsidRPr="00EF460B">
        <w:rPr>
          <w:rFonts w:ascii="Times New Roman" w:hAnsi="Times New Roman" w:cs="Times New Roman"/>
        </w:rPr>
        <w:t xml:space="preserve">. 113, 421 e 422 do Código Civil e o princípio do </w:t>
      </w:r>
      <w:r w:rsidRPr="00C90887">
        <w:rPr>
          <w:rFonts w:ascii="Times New Roman" w:hAnsi="Times New Roman" w:cs="Times New Roman"/>
          <w:i/>
          <w:iCs/>
        </w:rPr>
        <w:t>pacta sunt servanda</w:t>
      </w:r>
      <w:r w:rsidRPr="00EF460B">
        <w:rPr>
          <w:rFonts w:ascii="Times New Roman" w:hAnsi="Times New Roman" w:cs="Times New Roman"/>
        </w:rPr>
        <w:t>. Não poderia, logo em seguida, retirar qualquer consequência jurídica do inadimplemento do paciente e exigir que a clínica confeccionasse e entregasse, sem pagamento, a prótese prevista no segundo contrato.</w:t>
      </w:r>
    </w:p>
    <w:p w14:paraId="72D643D1" w14:textId="3DD92D9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Data máxima vênia, pensar de forma diversa significa impor à apelante obrigação jamais contratada: prestar gratuitamente os serviços profissionais e suportar, com recursos próprios, os custos laboratoriais da prótese, apesar da mora do paciente. Essa conclusão, além de contrariar </w:t>
      </w:r>
      <w:r w:rsidRPr="00EF460B">
        <w:rPr>
          <w:rFonts w:ascii="Times New Roman" w:hAnsi="Times New Roman" w:cs="Times New Roman"/>
        </w:rPr>
        <w:lastRenderedPageBreak/>
        <w:t>o art. 476 do Código Civil, conduziria a enriquecimento sem causa e transformaria a proteção consumerista em salvo-conduto para o descumprimento contratual.</w:t>
      </w:r>
    </w:p>
    <w:p w14:paraId="616012E5" w14:textId="4FB7753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Também não há nos autos prova documental, testemunhal ou pericial de que o apelado deixou de cumprir o contrato por qualquer interferência ilícita da apelante. A sentença afirmou que a rescisão teria decorrido da falha da clínica, mas não indicou qual elemento demonstraria:</w:t>
      </w:r>
    </w:p>
    <w:p w14:paraId="3DC1BC4D" w14:textId="4D76444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impedimento de pagamento provocado pela apelante; </w:t>
      </w:r>
    </w:p>
    <w:p w14:paraId="4C619908" w14:textId="6AE6F07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recusa injustificada de recebimento; </w:t>
      </w:r>
    </w:p>
    <w:p w14:paraId="5738B78C" w14:textId="284EEA9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alteração unilateral das parcelas; </w:t>
      </w:r>
    </w:p>
    <w:p w14:paraId="35E6686D" w14:textId="5632E40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cobrança não prevista antes da rescisão; </w:t>
      </w:r>
    </w:p>
    <w:p w14:paraId="6340ED05" w14:textId="78200A8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coação para abandono do tratamento; </w:t>
      </w:r>
    </w:p>
    <w:p w14:paraId="4CD1C756" w14:textId="4D41D305"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impossibilidade de continuidade causada por conduta técnica da clínica. </w:t>
      </w:r>
    </w:p>
    <w:p w14:paraId="589770D8" w14:textId="71495290"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prova testemunhal requerida pelo autor sequer foi produzida, tendo sido declarada preclusa. A própria sentença registrou que o prazo transcorreu sem manifestação do demandante. </w:t>
      </w:r>
    </w:p>
    <w:p w14:paraId="1F21DCB7" w14:textId="24F14E2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Não havia, assim, suporte para a grave conclusão de que o paciente teria descumprido ou rescindido o contrato por interferência da apelante. O que os documentos demonstram é o inverso: diante da alteração do quadro clínico, foi elaborado novo planejamento; o paciente assinou novo contrato; solicitou o parcelamento da entrada; deixou de cumprir as condições ajustadas; não prosseguiu no tratamento e procurou outro estabelecimento.</w:t>
      </w:r>
    </w:p>
    <w:p w14:paraId="062C1BF8" w14:textId="58511BE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Nem o laudo deu solução adequada a essa questão. O </w:t>
      </w:r>
      <w:r w:rsidRPr="00C90887">
        <w:rPr>
          <w:rFonts w:ascii="Times New Roman" w:hAnsi="Times New Roman" w:cs="Times New Roman"/>
          <w:i/>
          <w:iCs/>
        </w:rPr>
        <w:t>expert</w:t>
      </w:r>
      <w:r w:rsidRPr="00EF460B">
        <w:rPr>
          <w:rFonts w:ascii="Times New Roman" w:hAnsi="Times New Roman" w:cs="Times New Roman"/>
        </w:rPr>
        <w:t xml:space="preserve"> afirmou que acompanhar por nove meses a deterioração do quadro configuraria negligência, mas não delimitou:</w:t>
      </w:r>
    </w:p>
    <w:p w14:paraId="6539A048" w14:textId="56D151D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quanto desse período antecedeu o segundo contrato; </w:t>
      </w:r>
    </w:p>
    <w:p w14:paraId="6EC6C3EB" w14:textId="737D42F8"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quando surgiu a obrigação de fornecer prótese total provisória; </w:t>
      </w:r>
    </w:p>
    <w:p w14:paraId="5A56FF70" w14:textId="53A3292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qual era a data de vencimento da entrada; </w:t>
      </w:r>
    </w:p>
    <w:p w14:paraId="56924946" w14:textId="6DF4A14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se a entrada foi paga; </w:t>
      </w:r>
    </w:p>
    <w:p w14:paraId="4511D740" w14:textId="0CC6A24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por quanto tempo a clínica permaneceu em mora depois do inadimplemento do paciente; </w:t>
      </w:r>
    </w:p>
    <w:p w14:paraId="587B7D67" w14:textId="70A14890"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de que maneira seria juridicamente exigível a entrega da prótese sem contraprestação. </w:t>
      </w:r>
    </w:p>
    <w:p w14:paraId="0F82735E" w14:textId="76699E0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Na verdade, o próprio laudo esclareceu que a prótese provisória não integrava o planejamento original:</w:t>
      </w:r>
    </w:p>
    <w:p w14:paraId="1A90884F"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C90887">
        <w:rPr>
          <w:rFonts w:ascii="Times New Roman" w:hAnsi="Times New Roman" w:cs="Times New Roman"/>
          <w:i/>
          <w:iCs/>
        </w:rPr>
        <w:t>Pode ser até no mesmo dia. Mas o planejamento original feito não considerava isso por não se tratar de uma reabilitação total da arcada superior até o momento do 2º. contrato</w:t>
      </w:r>
      <w:r w:rsidRPr="00EF460B">
        <w:rPr>
          <w:rFonts w:ascii="Times New Roman" w:hAnsi="Times New Roman" w:cs="Times New Roman"/>
        </w:rPr>
        <w:t xml:space="preserve">.” </w:t>
      </w:r>
    </w:p>
    <w:p w14:paraId="70F7588F" w14:textId="77777777" w:rsidR="00C90887" w:rsidRDefault="00EF460B" w:rsidP="00EF460B">
      <w:pPr>
        <w:ind w:right="-568"/>
        <w:jc w:val="both"/>
        <w:rPr>
          <w:rFonts w:ascii="Times New Roman" w:hAnsi="Times New Roman" w:cs="Times New Roman"/>
        </w:rPr>
      </w:pPr>
      <w:r w:rsidRPr="00EF460B">
        <w:rPr>
          <w:rFonts w:ascii="Times New Roman" w:hAnsi="Times New Roman" w:cs="Times New Roman"/>
        </w:rPr>
        <w:t xml:space="preserve">Logo, o período global de nove meses não poderia ser imputado à clínica como atraso na entrega de uma prótese que somente veio a ser contratada no segundo ajuste, em </w:t>
      </w:r>
      <w:r w:rsidR="00C90887">
        <w:rPr>
          <w:rFonts w:ascii="Times New Roman" w:hAnsi="Times New Roman" w:cs="Times New Roman"/>
        </w:rPr>
        <w:t>...</w:t>
      </w:r>
    </w:p>
    <w:p w14:paraId="08A44FF1" w14:textId="62E11BE0"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A r. sentença somou períodos juridicamente distintos, ignorou a data de nascimento da obrigação, não examinou a mora do paciente e, ao final, condenou a apelante por não ter prestado gratuitamente um serviço cuja contraprestação não foi comprovadamente satisfeita.</w:t>
      </w:r>
    </w:p>
    <w:p w14:paraId="427859F9" w14:textId="77777777" w:rsidR="00EF460B" w:rsidRPr="00C90887" w:rsidRDefault="00EF460B" w:rsidP="00EF460B">
      <w:pPr>
        <w:ind w:right="-568"/>
        <w:jc w:val="both"/>
        <w:rPr>
          <w:rFonts w:ascii="Times New Roman" w:hAnsi="Times New Roman" w:cs="Times New Roman"/>
          <w:b/>
          <w:bCs/>
        </w:rPr>
      </w:pPr>
      <w:r w:rsidRPr="00C90887">
        <w:rPr>
          <w:rFonts w:ascii="Times New Roman" w:hAnsi="Times New Roman" w:cs="Times New Roman"/>
          <w:b/>
          <w:bCs/>
        </w:rPr>
        <w:t>DA INAPLICABILIDADE DOS PRECEDENTES TRANSCRITOS NA SENTENÇA</w:t>
      </w:r>
    </w:p>
    <w:p w14:paraId="1E208FEF" w14:textId="055A62D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Os precedentes do egrégio Tribunal de Justiça de Minas Gerais reproduzidos na sentença não guardam similitude fática com a controvérsia presente.</w:t>
      </w:r>
    </w:p>
    <w:p w14:paraId="12176F47" w14:textId="778F18A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Os julgados citados tratam, em linhas gerais, de hipóteses em que se constatou erro profissional; planejamento odontológico inadequado; execução defeituosa de prótese; ausência de exames prévios; falha técnica comprovada; necessidade de retratamento corretivo imputável ao prestador. </w:t>
      </w:r>
    </w:p>
    <w:p w14:paraId="3B0E93AA" w14:textId="47B218E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Aqui, ocorreu justamente o oposto.</w:t>
      </w:r>
    </w:p>
    <w:p w14:paraId="72E7D8F4" w14:textId="16736750"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Insista-se, a perícia judicial concluiu que não houve erro na perda do implante; o prazo de osseointegração era correto; a reinstalação foi adequada; o primeiro planejamento não estava tecnicamente errado; os implantes foram realizados; três implantes da apelante foram aproveitados na prótese definitiva; parte dos problemas era preexistente e decorria de tratamentos realizados por terceiros. </w:t>
      </w:r>
    </w:p>
    <w:p w14:paraId="61DE3A7D" w14:textId="644F1D6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Não existe identidade entre um caso de erro profissional comprovado e outro no qual o expert judicial afastou a imperícia e confirmou a regularidade dos principais atos odontológicos.</w:t>
      </w:r>
    </w:p>
    <w:p w14:paraId="153FC22D" w14:textId="4A282B9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r. sentença limitou-se a transcrever ementas, sem demonstrar a correspondência entre suas razões determinantes e os fatos efetivamente comprovados nestes autos. Essa forma de fundamentação não atende ao art. 489, § 1º, V, do CPC.</w:t>
      </w:r>
    </w:p>
    <w:p w14:paraId="56AA2886" w14:textId="021C657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 caso concreto não envolve planejamento errado ou procedimento tecnicamente defeituoso. Envolve um segundo plano aceito pelo paciente, acompanhado de obrigações financeiras que ele não cumpriu. A controvérsia, portanto, é essencialmente contratual: saber se a clínica poderia ser responsabilizada por não executar e custear uma prótese cuja entrada não foi paga.</w:t>
      </w:r>
    </w:p>
    <w:p w14:paraId="60EDAB8D" w14:textId="166E6A5E"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resposta, à luz da bilateralidade contratual, do art. 476 do Código Civil e da vedação ao enriquecimento sem causa, somente pode ser negativa.</w:t>
      </w:r>
    </w:p>
    <w:p w14:paraId="290DA347" w14:textId="24F3589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Por isso, deve ser afastada a premissa sentencial de falha técnica ou inadimplemento exclusivo da apelante, reconhecendo-se que a interrupção do tratamento decorreu da mora e da opção rescisória do próprio apelado. Subsidiariamente, ao menos, é indispensável reconhecer que a prova não permite imputar à clínica culpa exclusiva pela extinção do vínculo e pelas consequências posteriores.</w:t>
      </w:r>
    </w:p>
    <w:p w14:paraId="585047A5" w14:textId="77777777" w:rsidR="00EF460B" w:rsidRPr="00C90887" w:rsidRDefault="00EF460B" w:rsidP="00EF460B">
      <w:pPr>
        <w:ind w:right="-568"/>
        <w:jc w:val="both"/>
        <w:rPr>
          <w:rFonts w:ascii="Times New Roman" w:hAnsi="Times New Roman" w:cs="Times New Roman"/>
          <w:b/>
          <w:bCs/>
        </w:rPr>
      </w:pPr>
      <w:r w:rsidRPr="00C90887">
        <w:rPr>
          <w:rFonts w:ascii="Times New Roman" w:hAnsi="Times New Roman" w:cs="Times New Roman"/>
          <w:b/>
          <w:bCs/>
        </w:rPr>
        <w:t>A DECLARAÇÃO DE DÍVIDA FOI DESCONSTITUÍDA SEM PROVA</w:t>
      </w:r>
    </w:p>
    <w:p w14:paraId="21636154" w14:textId="0D1814E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Indubitável que desmerece guarida a r. sentença quando afirmou que o autor teria assinado sob “</w:t>
      </w:r>
      <w:r w:rsidRPr="00C90887">
        <w:rPr>
          <w:rFonts w:ascii="Times New Roman" w:hAnsi="Times New Roman" w:cs="Times New Roman"/>
          <w:i/>
          <w:iCs/>
        </w:rPr>
        <w:t>influência direta</w:t>
      </w:r>
      <w:r w:rsidRPr="00EF460B">
        <w:rPr>
          <w:rFonts w:ascii="Times New Roman" w:hAnsi="Times New Roman" w:cs="Times New Roman"/>
        </w:rPr>
        <w:t xml:space="preserve">” do profissional e em condição de vulnerabilidade. </w:t>
      </w:r>
    </w:p>
    <w:p w14:paraId="7C999B38" w14:textId="6FE5E53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Ora, não indicou o decisum sob qual prova se estribou, não apontou qualquer ato de coação, dolo, erro substancial, lesão, estado de perigo, incapacidade ou ameaça.</w:t>
      </w:r>
    </w:p>
    <w:p w14:paraId="5C79E54E" w14:textId="61982568"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A propósito, o perito advertiu “</w:t>
      </w:r>
      <w:r w:rsidRPr="00C90887">
        <w:rPr>
          <w:rFonts w:ascii="Times New Roman" w:hAnsi="Times New Roman" w:cs="Times New Roman"/>
          <w:i/>
          <w:iCs/>
        </w:rPr>
        <w:t>não estando apto a validar ou não o papel assinado pelo autor reconhecendo a dívida e a multa de 30%</w:t>
      </w:r>
      <w:r w:rsidRPr="00EF460B">
        <w:rPr>
          <w:rFonts w:ascii="Times New Roman" w:hAnsi="Times New Roman" w:cs="Times New Roman"/>
        </w:rPr>
        <w:t>”.</w:t>
      </w:r>
    </w:p>
    <w:p w14:paraId="1124C6A3" w14:textId="3ED261B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 A vulnerabilidade consumerista não torna nulo qualquer documento assinado. Pode-se discutir a formação da dívida. Não se pode presumir vício da vontade sem prova.</w:t>
      </w:r>
    </w:p>
    <w:p w14:paraId="5151A3E2" w14:textId="27FC768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sentença deveria ter examinado os </w:t>
      </w:r>
      <w:proofErr w:type="spellStart"/>
      <w:r w:rsidRPr="00EF460B">
        <w:rPr>
          <w:rFonts w:ascii="Times New Roman" w:hAnsi="Times New Roman" w:cs="Times New Roman"/>
        </w:rPr>
        <w:t>arts</w:t>
      </w:r>
      <w:proofErr w:type="spellEnd"/>
      <w:r w:rsidRPr="00EF460B">
        <w:rPr>
          <w:rFonts w:ascii="Times New Roman" w:hAnsi="Times New Roman" w:cs="Times New Roman"/>
        </w:rPr>
        <w:t>. 138 a 165 do Código Civil e identificado o defeito específico do negócio jurídico. Todavia, não o fez.</w:t>
      </w:r>
    </w:p>
    <w:p w14:paraId="29443CE0" w14:textId="3F42DB5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Em situações idênticas à </w:t>
      </w:r>
      <w:r w:rsidRPr="00C90887">
        <w:rPr>
          <w:rFonts w:ascii="Times New Roman" w:hAnsi="Times New Roman" w:cs="Times New Roman"/>
          <w:i/>
          <w:iCs/>
        </w:rPr>
        <w:t>sub examine</w:t>
      </w:r>
      <w:r w:rsidRPr="00EF460B">
        <w:rPr>
          <w:rFonts w:ascii="Times New Roman" w:hAnsi="Times New Roman" w:cs="Times New Roman"/>
        </w:rPr>
        <w:t>, o colendo TRIBUNAL DE JUSTIÇA DE MINAS GERAIS é firme e decidiu recentemente:</w:t>
      </w:r>
    </w:p>
    <w:p w14:paraId="66AAED91" w14:textId="20CC07A0" w:rsidR="00EF460B" w:rsidRPr="00C90887" w:rsidRDefault="00C90887" w:rsidP="00EF460B">
      <w:pPr>
        <w:ind w:right="-568"/>
        <w:jc w:val="both"/>
        <w:rPr>
          <w:rFonts w:ascii="Times New Roman" w:hAnsi="Times New Roman" w:cs="Times New Roman"/>
          <w:i/>
          <w:iCs/>
        </w:rPr>
      </w:pPr>
      <w:r>
        <w:rPr>
          <w:rFonts w:ascii="Times New Roman" w:hAnsi="Times New Roman" w:cs="Times New Roman"/>
        </w:rPr>
        <w:t>“</w:t>
      </w:r>
      <w:r w:rsidR="00EF460B" w:rsidRPr="00C90887">
        <w:rPr>
          <w:rFonts w:ascii="Times New Roman" w:hAnsi="Times New Roman" w:cs="Times New Roman"/>
          <w:i/>
          <w:iCs/>
        </w:rPr>
        <w:t>DIREITO CIVIL E DO CONSUMIDOR. APELAÇÃO CÍVEL. RESPONSABILIDADE CIVIL. TRATAMENTO ODONTOLÓGICO. DESISTÊNCIA VOLUNTÁRIA DO PACIENTE. AUSÊNCIA DE FALHA NA PRESTAÇÃO DO SERVIÇO. DEVER DE INFORMAÇÃO OBSERVADO. DANOS MORAIS E MATERIAIS NÃO CONFIGURADOS. RECURSO DESPROVIDO.</w:t>
      </w:r>
    </w:p>
    <w:p w14:paraId="4668D394"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I. CASO EM EXAME</w:t>
      </w:r>
    </w:p>
    <w:p w14:paraId="3E89B0EE"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1. Apelação cível interposta contra sentença que julgou improcedentes os pedidos formulados em ação de obrigação de fazer c/c indenização por danos materiais e morais ajuizada em razão de alegada falha na prestação de serviços odontológicos. O autor sustentou ausência de informações adequadas acerca dos riscos do procedimento, inadequação do tratamento em razão de perda óssea e requereu restituição dos valores pagos, bem como compensação por danos morais.</w:t>
      </w:r>
    </w:p>
    <w:p w14:paraId="43555DF9"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II. QUESTÃO EM DISCUSSÃO</w:t>
      </w:r>
    </w:p>
    <w:p w14:paraId="3D02E62F"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2. Há duas questões em discussão: (i) definir se houve falha na prestação dos serviços odontológicos ou descumprimento do dever de informação pelos réus; e (</w:t>
      </w:r>
      <w:proofErr w:type="spellStart"/>
      <w:r w:rsidRPr="00C90887">
        <w:rPr>
          <w:rFonts w:ascii="Times New Roman" w:hAnsi="Times New Roman" w:cs="Times New Roman"/>
          <w:i/>
          <w:iCs/>
        </w:rPr>
        <w:t>ii</w:t>
      </w:r>
      <w:proofErr w:type="spellEnd"/>
      <w:r w:rsidRPr="00C90887">
        <w:rPr>
          <w:rFonts w:ascii="Times New Roman" w:hAnsi="Times New Roman" w:cs="Times New Roman"/>
          <w:i/>
          <w:iCs/>
        </w:rPr>
        <w:t>) estabelecer se a interrupção do tratamento autoriza a devolução integral dos valores pagos e a condenação ao pagamento de indenização por danos morais.</w:t>
      </w:r>
    </w:p>
    <w:p w14:paraId="2BC8889A"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III. RAZÕES DE DECIDIR</w:t>
      </w:r>
    </w:p>
    <w:p w14:paraId="472D4A2C"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3. A relação jurídica estabelecida entre as partes possui natureza consumerista, sendo objetiva a responsabilidade da clínica odontológica e subjetiva a responsabilidade pessoal do cirurgião-dentista, cuja configuração depende da comprovação de culpa.</w:t>
      </w:r>
    </w:p>
    <w:p w14:paraId="2F8345BD"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4. O conjunto probatório demonstra que o tratamento odontológico foi regularmente iniciado, com realização de moldagens, substituição de componentes protéticos e conserto de pinos antigos, inexistindo prova de inadimplemento contratual pelos réus.</w:t>
      </w:r>
    </w:p>
    <w:p w14:paraId="6B9EC81F" w14:textId="77777777" w:rsid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5. O próprio autor confirmou, em depoimento pessoal, que os procedimentos iniciais foram executados e que participou da escolha estética da prótese, evidenciando a regular execução do contrato.</w:t>
      </w:r>
    </w:p>
    <w:p w14:paraId="468B6119" w14:textId="30F96B86"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lastRenderedPageBreak/>
        <w:t>6. Os exames de tomografia realizados antes do início do tratamento já indicavam quadro de reabsorção óssea alveolar, afastando a alegação de surpresa quanto às limitações clínicas existentes.</w:t>
      </w:r>
    </w:p>
    <w:p w14:paraId="6C18D099"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7. Os réus comprovaram ter prestado esclarecimentos sobre os riscos e limitações do procedimento, bem como apresentado alternativas técnicas compatíveis com a condição clínica do paciente.</w:t>
      </w:r>
    </w:p>
    <w:p w14:paraId="0F077997"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8. A declaração prestada pelo autor perante o Procon e reiterada em juízo demonstra que a interrupção do tratamento decorreu de decisão voluntária motivada por aconselhamento de terceiros e receio subjetivo de insucesso.</w:t>
      </w:r>
    </w:p>
    <w:p w14:paraId="2CD06103"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9. A desistência unilateral do tratamento pelo consumidor, sem comprovação de falha técnica, negligência, imperícia ou imprudência dos profissionais, configura culpa exclusiva da vítima e afasta o dever de indenizar.</w:t>
      </w:r>
    </w:p>
    <w:p w14:paraId="51266AAF"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10. Ausente ato ilícito ou defeito na prestação do serviço, inexiste nexo causal apto a justificar reparação por danos materiais ou morais.</w:t>
      </w:r>
    </w:p>
    <w:p w14:paraId="49D79710"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IV. DISPOSITIVO</w:t>
      </w:r>
    </w:p>
    <w:p w14:paraId="2ACA29D8" w14:textId="4570424D" w:rsidR="00EF460B" w:rsidRPr="00EF460B" w:rsidRDefault="00EF460B" w:rsidP="00EF460B">
      <w:pPr>
        <w:ind w:right="-568"/>
        <w:jc w:val="both"/>
        <w:rPr>
          <w:rFonts w:ascii="Times New Roman" w:hAnsi="Times New Roman" w:cs="Times New Roman"/>
        </w:rPr>
      </w:pPr>
      <w:r w:rsidRPr="00C90887">
        <w:rPr>
          <w:rFonts w:ascii="Times New Roman" w:hAnsi="Times New Roman" w:cs="Times New Roman"/>
          <w:i/>
          <w:iCs/>
        </w:rPr>
        <w:t>11. Recurso desprovido</w:t>
      </w: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[TJMG, Apelação Cível 1.0000.25.458900-5/001, Rel. Des. José Eustáquio Lucas Pereira, 21ª CÂMARA CÍVEL, </w:t>
      </w:r>
      <w:proofErr w:type="spellStart"/>
      <w:r w:rsidRPr="00EF460B">
        <w:rPr>
          <w:rFonts w:ascii="Times New Roman" w:hAnsi="Times New Roman" w:cs="Times New Roman"/>
        </w:rPr>
        <w:t>DJEn</w:t>
      </w:r>
      <w:proofErr w:type="spellEnd"/>
      <w:r w:rsidRPr="00EF460B">
        <w:rPr>
          <w:rFonts w:ascii="Times New Roman" w:hAnsi="Times New Roman" w:cs="Times New Roman"/>
        </w:rPr>
        <w:t xml:space="preserve"> 29/06/2026].</w:t>
      </w:r>
    </w:p>
    <w:p w14:paraId="1C0128FC" w14:textId="7EAC5351"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Inarredável o provimento desse recurso.</w:t>
      </w:r>
    </w:p>
    <w:p w14:paraId="738E05EA" w14:textId="3D8F7404" w:rsidR="00EF460B" w:rsidRPr="00C90887" w:rsidRDefault="00EF460B" w:rsidP="00EF460B">
      <w:pPr>
        <w:ind w:right="-568"/>
        <w:jc w:val="both"/>
        <w:rPr>
          <w:rFonts w:ascii="Times New Roman" w:hAnsi="Times New Roman" w:cs="Times New Roman"/>
          <w:b/>
          <w:bCs/>
        </w:rPr>
      </w:pPr>
      <w:r w:rsidRPr="00C90887">
        <w:rPr>
          <w:rFonts w:ascii="Times New Roman" w:hAnsi="Times New Roman" w:cs="Times New Roman"/>
          <w:b/>
          <w:bCs/>
        </w:rPr>
        <w:t>III-SUCUMBÊNCIA RECÍPROCA - NECESSÁRIA CONDENAÇÃO DO AUTOR AO PAGAMENTO DE HONORÁRIOS EM FAVOR DOS PATRONOS DA APELANTE</w:t>
      </w:r>
    </w:p>
    <w:p w14:paraId="6A6144AC" w14:textId="2B41040C" w:rsidR="00C90887" w:rsidRPr="00EF460B" w:rsidRDefault="00EF460B" w:rsidP="00C90887">
      <w:pPr>
        <w:ind w:right="-568"/>
        <w:jc w:val="both"/>
        <w:rPr>
          <w:rFonts w:ascii="Times New Roman" w:hAnsi="Times New Roman" w:cs="Times New Roman"/>
        </w:rPr>
      </w:pPr>
      <w:r w:rsidRPr="00EF460B">
        <w:rPr>
          <w:rFonts w:ascii="Times New Roman" w:hAnsi="Times New Roman" w:cs="Times New Roman"/>
        </w:rPr>
        <w:t xml:space="preserve">A sentença recorrida atribuiu integralmente à ré os ônus sucumbenciais, como se o autor tivesse alcançado êxito pleno em todas as pretensões deduzidas na petição inicial. A conclusão, </w:t>
      </w:r>
    </w:p>
    <w:p w14:paraId="4AF72653" w14:textId="39DF981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Na inicial, o autor/apelado formulou pretensões autônomas de:</w:t>
      </w:r>
    </w:p>
    <w:p w14:paraId="0686215C"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declaração de nulidade e inexigibilidade do débito;</w:t>
      </w:r>
    </w:p>
    <w:p w14:paraId="62BA8CC7" w14:textId="6CA9F2F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b) condenação da ré ao pagamento de R$ </w:t>
      </w:r>
      <w:r w:rsidR="00C90887">
        <w:rPr>
          <w:rFonts w:ascii="Times New Roman" w:hAnsi="Times New Roman" w:cs="Times New Roman"/>
        </w:rPr>
        <w:t>...</w:t>
      </w:r>
      <w:r w:rsidRPr="00EF460B">
        <w:rPr>
          <w:rFonts w:ascii="Times New Roman" w:hAnsi="Times New Roman" w:cs="Times New Roman"/>
        </w:rPr>
        <w:t xml:space="preserve"> por danos materiais;</w:t>
      </w:r>
    </w:p>
    <w:p w14:paraId="29B79DA3" w14:textId="217B8969"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c) condenação ao pagamento de danos morais, sugeridos em R$ </w:t>
      </w:r>
      <w:r w:rsidR="00C90887">
        <w:rPr>
          <w:rFonts w:ascii="Times New Roman" w:hAnsi="Times New Roman" w:cs="Times New Roman"/>
        </w:rPr>
        <w:t>...</w:t>
      </w:r>
    </w:p>
    <w:p w14:paraId="72BE4030" w14:textId="1B53422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 pedido de danos materiais possuía composição precisa. O autor reclamou:</w:t>
      </w:r>
    </w:p>
    <w:p w14:paraId="07B15E76" w14:textId="01FB37BC"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R$ </w:t>
      </w:r>
      <w:r w:rsidR="00C90887">
        <w:rPr>
          <w:rFonts w:ascii="Times New Roman" w:hAnsi="Times New Roman" w:cs="Times New Roman"/>
        </w:rPr>
        <w:t>...</w:t>
      </w:r>
      <w:r w:rsidRPr="00EF460B">
        <w:rPr>
          <w:rFonts w:ascii="Times New Roman" w:hAnsi="Times New Roman" w:cs="Times New Roman"/>
        </w:rPr>
        <w:t xml:space="preserve">, a título de restituição de valores referentes ao contrato celebrado com a apelante; e </w:t>
      </w:r>
    </w:p>
    <w:p w14:paraId="3A81936F" w14:textId="2D2BDAE1"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00C90887">
        <w:rPr>
          <w:rFonts w:ascii="Times New Roman" w:hAnsi="Times New Roman" w:cs="Times New Roman"/>
        </w:rPr>
        <w:t xml:space="preserve"> </w:t>
      </w:r>
      <w:r w:rsidRPr="00EF460B">
        <w:rPr>
          <w:rFonts w:ascii="Times New Roman" w:hAnsi="Times New Roman" w:cs="Times New Roman"/>
        </w:rPr>
        <w:t xml:space="preserve">R$ </w:t>
      </w:r>
      <w:r w:rsidR="00C90887">
        <w:rPr>
          <w:rFonts w:ascii="Times New Roman" w:hAnsi="Times New Roman" w:cs="Times New Roman"/>
        </w:rPr>
        <w:t>...</w:t>
      </w:r>
      <w:r w:rsidRPr="00EF460B">
        <w:rPr>
          <w:rFonts w:ascii="Times New Roman" w:hAnsi="Times New Roman" w:cs="Times New Roman"/>
        </w:rPr>
        <w:t xml:space="preserve">, correspondentes ao alegado custo do tratamento realizado perante a Clínica </w:t>
      </w:r>
      <w:r w:rsidR="00C90887">
        <w:rPr>
          <w:rFonts w:ascii="Times New Roman" w:hAnsi="Times New Roman" w:cs="Times New Roman"/>
        </w:rPr>
        <w:t>...</w:t>
      </w:r>
      <w:r w:rsidRPr="00EF460B">
        <w:rPr>
          <w:rFonts w:ascii="Times New Roman" w:hAnsi="Times New Roman" w:cs="Times New Roman"/>
        </w:rPr>
        <w:t xml:space="preserve"> </w:t>
      </w:r>
    </w:p>
    <w:p w14:paraId="198EC9CA" w14:textId="0CAB4D4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petição inicial foi inequívoca ao somar essas duas parcelas e formular pedido material de R$ </w:t>
      </w:r>
      <w:r w:rsidR="00C90887">
        <w:rPr>
          <w:rFonts w:ascii="Times New Roman" w:hAnsi="Times New Roman" w:cs="Times New Roman"/>
        </w:rPr>
        <w:t>...</w:t>
      </w:r>
    </w:p>
    <w:p w14:paraId="48B37D3E" w14:textId="28BF208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r. sentença, entretanto, condenou a apelante ao pagamento de apenas R$ </w:t>
      </w:r>
      <w:r w:rsidR="00C90887">
        <w:rPr>
          <w:rFonts w:ascii="Times New Roman" w:hAnsi="Times New Roman" w:cs="Times New Roman"/>
        </w:rPr>
        <w:t>...</w:t>
      </w:r>
      <w:r w:rsidRPr="00EF460B">
        <w:rPr>
          <w:rFonts w:ascii="Times New Roman" w:hAnsi="Times New Roman" w:cs="Times New Roman"/>
        </w:rPr>
        <w:t xml:space="preserve">, afastando, por conseguinte, a pretensão de ressarcimento dos R$ </w:t>
      </w:r>
      <w:r w:rsidR="00C90887">
        <w:rPr>
          <w:rFonts w:ascii="Times New Roman" w:hAnsi="Times New Roman" w:cs="Times New Roman"/>
        </w:rPr>
        <w:t>...</w:t>
      </w:r>
      <w:r w:rsidRPr="00EF460B">
        <w:rPr>
          <w:rFonts w:ascii="Times New Roman" w:hAnsi="Times New Roman" w:cs="Times New Roman"/>
        </w:rPr>
        <w:t xml:space="preserve"> despendidos na outra clínica e rejeitando a maior parte do pedido material apresentado. A diferença é expressiva:</w:t>
      </w:r>
    </w:p>
    <w:p w14:paraId="28D89DD9" w14:textId="0398419E"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 xml:space="preserve">Pedido de danos materiais: R$ </w:t>
      </w:r>
      <w:r w:rsidR="00C90887">
        <w:rPr>
          <w:rFonts w:ascii="Times New Roman" w:hAnsi="Times New Roman" w:cs="Times New Roman"/>
        </w:rPr>
        <w:t>...</w:t>
      </w:r>
    </w:p>
    <w:p w14:paraId="192C5E02" w14:textId="3AC983F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Valor reconhecido na sentença: R$ </w:t>
      </w:r>
      <w:r w:rsidR="00C90887">
        <w:rPr>
          <w:rFonts w:ascii="Times New Roman" w:hAnsi="Times New Roman" w:cs="Times New Roman"/>
        </w:rPr>
        <w:t>...</w:t>
      </w:r>
    </w:p>
    <w:p w14:paraId="561F33D7" w14:textId="59BF9E7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Parcela rejeitada: R$ </w:t>
      </w:r>
      <w:r w:rsidR="00C90887">
        <w:rPr>
          <w:rFonts w:ascii="Times New Roman" w:hAnsi="Times New Roman" w:cs="Times New Roman"/>
        </w:rPr>
        <w:t>...</w:t>
      </w:r>
    </w:p>
    <w:p w14:paraId="5E5937CD" w14:textId="272E8AAE"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 autor, portanto, decaiu de aproximadamente 74,15% de sua pretensão indenizatória material.</w:t>
      </w:r>
    </w:p>
    <w:p w14:paraId="6EFA884E" w14:textId="082E59B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Não se está diante de simples redução do valor arbitrado a título de dano moral, hipótese na qual a jurisprudência costuma afastar a sucumbência recíproca porque o valor indicado na inicial possui caráter estimativo. O que houve foi a rejeição de uma pretensão material autônoma, individualizada, documentalmente delimitada e economicamente mensurável: o pedido de reembolso do tratamento realizado na Clínica </w:t>
      </w:r>
      <w:r w:rsidR="00C90887">
        <w:rPr>
          <w:rFonts w:ascii="Times New Roman" w:hAnsi="Times New Roman" w:cs="Times New Roman"/>
        </w:rPr>
        <w:t>...</w:t>
      </w:r>
    </w:p>
    <w:p w14:paraId="2DAC9F70" w14:textId="50C265F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sentença reconheceu apenas o valor que entendeu correspondente à diferença entre os pagamentos efetuados e os serviços prestados pela apelante. Não acolheu o pedido de custeio do tratamento posterior, que representava a parcela economicamente mais relevante dos danos materiais postulados.</w:t>
      </w:r>
    </w:p>
    <w:p w14:paraId="45FD0A55" w14:textId="0678A3F6"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Essa derrota processual não pode ser tratada como irrelevante ou mínima.</w:t>
      </w:r>
    </w:p>
    <w:p w14:paraId="7A0E9947" w14:textId="5D36CD0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Nos termos do art. 86, caput do CPC, quando cada litigante for, em parte, vencedor e vencido, as despesas processuais e os honorários advocatícios deverão ser distribuídos proporcionalmente entre eles:</w:t>
      </w:r>
    </w:p>
    <w:p w14:paraId="1D1B449D" w14:textId="77777777"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w:t>
      </w:r>
      <w:r w:rsidRPr="00C90887">
        <w:rPr>
          <w:rFonts w:ascii="Times New Roman" w:hAnsi="Times New Roman" w:cs="Times New Roman"/>
          <w:i/>
          <w:iCs/>
        </w:rPr>
        <w:t>Art.86. Se cada litigante for, em parte, vencedor e vencido, serão proporcionalmente distribuídas entre eles as despesas</w:t>
      </w:r>
      <w:r w:rsidRPr="00EF460B">
        <w:rPr>
          <w:rFonts w:ascii="Times New Roman" w:hAnsi="Times New Roman" w:cs="Times New Roman"/>
        </w:rPr>
        <w:t>.”</w:t>
      </w:r>
    </w:p>
    <w:p w14:paraId="08A2A6E8" w14:textId="1A63D238"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Somente seria possível imputar integralmente os encargos a uma das partes caso o adversário tivesse sucumbido em parcela mínima do pedido, conforme o parágrafo único do dispositivo. Não é o que ocorreu. O decaimento de mais de 74% do pedido de danos materiais está muito distante de representar sucumbência mínima.</w:t>
      </w:r>
    </w:p>
    <w:p w14:paraId="3C46414E" w14:textId="6BCE4F4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Embora a sentença tenha declarado os pedidos procedentes, o resultado foi materialmente parcial, pois o apelado obteve a declaração de inexigibilidade do débito; obteve condenação material muito inferior à postulada; entretanto, não obteve o ressarcimento de R$ </w:t>
      </w:r>
      <w:r w:rsidR="00C90887">
        <w:rPr>
          <w:rFonts w:ascii="Times New Roman" w:hAnsi="Times New Roman" w:cs="Times New Roman"/>
        </w:rPr>
        <w:t>...</w:t>
      </w:r>
      <w:r w:rsidRPr="00EF460B">
        <w:rPr>
          <w:rFonts w:ascii="Times New Roman" w:hAnsi="Times New Roman" w:cs="Times New Roman"/>
        </w:rPr>
        <w:t xml:space="preserve"> relativo ao tratamento realizado por terceiro; obteve indenização moral inferior ao valor sugerido. </w:t>
      </w:r>
    </w:p>
    <w:p w14:paraId="481E3554" w14:textId="64C4D240"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Quanto ao dano moral, reconhece-se que a fixação em quantia inferior à estimativa da inicial não conduz, isoladamente, à sucumbência recíproca. </w:t>
      </w:r>
    </w:p>
    <w:p w14:paraId="3357B025" w14:textId="4CFE83F4"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Todavia, essa circunstância não elimina a derrota do autor quanto à parcela material autônoma de R$ </w:t>
      </w:r>
      <w:r w:rsidR="00C90887">
        <w:rPr>
          <w:rFonts w:ascii="Times New Roman" w:hAnsi="Times New Roman" w:cs="Times New Roman"/>
        </w:rPr>
        <w:t>...</w:t>
      </w:r>
      <w:r w:rsidRPr="00EF460B">
        <w:rPr>
          <w:rFonts w:ascii="Times New Roman" w:hAnsi="Times New Roman" w:cs="Times New Roman"/>
        </w:rPr>
        <w:t>, expressamente fundamentada e requerida.</w:t>
      </w:r>
    </w:p>
    <w:p w14:paraId="04FB65F5" w14:textId="5B1915A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improcedência dessa pretensão representou vitória processual inequívoca da ré e decorreu diretamente da atuação de seus patronos, que resistiram ao pedido de transferência integral dos custos do novo tratamento. Não condenar o autor ao pagamento de honorários sobre a parcela rejeitada significa negar remuneração sucumbencial ao advogado que obteve resultado favorável substancial para sua constituinte.</w:t>
      </w:r>
    </w:p>
    <w:p w14:paraId="309C8587" w14:textId="6C5FDA90"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lastRenderedPageBreak/>
        <w:t xml:space="preserve">O art. 85, </w:t>
      </w:r>
      <w:r w:rsidRPr="00C90887">
        <w:rPr>
          <w:rFonts w:ascii="Times New Roman" w:hAnsi="Times New Roman" w:cs="Times New Roman"/>
          <w:i/>
          <w:iCs/>
        </w:rPr>
        <w:t>caput</w:t>
      </w:r>
      <w:r w:rsidRPr="00EF460B">
        <w:rPr>
          <w:rFonts w:ascii="Times New Roman" w:hAnsi="Times New Roman" w:cs="Times New Roman"/>
        </w:rPr>
        <w:t>, do CPC determina que a sentença condenará o vencido a pagar honorários ao advogado do vencedor. Já o § 2º estabelece que os honorários devem ser fixados entre 10% e 20%, considerando, entre outros critérios, o trabalho realizado e a natureza e importância da causa:</w:t>
      </w:r>
    </w:p>
    <w:p w14:paraId="24E096C4" w14:textId="12095F28" w:rsidR="00EF460B" w:rsidRPr="00C90887" w:rsidRDefault="00C90887" w:rsidP="00EF460B">
      <w:pPr>
        <w:ind w:right="-568"/>
        <w:jc w:val="both"/>
        <w:rPr>
          <w:rFonts w:ascii="Times New Roman" w:hAnsi="Times New Roman" w:cs="Times New Roman"/>
          <w:i/>
          <w:iCs/>
        </w:rPr>
      </w:pPr>
      <w:r>
        <w:rPr>
          <w:rFonts w:ascii="Times New Roman" w:hAnsi="Times New Roman" w:cs="Times New Roman"/>
        </w:rPr>
        <w:t>“</w:t>
      </w:r>
      <w:r w:rsidR="00EF460B" w:rsidRPr="00C90887">
        <w:rPr>
          <w:rFonts w:ascii="Times New Roman" w:hAnsi="Times New Roman" w:cs="Times New Roman"/>
          <w:i/>
          <w:iCs/>
        </w:rPr>
        <w:t>Art. 85. A sentença condenará o vencido a pagar honorários ao advogado do vencedor.</w:t>
      </w:r>
    </w:p>
    <w:p w14:paraId="5704B2FF" w14:textId="3929C222" w:rsidR="00EF460B" w:rsidRPr="00EF460B" w:rsidRDefault="00EF460B" w:rsidP="00EF460B">
      <w:pPr>
        <w:ind w:right="-568"/>
        <w:jc w:val="both"/>
        <w:rPr>
          <w:rFonts w:ascii="Times New Roman" w:hAnsi="Times New Roman" w:cs="Times New Roman"/>
        </w:rPr>
      </w:pPr>
      <w:r w:rsidRPr="00C90887">
        <w:rPr>
          <w:rFonts w:ascii="Times New Roman" w:hAnsi="Times New Roman" w:cs="Times New Roman"/>
          <w:i/>
          <w:iCs/>
        </w:rPr>
        <w:t>§ 2º.</w:t>
      </w:r>
      <w:r w:rsidR="00C90887" w:rsidRPr="00C90887">
        <w:rPr>
          <w:rFonts w:ascii="Times New Roman" w:hAnsi="Times New Roman" w:cs="Times New Roman"/>
          <w:i/>
          <w:iCs/>
        </w:rPr>
        <w:t xml:space="preserve"> </w:t>
      </w:r>
      <w:r w:rsidRPr="00C90887">
        <w:rPr>
          <w:rFonts w:ascii="Times New Roman" w:hAnsi="Times New Roman" w:cs="Times New Roman"/>
          <w:i/>
          <w:iCs/>
        </w:rPr>
        <w:t>Os honorários serão fixados entre o mínimo de dez e o máximo de vinte por cento sobre o valor da condenação, do proveito econômico obtido ou, não sendo possível mensurá-lo, sobre o valor atualizado da causa</w:t>
      </w:r>
      <w:r w:rsidRPr="00EF460B">
        <w:rPr>
          <w:rFonts w:ascii="Times New Roman" w:hAnsi="Times New Roman" w:cs="Times New Roman"/>
        </w:rPr>
        <w:t>.</w:t>
      </w:r>
      <w:r w:rsidR="00C90887">
        <w:rPr>
          <w:rFonts w:ascii="Times New Roman" w:hAnsi="Times New Roman" w:cs="Times New Roman"/>
        </w:rPr>
        <w:t>”</w:t>
      </w:r>
    </w:p>
    <w:p w14:paraId="29060D6B" w14:textId="0C943BFB"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A hipótese também atrai o art. 85, § 14, do CPC, segundo o qual os honorários constituem direito autônomo do advogado, sendo vedada a compensação em caso de sucumbência parcial:</w:t>
      </w:r>
    </w:p>
    <w:p w14:paraId="683D7BDD"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§14. Os honorários constituem direito do advogado e têm natureza alimentar, com os mesmos privilégios dos créditos oriundos da legislação do trabalho, sendo vedada a compensação em caso de sucumbência parcial.</w:t>
      </w:r>
    </w:p>
    <w:p w14:paraId="520D613D" w14:textId="2DCDB35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Desse modo, reconhecida a sucumbência recíproca em favor dos patronos da ré, sobre o proveito econômico por ela obtido com a rejeição da pretensão material. </w:t>
      </w:r>
    </w:p>
    <w:p w14:paraId="65011C75" w14:textId="6E708E0A"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A base de cálculo dos honorários devidos aos advogados da apelante deve corresponder, preferencialmente, à parcela material rejeitada, isto é, ao proveito econômico obtido pela ré com o afastamento da condenação postulada. Considerando-se que o autor requereu R$ </w:t>
      </w:r>
      <w:r w:rsidR="00C90887">
        <w:rPr>
          <w:rFonts w:ascii="Times New Roman" w:hAnsi="Times New Roman" w:cs="Times New Roman"/>
        </w:rPr>
        <w:t>...</w:t>
      </w:r>
      <w:r w:rsidRPr="00EF460B">
        <w:rPr>
          <w:rFonts w:ascii="Times New Roman" w:hAnsi="Times New Roman" w:cs="Times New Roman"/>
        </w:rPr>
        <w:t xml:space="preserve"> e obteve R$</w:t>
      </w:r>
      <w:r w:rsidR="00C90887">
        <w:rPr>
          <w:rFonts w:ascii="Times New Roman" w:hAnsi="Times New Roman" w:cs="Times New Roman"/>
        </w:rPr>
        <w:t xml:space="preserve"> ...</w:t>
      </w:r>
      <w:r w:rsidRPr="00EF460B">
        <w:rPr>
          <w:rFonts w:ascii="Times New Roman" w:hAnsi="Times New Roman" w:cs="Times New Roman"/>
        </w:rPr>
        <w:t>, o proveito econômico alcançado pela defesa corresponde a R$ 7.661,58, devidamente atualizado.</w:t>
      </w:r>
    </w:p>
    <w:p w14:paraId="00761B61" w14:textId="6F0604A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Subsidiariamente, caso se entenda que o proveito econômico não pode ser delimitado apenas pela diferença entre o pedido e a condenação, os honorários deverão ser arbitrados sobre percentual proporcional do valor atualizado da causa, observados os critérios dos </w:t>
      </w:r>
      <w:proofErr w:type="spellStart"/>
      <w:r w:rsidRPr="00EF460B">
        <w:rPr>
          <w:rFonts w:ascii="Times New Roman" w:hAnsi="Times New Roman" w:cs="Times New Roman"/>
        </w:rPr>
        <w:t>arts</w:t>
      </w:r>
      <w:proofErr w:type="spellEnd"/>
      <w:r w:rsidRPr="00EF460B">
        <w:rPr>
          <w:rFonts w:ascii="Times New Roman" w:hAnsi="Times New Roman" w:cs="Times New Roman"/>
        </w:rPr>
        <w:t>. 85, § 2º, e 86 do CPC.</w:t>
      </w:r>
    </w:p>
    <w:p w14:paraId="143EF317" w14:textId="54EE422E"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O fato de o autor ser beneficiário da gratuidade da justiça não impede sua condenação ao pagamento das verbas sucumbenciais. A gratuidade não afasta a responsabilidade pelo pagamento; apenas suspende sua exigibilidade, nos termos do art. 98, §§ 2º e 3º, do CPC:</w:t>
      </w:r>
    </w:p>
    <w:p w14:paraId="4E008016" w14:textId="188F797E" w:rsidR="00EF460B" w:rsidRPr="00C90887" w:rsidRDefault="00C90887" w:rsidP="00EF460B">
      <w:pPr>
        <w:ind w:right="-568"/>
        <w:jc w:val="both"/>
        <w:rPr>
          <w:rFonts w:ascii="Times New Roman" w:hAnsi="Times New Roman" w:cs="Times New Roman"/>
          <w:i/>
          <w:iCs/>
        </w:rPr>
      </w:pPr>
      <w:r w:rsidRPr="00C90887">
        <w:rPr>
          <w:rFonts w:ascii="Times New Roman" w:hAnsi="Times New Roman" w:cs="Times New Roman"/>
        </w:rPr>
        <w:t>“</w:t>
      </w:r>
      <w:r w:rsidR="00EF460B" w:rsidRPr="00C90887">
        <w:rPr>
          <w:rFonts w:ascii="Times New Roman" w:hAnsi="Times New Roman" w:cs="Times New Roman"/>
          <w:i/>
          <w:iCs/>
        </w:rPr>
        <w:t>§2º. A concessão de gratuidade não afasta a responsabilidade do beneficiário pelas despesas processuais e pelos honorários advocatícios decorrentes de sua sucumbência.</w:t>
      </w:r>
    </w:p>
    <w:p w14:paraId="043EB7D1" w14:textId="77777777" w:rsidR="00EF460B" w:rsidRPr="00C90887" w:rsidRDefault="00EF460B" w:rsidP="00EF460B">
      <w:pPr>
        <w:ind w:right="-568"/>
        <w:jc w:val="both"/>
        <w:rPr>
          <w:rFonts w:ascii="Times New Roman" w:hAnsi="Times New Roman" w:cs="Times New Roman"/>
          <w:i/>
          <w:iCs/>
        </w:rPr>
      </w:pPr>
      <w:r w:rsidRPr="00C90887">
        <w:rPr>
          <w:rFonts w:ascii="Times New Roman" w:hAnsi="Times New Roman" w:cs="Times New Roman"/>
          <w:i/>
          <w:iCs/>
        </w:rPr>
        <w:t>§3º. Vencido o beneficiário, as obrigações decorrentes de sua sucumbência ficarão sob condição suspensiva de exigibilidade [...]”.</w:t>
      </w:r>
    </w:p>
    <w:p w14:paraId="1F0F1180" w14:textId="0BCBFD22"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 xml:space="preserve">Impõe-se, assim, a reforma do capítulo sucumbencial para reconhecer que ambas as partes foram vencedoras e vencidas em proporções relevantes, condenando-se o autor ao pagamento de honorários advocatícios em favor dos patronos da ré apelante, em percentual a ser fixado entre 10% e 20% sobre o proveito econômico de R$ </w:t>
      </w:r>
      <w:r w:rsidR="00C90887">
        <w:rPr>
          <w:rFonts w:ascii="Times New Roman" w:hAnsi="Times New Roman" w:cs="Times New Roman"/>
        </w:rPr>
        <w:t>...</w:t>
      </w:r>
      <w:r w:rsidRPr="00EF460B">
        <w:rPr>
          <w:rFonts w:ascii="Times New Roman" w:hAnsi="Times New Roman" w:cs="Times New Roman"/>
        </w:rPr>
        <w:t>, ou sobre outra base proporcional que o Tribunal reputar adequada, vedada qualquer compensação.</w:t>
      </w:r>
    </w:p>
    <w:p w14:paraId="4717BF52" w14:textId="35B20F70" w:rsidR="00EF460B" w:rsidRPr="00255689" w:rsidRDefault="00EF460B" w:rsidP="00EF460B">
      <w:pPr>
        <w:ind w:right="-568"/>
        <w:jc w:val="both"/>
        <w:rPr>
          <w:rFonts w:ascii="Times New Roman" w:hAnsi="Times New Roman" w:cs="Times New Roman"/>
          <w:b/>
          <w:bCs/>
        </w:rPr>
      </w:pPr>
      <w:r w:rsidRPr="00255689">
        <w:rPr>
          <w:rFonts w:ascii="Times New Roman" w:hAnsi="Times New Roman" w:cs="Times New Roman"/>
          <w:b/>
          <w:bCs/>
        </w:rPr>
        <w:t>IV-</w:t>
      </w:r>
      <w:r w:rsidR="00255689" w:rsidRPr="00255689">
        <w:rPr>
          <w:rFonts w:ascii="Times New Roman" w:hAnsi="Times New Roman" w:cs="Times New Roman"/>
          <w:b/>
          <w:bCs/>
        </w:rPr>
        <w:t xml:space="preserve"> </w:t>
      </w:r>
      <w:r w:rsidRPr="00255689">
        <w:rPr>
          <w:rFonts w:ascii="Times New Roman" w:hAnsi="Times New Roman" w:cs="Times New Roman"/>
          <w:b/>
          <w:bCs/>
        </w:rPr>
        <w:t>PEDIDOS</w:t>
      </w:r>
    </w:p>
    <w:p w14:paraId="793737EE" w14:textId="27C3A562" w:rsidR="00EF460B" w:rsidRPr="00EF460B" w:rsidRDefault="00EF460B" w:rsidP="00EF460B">
      <w:pPr>
        <w:ind w:right="-568"/>
        <w:jc w:val="both"/>
        <w:rPr>
          <w:rFonts w:ascii="Times New Roman" w:hAnsi="Times New Roman" w:cs="Times New Roman"/>
        </w:rPr>
      </w:pPr>
      <w:proofErr w:type="spellStart"/>
      <w:r w:rsidRPr="00255689">
        <w:rPr>
          <w:rFonts w:ascii="Times New Roman" w:hAnsi="Times New Roman" w:cs="Times New Roman"/>
          <w:b/>
          <w:bCs/>
          <w:i/>
          <w:iCs/>
        </w:rPr>
        <w:lastRenderedPageBreak/>
        <w:t>Ex</w:t>
      </w:r>
      <w:proofErr w:type="spellEnd"/>
      <w:r w:rsidRPr="00255689">
        <w:rPr>
          <w:rFonts w:ascii="Times New Roman" w:hAnsi="Times New Roman" w:cs="Times New Roman"/>
          <w:b/>
          <w:bCs/>
          <w:i/>
          <w:iCs/>
        </w:rPr>
        <w:t xml:space="preserve"> positis</w:t>
      </w:r>
      <w:r w:rsidRPr="00EF460B">
        <w:rPr>
          <w:rFonts w:ascii="Times New Roman" w:hAnsi="Times New Roman" w:cs="Times New Roman"/>
        </w:rPr>
        <w:t>, o apelante requer:</w:t>
      </w:r>
    </w:p>
    <w:p w14:paraId="2CA96C3B" w14:textId="2EBABFE6" w:rsidR="00EF460B" w:rsidRPr="00EF460B" w:rsidRDefault="00255689" w:rsidP="00EF460B">
      <w:pPr>
        <w:ind w:right="-568"/>
        <w:jc w:val="both"/>
        <w:rPr>
          <w:rFonts w:ascii="Times New Roman" w:hAnsi="Times New Roman" w:cs="Times New Roman"/>
        </w:rPr>
      </w:pPr>
      <w:r w:rsidRPr="00255689">
        <w:rPr>
          <w:rFonts w:ascii="Times New Roman" w:hAnsi="Times New Roman" w:cs="Times New Roman"/>
        </w:rPr>
        <w:t>a)</w:t>
      </w:r>
      <w:r>
        <w:rPr>
          <w:rFonts w:ascii="Times New Roman" w:hAnsi="Times New Roman" w:cs="Times New Roman"/>
        </w:rPr>
        <w:t xml:space="preserve"> </w:t>
      </w:r>
      <w:r w:rsidR="00EF460B" w:rsidRPr="00255689">
        <w:rPr>
          <w:rFonts w:ascii="Times New Roman" w:hAnsi="Times New Roman" w:cs="Times New Roman"/>
        </w:rPr>
        <w:t>seja CONHECIDO E PROVIDA A PRESENTE APELAÇÃO, para reformar integralmente a sentença e julgar improcedentes os pedidos iniciais;</w:t>
      </w:r>
    </w:p>
    <w:p w14:paraId="6043332A" w14:textId="1F31B823"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b)</w:t>
      </w:r>
      <w:r w:rsidR="00255689">
        <w:rPr>
          <w:rFonts w:ascii="Times New Roman" w:hAnsi="Times New Roman" w:cs="Times New Roman"/>
        </w:rPr>
        <w:t xml:space="preserve"> </w:t>
      </w:r>
      <w:r w:rsidRPr="00EF460B">
        <w:rPr>
          <w:rFonts w:ascii="Times New Roman" w:hAnsi="Times New Roman" w:cs="Times New Roman"/>
        </w:rPr>
        <w:t xml:space="preserve">sejam ACOLHIDAS PRELIMINARMENTE a exclusão da multa futura equivalente ao dobro de eventual cobrança, por julgamento extra petita; e o reconhecimento do julgamento ultra petita quanto à restituição de R$ </w:t>
      </w:r>
      <w:r w:rsidR="00255689">
        <w:rPr>
          <w:rFonts w:ascii="Times New Roman" w:hAnsi="Times New Roman" w:cs="Times New Roman"/>
        </w:rPr>
        <w:t>...</w:t>
      </w:r>
      <w:r w:rsidRPr="00EF460B">
        <w:rPr>
          <w:rFonts w:ascii="Times New Roman" w:hAnsi="Times New Roman" w:cs="Times New Roman"/>
        </w:rPr>
        <w:t xml:space="preserve"> [</w:t>
      </w:r>
      <w:r w:rsidR="00255689">
        <w:rPr>
          <w:rFonts w:ascii="Times New Roman" w:hAnsi="Times New Roman" w:cs="Times New Roman"/>
        </w:rPr>
        <w:t>...</w:t>
      </w:r>
      <w:r w:rsidRPr="00EF460B">
        <w:rPr>
          <w:rFonts w:ascii="Times New Roman" w:hAnsi="Times New Roman" w:cs="Times New Roman"/>
        </w:rPr>
        <w:t xml:space="preserve">], limitando-se eventual condenação ao valor de R$ </w:t>
      </w:r>
      <w:r w:rsidR="00255689">
        <w:rPr>
          <w:rFonts w:ascii="Times New Roman" w:hAnsi="Times New Roman" w:cs="Times New Roman"/>
        </w:rPr>
        <w:t>...</w:t>
      </w:r>
      <w:r w:rsidRPr="00EF460B">
        <w:rPr>
          <w:rFonts w:ascii="Times New Roman" w:hAnsi="Times New Roman" w:cs="Times New Roman"/>
        </w:rPr>
        <w:t xml:space="preserve"> [</w:t>
      </w:r>
      <w:r w:rsidR="00255689">
        <w:rPr>
          <w:rFonts w:ascii="Times New Roman" w:hAnsi="Times New Roman" w:cs="Times New Roman"/>
        </w:rPr>
        <w:t>...</w:t>
      </w:r>
      <w:r w:rsidRPr="00EF460B">
        <w:rPr>
          <w:rFonts w:ascii="Times New Roman" w:hAnsi="Times New Roman" w:cs="Times New Roman"/>
        </w:rPr>
        <w:t xml:space="preserve">], expressamente pedido na inicial; </w:t>
      </w:r>
    </w:p>
    <w:p w14:paraId="0B4E1A52" w14:textId="4087C00D"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c)</w:t>
      </w:r>
      <w:r w:rsidR="00255689">
        <w:rPr>
          <w:rFonts w:ascii="Times New Roman" w:hAnsi="Times New Roman" w:cs="Times New Roman"/>
        </w:rPr>
        <w:t xml:space="preserve"> </w:t>
      </w:r>
      <w:r w:rsidRPr="00EF460B">
        <w:rPr>
          <w:rFonts w:ascii="Times New Roman" w:hAnsi="Times New Roman" w:cs="Times New Roman"/>
        </w:rPr>
        <w:t xml:space="preserve">o AFASTAMENTO DA CONCLUSÃO DE ERRO TÉCNICO OU FALHA PROFISSIONAL, DIANTE DAS CONCLUSÕES DA PERÍCIA; o reconhecimento de que a interrupção do tratamento decorreu da inadimplência e da opção rescisória do próprio apelado; a exclusão das condenações por danos materiais e morais; </w:t>
      </w:r>
    </w:p>
    <w:p w14:paraId="18C74F2C" w14:textId="4A3E5955"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d)</w:t>
      </w:r>
      <w:r w:rsidR="00255689">
        <w:rPr>
          <w:rFonts w:ascii="Times New Roman" w:hAnsi="Times New Roman" w:cs="Times New Roman"/>
        </w:rPr>
        <w:t xml:space="preserve"> </w:t>
      </w:r>
      <w:r w:rsidRPr="00EF460B">
        <w:rPr>
          <w:rFonts w:ascii="Times New Roman" w:hAnsi="Times New Roman" w:cs="Times New Roman"/>
        </w:rPr>
        <w:t xml:space="preserve">a REFORMA DO CAPÍTULO SUCUMBENCIAL, condenando-se o autor/apelado ao pagamento de honorários em favor dos patronos da apelante, vedada a compensação; </w:t>
      </w:r>
    </w:p>
    <w:p w14:paraId="581B91A9" w14:textId="6614D13F" w:rsidR="00EF460B" w:rsidRPr="00EF460B" w:rsidRDefault="00EF460B" w:rsidP="00EF460B">
      <w:pPr>
        <w:ind w:right="-568"/>
        <w:jc w:val="both"/>
        <w:rPr>
          <w:rFonts w:ascii="Times New Roman" w:hAnsi="Times New Roman" w:cs="Times New Roman"/>
        </w:rPr>
      </w:pPr>
      <w:r w:rsidRPr="00EF460B">
        <w:rPr>
          <w:rFonts w:ascii="Times New Roman" w:hAnsi="Times New Roman" w:cs="Times New Roman"/>
        </w:rPr>
        <w:t>e)</w:t>
      </w:r>
      <w:r w:rsidR="00255689">
        <w:rPr>
          <w:rFonts w:ascii="Times New Roman" w:hAnsi="Times New Roman" w:cs="Times New Roman"/>
        </w:rPr>
        <w:t xml:space="preserve"> </w:t>
      </w:r>
      <w:r w:rsidRPr="00EF460B">
        <w:rPr>
          <w:rFonts w:ascii="Times New Roman" w:hAnsi="Times New Roman" w:cs="Times New Roman"/>
        </w:rPr>
        <w:t>a juntada da guia e do comprovante de quitação integral do preparo recursal, para os fins do art. 1.007 do CPC [doc.</w:t>
      </w:r>
      <w:r w:rsidR="00255689">
        <w:rPr>
          <w:rFonts w:ascii="Times New Roman" w:hAnsi="Times New Roman" w:cs="Times New Roman"/>
        </w:rPr>
        <w:t xml:space="preserve">  n. ...</w:t>
      </w:r>
      <w:r w:rsidRPr="00EF460B">
        <w:rPr>
          <w:rFonts w:ascii="Times New Roman" w:hAnsi="Times New Roman" w:cs="Times New Roman"/>
        </w:rPr>
        <w:t>].</w:t>
      </w:r>
    </w:p>
    <w:p w14:paraId="34AFE2ED" w14:textId="5654C794" w:rsidR="00EF460B" w:rsidRPr="00EF460B" w:rsidRDefault="00EF460B" w:rsidP="00255689">
      <w:pPr>
        <w:spacing w:after="0" w:line="240" w:lineRule="auto"/>
        <w:ind w:right="-567"/>
        <w:jc w:val="center"/>
        <w:rPr>
          <w:rFonts w:ascii="Times New Roman" w:hAnsi="Times New Roman" w:cs="Times New Roman"/>
        </w:rPr>
      </w:pPr>
      <w:r w:rsidRPr="00EF460B">
        <w:rPr>
          <w:rFonts w:ascii="Times New Roman" w:hAnsi="Times New Roman" w:cs="Times New Roman"/>
        </w:rPr>
        <w:t>P</w:t>
      </w:r>
      <w:r w:rsidR="00255689">
        <w:rPr>
          <w:rFonts w:ascii="Times New Roman" w:hAnsi="Times New Roman" w:cs="Times New Roman"/>
        </w:rPr>
        <w:t>ede</w:t>
      </w:r>
      <w:r w:rsidRPr="00EF460B">
        <w:rPr>
          <w:rFonts w:ascii="Times New Roman" w:hAnsi="Times New Roman" w:cs="Times New Roman"/>
        </w:rPr>
        <w:t xml:space="preserve"> Deferimento.</w:t>
      </w:r>
    </w:p>
    <w:p w14:paraId="5CCCBEF3" w14:textId="55C9AA7F" w:rsidR="00EF460B" w:rsidRDefault="00255689" w:rsidP="00255689">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456FDAB5" w14:textId="1A8567CD" w:rsidR="00255689" w:rsidRPr="00EF460B" w:rsidRDefault="00255689" w:rsidP="00255689">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255689" w:rsidRPr="00EF460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A3676" w14:textId="77777777" w:rsidR="00E475E8" w:rsidRDefault="00E475E8" w:rsidP="00EF460B">
      <w:pPr>
        <w:spacing w:after="0" w:line="240" w:lineRule="auto"/>
      </w:pPr>
      <w:r>
        <w:separator/>
      </w:r>
    </w:p>
  </w:endnote>
  <w:endnote w:type="continuationSeparator" w:id="0">
    <w:p w14:paraId="06A500B9" w14:textId="77777777" w:rsidR="00E475E8" w:rsidRDefault="00E475E8" w:rsidP="00EF4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90F09" w14:textId="77777777" w:rsidR="00E475E8" w:rsidRDefault="00E475E8" w:rsidP="00EF460B">
      <w:pPr>
        <w:spacing w:after="0" w:line="240" w:lineRule="auto"/>
      </w:pPr>
      <w:r>
        <w:separator/>
      </w:r>
    </w:p>
  </w:footnote>
  <w:footnote w:type="continuationSeparator" w:id="0">
    <w:p w14:paraId="76351178" w14:textId="77777777" w:rsidR="00E475E8" w:rsidRDefault="00E475E8" w:rsidP="00EF46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61484E"/>
    <w:multiLevelType w:val="hybridMultilevel"/>
    <w:tmpl w:val="32FC3C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550921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0B"/>
    <w:rsid w:val="00255689"/>
    <w:rsid w:val="006E1182"/>
    <w:rsid w:val="00C90887"/>
    <w:rsid w:val="00D04346"/>
    <w:rsid w:val="00E475E8"/>
    <w:rsid w:val="00EF46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0B190"/>
  <w15:chartTrackingRefBased/>
  <w15:docId w15:val="{8D066624-04E6-4491-AEF7-57A868B9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F46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F46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F460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F460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F460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F460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F460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F460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F460B"/>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F460B"/>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F460B"/>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F460B"/>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F460B"/>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F460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F460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F460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F460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F460B"/>
    <w:rPr>
      <w:rFonts w:eastAsiaTheme="majorEastAsia" w:cstheme="majorBidi"/>
      <w:color w:val="272727" w:themeColor="text1" w:themeTint="D8"/>
    </w:rPr>
  </w:style>
  <w:style w:type="paragraph" w:styleId="Ttulo">
    <w:name w:val="Title"/>
    <w:basedOn w:val="Normal"/>
    <w:next w:val="Normal"/>
    <w:link w:val="TtuloChar"/>
    <w:uiPriority w:val="10"/>
    <w:qFormat/>
    <w:rsid w:val="00EF4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F46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F460B"/>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F460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F460B"/>
    <w:pPr>
      <w:spacing w:before="160"/>
      <w:jc w:val="center"/>
    </w:pPr>
    <w:rPr>
      <w:i/>
      <w:iCs/>
      <w:color w:val="404040" w:themeColor="text1" w:themeTint="BF"/>
    </w:rPr>
  </w:style>
  <w:style w:type="character" w:customStyle="1" w:styleId="CitaoChar">
    <w:name w:val="Citação Char"/>
    <w:basedOn w:val="Fontepargpadro"/>
    <w:link w:val="Citao"/>
    <w:uiPriority w:val="29"/>
    <w:rsid w:val="00EF460B"/>
    <w:rPr>
      <w:i/>
      <w:iCs/>
      <w:color w:val="404040" w:themeColor="text1" w:themeTint="BF"/>
    </w:rPr>
  </w:style>
  <w:style w:type="paragraph" w:styleId="PargrafodaLista">
    <w:name w:val="List Paragraph"/>
    <w:basedOn w:val="Normal"/>
    <w:uiPriority w:val="34"/>
    <w:qFormat/>
    <w:rsid w:val="00EF460B"/>
    <w:pPr>
      <w:ind w:left="720"/>
      <w:contextualSpacing/>
    </w:pPr>
  </w:style>
  <w:style w:type="character" w:styleId="nfaseIntensa">
    <w:name w:val="Intense Emphasis"/>
    <w:basedOn w:val="Fontepargpadro"/>
    <w:uiPriority w:val="21"/>
    <w:qFormat/>
    <w:rsid w:val="00EF460B"/>
    <w:rPr>
      <w:i/>
      <w:iCs/>
      <w:color w:val="2F5496" w:themeColor="accent1" w:themeShade="BF"/>
    </w:rPr>
  </w:style>
  <w:style w:type="paragraph" w:styleId="CitaoIntensa">
    <w:name w:val="Intense Quote"/>
    <w:basedOn w:val="Normal"/>
    <w:next w:val="Normal"/>
    <w:link w:val="CitaoIntensaChar"/>
    <w:uiPriority w:val="30"/>
    <w:qFormat/>
    <w:rsid w:val="00EF46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F460B"/>
    <w:rPr>
      <w:i/>
      <w:iCs/>
      <w:color w:val="2F5496" w:themeColor="accent1" w:themeShade="BF"/>
    </w:rPr>
  </w:style>
  <w:style w:type="character" w:styleId="RefernciaIntensa">
    <w:name w:val="Intense Reference"/>
    <w:basedOn w:val="Fontepargpadro"/>
    <w:uiPriority w:val="32"/>
    <w:qFormat/>
    <w:rsid w:val="00EF46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17</Pages>
  <Words>6660</Words>
  <Characters>35969</Characters>
  <Application>Microsoft Office Word</Application>
  <DocSecurity>0</DocSecurity>
  <Lines>299</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2026-10-05T19:37:00Z</dcterms:created>
  <dcterms:modified xsi:type="dcterms:W3CDTF">2026-10-05T20:12:00Z</dcterms:modified>
</cp:coreProperties>
</file>