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0AA3" w14:textId="77777777" w:rsidR="00E6080C" w:rsidRPr="00E6080C" w:rsidRDefault="00E6080C" w:rsidP="00E6080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6080C">
        <w:rPr>
          <w:rFonts w:ascii="Arial Black" w:hAnsi="Arial Black" w:cs="Times New Roman"/>
        </w:rPr>
        <w:t>MODELO DE PETIÇÃO</w:t>
      </w:r>
    </w:p>
    <w:p w14:paraId="26E9EFA6" w14:textId="77777777" w:rsidR="00E6080C" w:rsidRPr="00E6080C" w:rsidRDefault="00E6080C" w:rsidP="00E6080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6080C">
        <w:rPr>
          <w:rFonts w:ascii="Arial Black" w:hAnsi="Arial Black" w:cs="Times New Roman"/>
        </w:rPr>
        <w:t>AÇÃO DE INDENIZAÇÃO. ACIDENTE DE VEÍCULO.</w:t>
      </w:r>
    </w:p>
    <w:p w14:paraId="779B8460" w14:textId="77777777" w:rsidR="00E6080C" w:rsidRPr="00E6080C" w:rsidRDefault="00E6080C" w:rsidP="00E6080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6080C">
        <w:rPr>
          <w:rFonts w:ascii="Arial Black" w:hAnsi="Arial Black" w:cs="Times New Roman"/>
        </w:rPr>
        <w:t>LEGITIMIDADE ATIVA PROPRIETÁRIA VEÍCULO.</w:t>
      </w:r>
    </w:p>
    <w:p w14:paraId="2432453F" w14:textId="77777777" w:rsidR="00E6080C" w:rsidRPr="00E6080C" w:rsidRDefault="00E6080C" w:rsidP="00E6080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6080C">
        <w:rPr>
          <w:rFonts w:ascii="Arial Black" w:hAnsi="Arial Black" w:cs="Times New Roman"/>
        </w:rPr>
        <w:t>EMBARGOS DE DECLARAÇÃO</w:t>
      </w:r>
    </w:p>
    <w:p w14:paraId="37974ACB" w14:textId="77777777" w:rsidR="00E6080C" w:rsidRPr="00E6080C" w:rsidRDefault="00E6080C" w:rsidP="00E6080C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E6080C">
        <w:rPr>
          <w:rFonts w:ascii="Arial Black" w:hAnsi="Arial Black" w:cs="Times New Roman"/>
        </w:rPr>
        <w:t>Rénan</w:t>
      </w:r>
      <w:proofErr w:type="spellEnd"/>
      <w:r w:rsidRPr="00E6080C">
        <w:rPr>
          <w:rFonts w:ascii="Arial Black" w:hAnsi="Arial Black" w:cs="Times New Roman"/>
        </w:rPr>
        <w:t xml:space="preserve"> </w:t>
      </w:r>
      <w:proofErr w:type="spellStart"/>
      <w:r w:rsidRPr="00E6080C">
        <w:rPr>
          <w:rFonts w:ascii="Arial Black" w:hAnsi="Arial Black" w:cs="Times New Roman"/>
        </w:rPr>
        <w:t>Kfuri</w:t>
      </w:r>
      <w:proofErr w:type="spellEnd"/>
      <w:r w:rsidRPr="00E6080C">
        <w:rPr>
          <w:rFonts w:ascii="Arial Black" w:hAnsi="Arial Black" w:cs="Times New Roman"/>
        </w:rPr>
        <w:t xml:space="preserve"> Lopes</w:t>
      </w:r>
    </w:p>
    <w:p w14:paraId="14BA8869" w14:textId="7777777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</w:p>
    <w:p w14:paraId="633DC5D1" w14:textId="77777777" w:rsid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xma. Sra. Juíza de Direito da ... Vara Cível da Comarca de ...</w:t>
      </w:r>
    </w:p>
    <w:p w14:paraId="4C475360" w14:textId="2F6C603D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E6080C">
        <w:rPr>
          <w:rFonts w:ascii="Times New Roman" w:hAnsi="Times New Roman" w:cs="Times New Roman"/>
        </w:rPr>
        <w:t>PJe</w:t>
      </w:r>
      <w:proofErr w:type="spellEnd"/>
      <w:r w:rsidRPr="00E608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53ADF5FE" w14:textId="4B86E1AE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E6080C">
        <w:rPr>
          <w:rFonts w:ascii="Times New Roman" w:hAnsi="Times New Roman" w:cs="Times New Roman"/>
        </w:rPr>
        <w:t xml:space="preserve">, litisconsorte passiva, por seus advogados </w:t>
      </w:r>
      <w:r w:rsidRPr="00E6080C">
        <w:rPr>
          <w:rFonts w:ascii="Times New Roman" w:hAnsi="Times New Roman" w:cs="Times New Roman"/>
          <w:i/>
          <w:iCs/>
        </w:rPr>
        <w:t>in fine</w:t>
      </w:r>
      <w:r w:rsidRPr="00E6080C">
        <w:rPr>
          <w:rFonts w:ascii="Times New Roman" w:hAnsi="Times New Roman" w:cs="Times New Roman"/>
        </w:rPr>
        <w:t xml:space="preserve"> assinados, nos autos epigrafados promovidos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[representado pelo seu genitor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], figurando como litisconsorte passiva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, vem, respeitosamente, aviar os presentes embargos de declaração com pedido de efeitos modificativos, pelas razões de direito adiante articuladas:</w:t>
      </w:r>
    </w:p>
    <w:p w14:paraId="53C2FE12" w14:textId="7777777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6080C">
        <w:rPr>
          <w:rFonts w:ascii="Times New Roman" w:hAnsi="Times New Roman" w:cs="Times New Roman"/>
        </w:rPr>
        <w:t xml:space="preserve"> </w:t>
      </w:r>
      <w:r w:rsidRPr="00E6080C">
        <w:rPr>
          <w:rFonts w:ascii="Times New Roman" w:hAnsi="Times New Roman" w:cs="Times New Roman"/>
          <w:b/>
          <w:bCs/>
        </w:rPr>
        <w:t>CONTEXTUALIZANDO</w:t>
      </w:r>
    </w:p>
    <w:p w14:paraId="7A99C87C" w14:textId="6A826724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O presente feito foi originariamente distribuído para a d.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Vara Cível e Empresarial da Comarca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27FCBE9E" w14:textId="3395CF93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Na peça de ingresso foram incluídas como litisconsortes passivas a ora embargante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”, por ser a condutora do veículo e causadora do acidente, e solidariamente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”, por ser a proprietária do veículo causador do acidente/responsabilidade objetiva.  </w:t>
      </w:r>
    </w:p>
    <w:p w14:paraId="21CEBDD6" w14:textId="07621BB1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Ainda na inicial foi pedido condenação solidária por reparação a título de “</w:t>
      </w:r>
      <w:r w:rsidRPr="00E6080C">
        <w:rPr>
          <w:rFonts w:ascii="Times New Roman" w:hAnsi="Times New Roman" w:cs="Times New Roman"/>
          <w:i/>
          <w:iCs/>
        </w:rPr>
        <w:t>danos morais</w:t>
      </w:r>
      <w:r w:rsidRPr="00E6080C">
        <w:rPr>
          <w:rFonts w:ascii="Times New Roman" w:hAnsi="Times New Roman" w:cs="Times New Roman"/>
        </w:rPr>
        <w:t xml:space="preserve">” contra as rés no valor certo de R$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 para cada um dos autores, acrescidos de juros de mora e correção monetária pelo índice INPC desde a ocorrência do evento danoso; e condenação a “</w:t>
      </w:r>
      <w:r w:rsidRPr="00E6080C">
        <w:rPr>
          <w:rFonts w:ascii="Times New Roman" w:hAnsi="Times New Roman" w:cs="Times New Roman"/>
          <w:i/>
          <w:iCs/>
        </w:rPr>
        <w:t>danos materiais</w:t>
      </w:r>
      <w:r w:rsidRPr="00E6080C">
        <w:rPr>
          <w:rFonts w:ascii="Times New Roman" w:hAnsi="Times New Roman" w:cs="Times New Roman"/>
        </w:rPr>
        <w:t xml:space="preserve">” no valor de R$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], acrescidos dos juros e atualização monetária pelo índice INPC a serem contados desde a data do evento danoso.</w:t>
      </w:r>
    </w:p>
    <w:p w14:paraId="52074E45" w14:textId="7C806C7E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Em sua contestação,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” arguiu preliminar de ilegitimidade </w:t>
      </w:r>
      <w:r w:rsidRPr="00E6080C">
        <w:rPr>
          <w:rFonts w:ascii="Times New Roman" w:hAnsi="Times New Roman" w:cs="Times New Roman"/>
          <w:i/>
          <w:iCs/>
        </w:rPr>
        <w:t>passiva ad causam</w:t>
      </w:r>
      <w:r w:rsidRPr="00E6080C">
        <w:rPr>
          <w:rFonts w:ascii="Times New Roman" w:hAnsi="Times New Roman" w:cs="Times New Roman"/>
        </w:rPr>
        <w:t>, pois embora estivesse o veículo causador do acidente estivesse em seu nome, na realidade seria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 a possuidora, tendo a mesma [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] emprestado seu nome, por </w:t>
      </w:r>
      <w:r>
        <w:rPr>
          <w:rFonts w:ascii="Times New Roman" w:hAnsi="Times New Roman" w:cs="Times New Roman"/>
        </w:rPr>
        <w:t xml:space="preserve">... </w:t>
      </w:r>
      <w:r w:rsidRPr="00E6080C">
        <w:rPr>
          <w:rFonts w:ascii="Times New Roman" w:hAnsi="Times New Roman" w:cs="Times New Roman"/>
        </w:rPr>
        <w:t>“</w:t>
      </w:r>
      <w:r w:rsidRPr="00E6080C">
        <w:rPr>
          <w:rFonts w:ascii="Times New Roman" w:hAnsi="Times New Roman" w:cs="Times New Roman"/>
          <w:i/>
          <w:iCs/>
        </w:rPr>
        <w:t>não possuir renda suficiente para fins de obtenção de crédito bancário para financiamento do veículo</w:t>
      </w:r>
      <w:r w:rsidRPr="00E6080C">
        <w:rPr>
          <w:rFonts w:ascii="Times New Roman" w:hAnsi="Times New Roman" w:cs="Times New Roman"/>
        </w:rPr>
        <w:t xml:space="preserve">” [sic]. No mérito, rechaçou a narrativa dos fatos trazida pelos autores, pois conforme laudos periciais juntados, teria sido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quem avançou o sinal vermelho, gerando o acidente [vide 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2E59FB13" w14:textId="02FC563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Contestou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 enfatizando que era ela a condutora do veículo e que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 era a proprietária do veículo, conforme documentação oficial expedida pelo DETRAN/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; corroborado também pelo depoimento pessoal da proprietária [“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”] perante a Polícia Civil do Estado do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No mesmo sentido depôs perante a autoridade policial a ora embargante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”. </w:t>
      </w:r>
    </w:p>
    <w:p w14:paraId="57A37CB8" w14:textId="6C2EDE18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No mérito sustentou ausência de ato ilícito, pois o acidente foi provocado pelo avanço de sinal do condutor do veículo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conforme depoimentos e perícias produzidas. Refutou o termo </w:t>
      </w:r>
      <w:r w:rsidRPr="00E6080C">
        <w:rPr>
          <w:rFonts w:ascii="Times New Roman" w:hAnsi="Times New Roman" w:cs="Times New Roman"/>
          <w:i/>
          <w:iCs/>
        </w:rPr>
        <w:t>a quo</w:t>
      </w:r>
      <w:r w:rsidRPr="00E6080C">
        <w:rPr>
          <w:rFonts w:ascii="Times New Roman" w:hAnsi="Times New Roman" w:cs="Times New Roman"/>
        </w:rPr>
        <w:t xml:space="preserve"> da correção monetária e juros, bem como o valor excessivo pleiteado </w:t>
      </w:r>
      <w:r>
        <w:rPr>
          <w:rFonts w:ascii="Times New Roman" w:hAnsi="Times New Roman" w:cs="Times New Roman"/>
        </w:rPr>
        <w:t>à</w:t>
      </w:r>
      <w:r w:rsidRPr="00E6080C">
        <w:rPr>
          <w:rFonts w:ascii="Times New Roman" w:hAnsi="Times New Roman" w:cs="Times New Roman"/>
        </w:rPr>
        <w:t xml:space="preserve"> guisa de danos morais [vide 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35F479E2" w14:textId="7777777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</w:p>
    <w:p w14:paraId="09D81F88" w14:textId="35800F38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lastRenderedPageBreak/>
        <w:t>Realizou-se “</w:t>
      </w:r>
      <w:r w:rsidRPr="00E6080C">
        <w:rPr>
          <w:rFonts w:ascii="Times New Roman" w:hAnsi="Times New Roman" w:cs="Times New Roman"/>
          <w:i/>
          <w:iCs/>
        </w:rPr>
        <w:t>Audiência de Conciliação</w:t>
      </w:r>
      <w:r w:rsidRPr="00E6080C">
        <w:rPr>
          <w:rFonts w:ascii="Times New Roman" w:hAnsi="Times New Roman" w:cs="Times New Roman"/>
        </w:rPr>
        <w:t xml:space="preserve">” em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na qual foi deferida a assistência judiciária à ora embargante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; quanto à preliminar de ilegitimidade passiva levantada pela ré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, por se tratar de matéria controvertida a ser elucidada, seria decidida na sentença; tendo sido fixados os pontos controvertidos, com as partes especificando suas respectivas provas.</w:t>
      </w:r>
    </w:p>
    <w:p w14:paraId="6E445402" w14:textId="52D9A473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Na fase instrutória colheram-se os depoimentos pessoais das partes e inquirição de testemunhas na “</w:t>
      </w:r>
      <w:r w:rsidRPr="00E6080C">
        <w:rPr>
          <w:rFonts w:ascii="Times New Roman" w:hAnsi="Times New Roman" w:cs="Times New Roman"/>
          <w:i/>
          <w:iCs/>
        </w:rPr>
        <w:t>Audiência de Instrução e Julgamento</w:t>
      </w:r>
      <w:r w:rsidRPr="00E6080C">
        <w:rPr>
          <w:rFonts w:ascii="Times New Roman" w:hAnsi="Times New Roman" w:cs="Times New Roman"/>
        </w:rPr>
        <w:t xml:space="preserve">” de </w:t>
      </w:r>
      <w:r>
        <w:rPr>
          <w:rFonts w:ascii="Times New Roman" w:hAnsi="Times New Roman" w:cs="Times New Roman"/>
        </w:rPr>
        <w:t>..</w:t>
      </w:r>
      <w:r w:rsidRPr="00E6080C">
        <w:rPr>
          <w:rFonts w:ascii="Times New Roman" w:hAnsi="Times New Roman" w:cs="Times New Roman"/>
        </w:rPr>
        <w:t>. Prestando seu depoimento pessoal, a corré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 ratificou “</w:t>
      </w:r>
      <w:r w:rsidRPr="00E6080C">
        <w:rPr>
          <w:rFonts w:ascii="Times New Roman" w:hAnsi="Times New Roman" w:cs="Times New Roman"/>
          <w:i/>
          <w:iCs/>
        </w:rPr>
        <w:t>que o carro pertencia à depoente</w:t>
      </w:r>
      <w:r w:rsidRPr="00E6080C">
        <w:rPr>
          <w:rFonts w:ascii="Times New Roman" w:hAnsi="Times New Roman" w:cs="Times New Roman"/>
        </w:rPr>
        <w:t xml:space="preserve">” [sic- 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10BE91C3" w14:textId="10CD7628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Foi informado nos presentes autos que se encontrava em trâmite </w:t>
      </w:r>
      <w:proofErr w:type="gramStart"/>
      <w:r w:rsidRPr="00E6080C">
        <w:rPr>
          <w:rFonts w:ascii="Times New Roman" w:hAnsi="Times New Roman" w:cs="Times New Roman"/>
        </w:rPr>
        <w:t>perante  a</w:t>
      </w:r>
      <w:proofErr w:type="gramEnd"/>
      <w:r w:rsidRPr="00E608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Vara Cível e Empresarial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o processo n.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promovida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contra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[inicial no 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], consubstanciando-se a causa petendi nos mesmíssimos fatos e fundamentos jurídicos narrados nesta demanda, que em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”, julgada em primeiro grau improcedente [vide 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330B2A5E" w14:textId="2315034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Todavia, foi interposta apelação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dirigida à </w:t>
      </w:r>
      <w:proofErr w:type="spellStart"/>
      <w:r w:rsidRPr="00E6080C">
        <w:rPr>
          <w:rFonts w:ascii="Times New Roman" w:hAnsi="Times New Roman" w:cs="Times New Roman"/>
        </w:rPr>
        <w:t>eg</w:t>
      </w:r>
      <w:proofErr w:type="spellEnd"/>
      <w:r w:rsidRPr="00E6080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Turma de Direito Privado do TRIBUNAL DE JUSTIÇA DO ESTADO DO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que DEU PARCIAL PROVIMENTO AO APELO a fim de condenar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ao pagamento de danos materiais e morais, na forma da decisão monocrática proferida pela eminente Desembargadora/Relatora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E6080C">
        <w:rPr>
          <w:rFonts w:ascii="Times New Roman" w:hAnsi="Times New Roman" w:cs="Times New Roman"/>
        </w:rPr>
        <w:t>].</w:t>
      </w:r>
    </w:p>
    <w:p w14:paraId="17445EE0" w14:textId="01255A2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Interposto agravo interno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foi mantida a decisão monocrática acima pelos integrantes da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Turma de Direito Privado do TRIBUNAL DE JUSTIÇA DO ESTADO DO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E6080C">
        <w:rPr>
          <w:rFonts w:ascii="Times New Roman" w:hAnsi="Times New Roman" w:cs="Times New Roman"/>
        </w:rPr>
        <w:t xml:space="preserve"> do Acórdão].</w:t>
      </w:r>
    </w:p>
    <w:p w14:paraId="6A02C5C9" w14:textId="52D3DDF5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Numa terceira ação de indenização pelas mesmíssimas circunstâncias do presente feito, </w:t>
      </w:r>
      <w:proofErr w:type="spellStart"/>
      <w:r w:rsidRPr="00E6080C">
        <w:rPr>
          <w:rFonts w:ascii="Times New Roman" w:hAnsi="Times New Roman" w:cs="Times New Roman"/>
        </w:rPr>
        <w:t>PJe</w:t>
      </w:r>
      <w:proofErr w:type="spellEnd"/>
      <w:r w:rsidRPr="00E608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Vara Cível e Empresarial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promovida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também exclusivamente contra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, igualmente pelos mesmos fatos, fundamentos e pedidos, distribuída anteriormente ao presente feito, FOI JULGADA PARCIALMENTE PROCEDENTE EM PRIMEIRO GRAU para condenar a demandada/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a indenização por dano moral [doc.</w:t>
      </w:r>
      <w:r>
        <w:rPr>
          <w:rFonts w:ascii="Times New Roman" w:hAnsi="Times New Roman" w:cs="Times New Roman"/>
        </w:rPr>
        <w:t xml:space="preserve"> n. ...</w:t>
      </w:r>
      <w:r w:rsidRPr="00E6080C">
        <w:rPr>
          <w:rFonts w:ascii="Times New Roman" w:hAnsi="Times New Roman" w:cs="Times New Roman"/>
        </w:rPr>
        <w:t xml:space="preserve">]. </w:t>
      </w:r>
    </w:p>
    <w:p w14:paraId="2053CAC6" w14:textId="1CF68381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recorreu da sentença via apelação, tendo sido NEGADO PROVIMENTO AO RECURSO, mantendo integralmente a decisão recorrida, através de decisão monocrática do Desembargador/Relator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ª Turma de Direito Privado [doc.</w:t>
      </w:r>
      <w:r>
        <w:rPr>
          <w:rFonts w:ascii="Times New Roman" w:hAnsi="Times New Roman" w:cs="Times New Roman"/>
        </w:rPr>
        <w:t xml:space="preserve"> n. ...</w:t>
      </w:r>
      <w:r w:rsidRPr="00E6080C">
        <w:rPr>
          <w:rFonts w:ascii="Times New Roman" w:hAnsi="Times New Roman" w:cs="Times New Roman"/>
        </w:rPr>
        <w:t>].</w:t>
      </w:r>
    </w:p>
    <w:p w14:paraId="38DC9510" w14:textId="23585004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Em virtude da ação indenizatória n. </w:t>
      </w:r>
      <w:proofErr w:type="spellStart"/>
      <w:r w:rsidRPr="00E6080C">
        <w:rPr>
          <w:rFonts w:ascii="Times New Roman" w:hAnsi="Times New Roman" w:cs="Times New Roman"/>
        </w:rPr>
        <w:t>PJe</w:t>
      </w:r>
      <w:proofErr w:type="spellEnd"/>
      <w:r w:rsidRPr="00E608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promovida por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contra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ter sido distribuída anteriormente ao presente feito, o d. juízo da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Vara Cível e Empresarial determinou que ambas ações tramitassem em conjunto para evitar decisões conflitantes, remetendo os autos para 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ª Vara Cível e Empresarial, conforme interlocutório do Id </w:t>
      </w:r>
      <w:r>
        <w:rPr>
          <w:rFonts w:ascii="Times New Roman" w:hAnsi="Times New Roman" w:cs="Times New Roman"/>
        </w:rPr>
        <w:t>...</w:t>
      </w:r>
    </w:p>
    <w:p w14:paraId="5E698AC2" w14:textId="702E9D16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Juntaram-se aos autos a v. sentença absolutória da ora embargante na Ação Penal n.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[1ª Vara Criminal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], proferida em primeiro grau [Id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]; e o v. acórdão da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ª Turma de Direito Penal do TJ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, para condenar a ora embargante pela prática de homicídio culposo, substituída por prestação de serviços à comunidade, declarando-se a prescrição do crime [Id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].</w:t>
      </w:r>
    </w:p>
    <w:p w14:paraId="09FCE7CD" w14:textId="474D447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6080C">
        <w:rPr>
          <w:rFonts w:ascii="Times New Roman" w:hAnsi="Times New Roman" w:cs="Times New Roman"/>
          <w:b/>
          <w:bCs/>
        </w:rPr>
        <w:t>A V. SENTENÇA EMBARGADA</w:t>
      </w:r>
    </w:p>
    <w:p w14:paraId="299BC0A5" w14:textId="77777777" w:rsid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A v. sentença embargada julgou parcialmente procedentes os pedidos da exordial, condenando exclusivamente a ora embargante ao pagamento de indenizações por danos material e moral aos autores.</w:t>
      </w:r>
    </w:p>
    <w:p w14:paraId="0B3E63C6" w14:textId="458D4FC7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lastRenderedPageBreak/>
        <w:t>Entretanto, acolheu a preliminar de “</w:t>
      </w:r>
      <w:r w:rsidRPr="00E6080C">
        <w:rPr>
          <w:rFonts w:ascii="Times New Roman" w:hAnsi="Times New Roman" w:cs="Times New Roman"/>
          <w:i/>
          <w:iCs/>
        </w:rPr>
        <w:t>ilegitimidade</w:t>
      </w:r>
      <w:r w:rsidRPr="00E6080C">
        <w:rPr>
          <w:rFonts w:ascii="Times New Roman" w:hAnsi="Times New Roman" w:cs="Times New Roman"/>
        </w:rPr>
        <w:t>” da corré “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” para lhe isentar de responsabilidade civil, “</w:t>
      </w:r>
      <w:r w:rsidRPr="00E6080C">
        <w:rPr>
          <w:rFonts w:ascii="Times New Roman" w:hAnsi="Times New Roman" w:cs="Times New Roman"/>
          <w:i/>
          <w:iCs/>
        </w:rPr>
        <w:t xml:space="preserve">ante o alinhamento da </w:t>
      </w:r>
      <w:r w:rsidRPr="00E6080C">
        <w:rPr>
          <w:rFonts w:ascii="Times New Roman" w:hAnsi="Times New Roman" w:cs="Times New Roman"/>
          <w:i/>
          <w:iCs/>
        </w:rPr>
        <w:t>...</w:t>
      </w:r>
      <w:r w:rsidRPr="00E6080C">
        <w:rPr>
          <w:rFonts w:ascii="Times New Roman" w:hAnsi="Times New Roman" w:cs="Times New Roman"/>
          <w:i/>
          <w:iCs/>
        </w:rPr>
        <w:t>ª Turma de Direito Penal do TJ</w:t>
      </w:r>
      <w:r w:rsidRPr="00E6080C">
        <w:rPr>
          <w:rFonts w:ascii="Times New Roman" w:hAnsi="Times New Roman" w:cs="Times New Roman"/>
          <w:i/>
          <w:iCs/>
        </w:rPr>
        <w:t>...</w:t>
      </w:r>
      <w:r w:rsidRPr="00E6080C">
        <w:rPr>
          <w:rFonts w:ascii="Times New Roman" w:hAnsi="Times New Roman" w:cs="Times New Roman"/>
          <w:i/>
          <w:iCs/>
        </w:rPr>
        <w:t xml:space="preserve"> quanto à autoria exclusiva da corré </w:t>
      </w:r>
      <w:r>
        <w:rPr>
          <w:rFonts w:ascii="Times New Roman" w:hAnsi="Times New Roman" w:cs="Times New Roman"/>
          <w:i/>
          <w:iCs/>
        </w:rPr>
        <w:t>..</w:t>
      </w:r>
      <w:r w:rsidRPr="00E6080C">
        <w:rPr>
          <w:rFonts w:ascii="Times New Roman" w:hAnsi="Times New Roman" w:cs="Times New Roman"/>
          <w:i/>
          <w:iCs/>
        </w:rPr>
        <w:t>. No entanto, a esta lhe recai todo o ônus atinente, uma vez esposada a autoria, materialidade e nexo causal bastantes para a existência de reparação civil</w:t>
      </w:r>
      <w:r w:rsidRPr="00E6080C">
        <w:rPr>
          <w:rFonts w:ascii="Times New Roman" w:hAnsi="Times New Roman" w:cs="Times New Roman"/>
        </w:rPr>
        <w:t>” [sic].</w:t>
      </w:r>
    </w:p>
    <w:p w14:paraId="666DD7E8" w14:textId="6BB127D2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6080C">
        <w:rPr>
          <w:rFonts w:ascii="Times New Roman" w:hAnsi="Times New Roman" w:cs="Times New Roman"/>
          <w:b/>
          <w:bCs/>
        </w:rPr>
        <w:t xml:space="preserve"> ACOLHIMENTO DOS PRESENTES EMBARGOS DE DECLARAÇÃO - DO NECESSÁRIO EFEITO MODIFICATIVO</w:t>
      </w:r>
    </w:p>
    <w:p w14:paraId="1F00D8F8" w14:textId="06A6B459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E6080C">
        <w:rPr>
          <w:rFonts w:ascii="Times New Roman" w:hAnsi="Times New Roman" w:cs="Times New Roman"/>
          <w:i/>
          <w:iCs/>
        </w:rPr>
        <w:t>Ab</w:t>
      </w:r>
      <w:proofErr w:type="spellEnd"/>
      <w:r w:rsidRPr="00E6080C">
        <w:rPr>
          <w:rFonts w:ascii="Times New Roman" w:hAnsi="Times New Roman" w:cs="Times New Roman"/>
          <w:i/>
          <w:iCs/>
        </w:rPr>
        <w:t xml:space="preserve"> ovo</w:t>
      </w:r>
      <w:r w:rsidRPr="00E6080C">
        <w:rPr>
          <w:rFonts w:ascii="Times New Roman" w:hAnsi="Times New Roman" w:cs="Times New Roman"/>
        </w:rPr>
        <w:t xml:space="preserve">, não se olvida a isenção penal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>, e nem poderia ser diferente, pois não figurou como ré na ação penal, logo, qualquer decisão proferida na ação penal não lhe condenaria ou isentaria quanto à sua responsabilidade civil no caso da presente demanda indenizatória.</w:t>
      </w:r>
    </w:p>
    <w:p w14:paraId="021894C0" w14:textId="44617D2B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Todavia, a demanda </w:t>
      </w:r>
      <w:r w:rsidRPr="00E6080C">
        <w:rPr>
          <w:rFonts w:ascii="Times New Roman" w:hAnsi="Times New Roman" w:cs="Times New Roman"/>
          <w:i/>
          <w:iCs/>
        </w:rPr>
        <w:t>sub examine</w:t>
      </w:r>
      <w:r w:rsidRPr="00E6080C">
        <w:rPr>
          <w:rFonts w:ascii="Times New Roman" w:hAnsi="Times New Roman" w:cs="Times New Roman"/>
        </w:rPr>
        <w:t xml:space="preserve"> é bem diferente, pois seu arcabouço legal é da seara civil.</w:t>
      </w:r>
    </w:p>
    <w:p w14:paraId="56D23592" w14:textId="6B0BB55B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E aqui reside o </w:t>
      </w:r>
      <w:proofErr w:type="spellStart"/>
      <w:r w:rsidRPr="00E6080C">
        <w:rPr>
          <w:rFonts w:ascii="Times New Roman" w:hAnsi="Times New Roman" w:cs="Times New Roman"/>
          <w:i/>
          <w:iCs/>
        </w:rPr>
        <w:t>punctum</w:t>
      </w:r>
      <w:proofErr w:type="spellEnd"/>
      <w:r w:rsidRPr="00E608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E6080C">
        <w:rPr>
          <w:rFonts w:ascii="Times New Roman" w:hAnsi="Times New Roman" w:cs="Times New Roman"/>
          <w:i/>
          <w:iCs/>
        </w:rPr>
        <w:t>dolens</w:t>
      </w:r>
      <w:proofErr w:type="spellEnd"/>
      <w:r w:rsidRPr="00E6080C">
        <w:rPr>
          <w:rFonts w:ascii="Times New Roman" w:hAnsi="Times New Roman" w:cs="Times New Roman"/>
        </w:rPr>
        <w:t xml:space="preserve"> desses </w:t>
      </w:r>
      <w:proofErr w:type="spellStart"/>
      <w:r w:rsidRPr="00E6080C">
        <w:rPr>
          <w:rFonts w:ascii="Times New Roman" w:hAnsi="Times New Roman" w:cs="Times New Roman"/>
        </w:rPr>
        <w:t>aclaratórios</w:t>
      </w:r>
      <w:proofErr w:type="spellEnd"/>
      <w:r w:rsidRPr="00E6080C">
        <w:rPr>
          <w:rFonts w:ascii="Times New Roman" w:hAnsi="Times New Roman" w:cs="Times New Roman"/>
        </w:rPr>
        <w:t>.</w:t>
      </w:r>
    </w:p>
    <w:p w14:paraId="09E70A9D" w14:textId="1950719B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A v. sentença embargada foi omissa quanto à responsabilidade solidária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pelos ditos danos causados aos autores, na qualidade de proprietária do veículo causador do lamentável acidente.</w:t>
      </w:r>
    </w:p>
    <w:p w14:paraId="0889C608" w14:textId="30548BD0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Os autores foram enfáticos na inicial ao justificar a presença de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no polo passivo, por ser ela a proprietária do veículo. E o fizeram com esteio na doutrina e legislação, além do farto repositório jurisprudência sobre a matéria. </w:t>
      </w:r>
    </w:p>
    <w:p w14:paraId="2735E7CA" w14:textId="36847352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Prescreve o art. 489, parágrafo primeiro, em seus incisos IV e VI do CPC que não se considerará fundamentada qualquer decisão judicial que não enfrentar todos os argumentos deduzidos no processo, capazes de infirmar a conclusão adotada pelo julgador ou deixar de seguir jurisprudência invocada pela parte, sem demonstrar a existência de distinção do caso em julgamento ou a superação do entendimento.</w:t>
      </w:r>
    </w:p>
    <w:p w14:paraId="3A2A8908" w14:textId="513495C4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Os presentes Embargos de Declaração mostram-se plenamente cabíveis na hipótese vertente, nos termos do art. 1.022, inciso II, do CPC que autoriza sua oposição, como se afigura na hipótese </w:t>
      </w:r>
      <w:r w:rsidRPr="00E6080C">
        <w:rPr>
          <w:rFonts w:ascii="Times New Roman" w:hAnsi="Times New Roman" w:cs="Times New Roman"/>
          <w:i/>
          <w:iCs/>
        </w:rPr>
        <w:t xml:space="preserve">sub </w:t>
      </w:r>
      <w:proofErr w:type="spellStart"/>
      <w:r w:rsidRPr="00E6080C">
        <w:rPr>
          <w:rFonts w:ascii="Times New Roman" w:hAnsi="Times New Roman" w:cs="Times New Roman"/>
          <w:i/>
          <w:iCs/>
        </w:rPr>
        <w:t>cogitabondo</w:t>
      </w:r>
      <w:proofErr w:type="spellEnd"/>
      <w:r w:rsidRPr="00E6080C">
        <w:rPr>
          <w:rFonts w:ascii="Times New Roman" w:hAnsi="Times New Roman" w:cs="Times New Roman"/>
        </w:rPr>
        <w:t xml:space="preserve">, quando houver omissão no julgado pertinente a ponto ou questão sobre a qual deveria o magistrado se pronunciar, inclusive matéria suscitada pelas partes. </w:t>
      </w:r>
    </w:p>
    <w:p w14:paraId="4FCFAFF6" w14:textId="262212D5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No caso em apreço, a r. decisão deixou de enfrentar questão expressamente deduzida e amplamente debatida nos autos — qual seja, a legitimidade passiva da corré </w:t>
      </w:r>
      <w:r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sob a ótica da responsabilidade civil decorrente da propriedade do veículo envolvido no sinistro —, circunstância que configura omissão relevante e apta a ser sanada por meio dos </w:t>
      </w:r>
      <w:proofErr w:type="spellStart"/>
      <w:r w:rsidRPr="00E6080C">
        <w:rPr>
          <w:rFonts w:ascii="Times New Roman" w:hAnsi="Times New Roman" w:cs="Times New Roman"/>
        </w:rPr>
        <w:t>aclaratórios</w:t>
      </w:r>
      <w:proofErr w:type="spellEnd"/>
      <w:r w:rsidRPr="00E6080C">
        <w:rPr>
          <w:rFonts w:ascii="Times New Roman" w:hAnsi="Times New Roman" w:cs="Times New Roman"/>
        </w:rPr>
        <w:t>.</w:t>
      </w:r>
    </w:p>
    <w:p w14:paraId="6E2CB26E" w14:textId="04392BDC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Não se pretende nesta seara recursal rediscutir o mérito, mas sim à integração do d</w:t>
      </w:r>
      <w:r w:rsidRPr="008A1594">
        <w:rPr>
          <w:rFonts w:ascii="Times New Roman" w:hAnsi="Times New Roman" w:cs="Times New Roman"/>
          <w:i/>
          <w:iCs/>
        </w:rPr>
        <w:t>ecisum</w:t>
      </w:r>
      <w:r w:rsidRPr="00E6080C">
        <w:rPr>
          <w:rFonts w:ascii="Times New Roman" w:hAnsi="Times New Roman" w:cs="Times New Roman"/>
        </w:rPr>
        <w:t xml:space="preserve">, garantindo-lhe completude, coerência e fundamentação adequada, em observância ao art. 489, §1º, IV, do CPC, bem como ao art. 93, IX, da Constituição Federal. </w:t>
      </w:r>
    </w:p>
    <w:p w14:paraId="2190C394" w14:textId="7B821AE1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Assim, ao deixar de apreciar questão essencial ao deslinde da controvérsia, o julgado incorreu em vício que compromete sua validade formal, impondo-se o manejo dos presentes embargos como instrumento processual adequado para suprir a omissão apontada, permitindo que o juízo se manifeste expressamente sobre matéria capaz, inclusive, de influenciar no resultado da demanda.</w:t>
      </w:r>
    </w:p>
    <w:p w14:paraId="5F1DADC9" w14:textId="4D34A76E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lastRenderedPageBreak/>
        <w:t xml:space="preserve">Nos termos do art. 1.022, inciso II, do CPC, os presentes Embargos de Declaração são opostos para suprir omissão verificada na decisão integrativa, a qual deixou de se manifestar acerca de ponto essencial ao deslinde da controvérsia, especificamente quanto à responsabilidade solidária CIVIL da corré </w:t>
      </w:r>
      <w:r w:rsidR="008A1594"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pelas condenações impostas à ora Embargante.</w:t>
      </w:r>
    </w:p>
    <w:p w14:paraId="4E93542C" w14:textId="28806C55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 xml:space="preserve">Caso Vossa Excelência, ao sanar a omissão apontada, reconheça que dos fundamentos já constantes dos autos decorre a responsabilidade solidária da corré, impõe-se, por consequência lógica, a atribuição de efeito modificativo ao julgado, a fim de que passe a constar expressamente a solidariedade da corré </w:t>
      </w:r>
      <w:r w:rsidR="008A1594">
        <w:rPr>
          <w:rFonts w:ascii="Times New Roman" w:hAnsi="Times New Roman" w:cs="Times New Roman"/>
        </w:rPr>
        <w:t>...</w:t>
      </w:r>
      <w:r w:rsidRPr="00E6080C">
        <w:rPr>
          <w:rFonts w:ascii="Times New Roman" w:hAnsi="Times New Roman" w:cs="Times New Roman"/>
        </w:rPr>
        <w:t xml:space="preserve"> nas condenações fixadas.</w:t>
      </w:r>
    </w:p>
    <w:p w14:paraId="4556F92A" w14:textId="6FFB2902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Ressalte-se que o efeito infringente dos embargos é plenamente admissível quando a correção da omissão, contradição ou erro material implicar, inevitavelmente, alteração do resultado anteriormente proclamado, hipótese que ora se apresenta.</w:t>
      </w:r>
      <w:r w:rsidRPr="00E6080C">
        <w:rPr>
          <w:rFonts w:ascii="Times New Roman" w:hAnsi="Times New Roman" w:cs="Times New Roman"/>
        </w:rPr>
        <w:tab/>
      </w:r>
    </w:p>
    <w:p w14:paraId="34A1A569" w14:textId="77777777" w:rsidR="00E6080C" w:rsidRPr="008A1594" w:rsidRDefault="00E6080C" w:rsidP="00E6080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8A1594">
        <w:rPr>
          <w:rFonts w:ascii="Times New Roman" w:hAnsi="Times New Roman" w:cs="Times New Roman"/>
          <w:b/>
          <w:bCs/>
        </w:rPr>
        <w:t>PEDIDOS</w:t>
      </w:r>
    </w:p>
    <w:p w14:paraId="78AA74FD" w14:textId="56C5A03A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8A1594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8A1594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E6080C">
        <w:rPr>
          <w:rFonts w:ascii="Times New Roman" w:hAnsi="Times New Roman" w:cs="Times New Roman"/>
        </w:rPr>
        <w:t>, a embargante requer:</w:t>
      </w:r>
    </w:p>
    <w:p w14:paraId="2DC234E7" w14:textId="578ECE77" w:rsidR="00E6080C" w:rsidRPr="00E6080C" w:rsidRDefault="008A1594" w:rsidP="00E6080C">
      <w:pPr>
        <w:ind w:right="-568"/>
        <w:jc w:val="both"/>
        <w:rPr>
          <w:rFonts w:ascii="Times New Roman" w:hAnsi="Times New Roman" w:cs="Times New Roman"/>
        </w:rPr>
      </w:pPr>
      <w:r w:rsidRPr="008A159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E6080C" w:rsidRPr="008A1594">
        <w:rPr>
          <w:rFonts w:ascii="Times New Roman" w:hAnsi="Times New Roman" w:cs="Times New Roman"/>
        </w:rPr>
        <w:t xml:space="preserve">SEJAM CONHECIDOS E ACOLHIDOS OS PRESENTES EMBARGOS DE DECLARAÇÃO, suprida a omissão e lhes conferindo efeito modificativo à sentença, com o reconhecimento expresso da responsabilidade solidária CIVIL da corré </w:t>
      </w:r>
      <w:r>
        <w:rPr>
          <w:rFonts w:ascii="Times New Roman" w:hAnsi="Times New Roman" w:cs="Times New Roman"/>
        </w:rPr>
        <w:t>...</w:t>
      </w:r>
      <w:r w:rsidR="00E6080C" w:rsidRPr="008A1594">
        <w:rPr>
          <w:rFonts w:ascii="Times New Roman" w:hAnsi="Times New Roman" w:cs="Times New Roman"/>
        </w:rPr>
        <w:t>, nos termos do art. 1.022, II do CPC;</w:t>
      </w:r>
    </w:p>
    <w:p w14:paraId="0E7450E5" w14:textId="6195DE85" w:rsidR="00E6080C" w:rsidRPr="00E6080C" w:rsidRDefault="00E6080C" w:rsidP="00E6080C">
      <w:pPr>
        <w:ind w:right="-568"/>
        <w:jc w:val="both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b)</w:t>
      </w:r>
      <w:r w:rsidR="008A1594">
        <w:rPr>
          <w:rFonts w:ascii="Times New Roman" w:hAnsi="Times New Roman" w:cs="Times New Roman"/>
        </w:rPr>
        <w:t xml:space="preserve"> </w:t>
      </w:r>
      <w:r w:rsidRPr="00E6080C">
        <w:rPr>
          <w:rFonts w:ascii="Times New Roman" w:hAnsi="Times New Roman" w:cs="Times New Roman"/>
        </w:rPr>
        <w:t>caso Vossa Excelência entenda pela possibilidade de concessão de efeito modificativo, ordene a intimação dos embargados para que se manifestem no prazo legal de 05 [cinco] dias, nos termos do art. 1.023, §2º, do CPC.</w:t>
      </w:r>
    </w:p>
    <w:p w14:paraId="1F5025E7" w14:textId="4F208D68" w:rsidR="00E6080C" w:rsidRPr="00E6080C" w:rsidRDefault="00E6080C" w:rsidP="008A159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E6080C">
        <w:rPr>
          <w:rFonts w:ascii="Times New Roman" w:hAnsi="Times New Roman" w:cs="Times New Roman"/>
        </w:rPr>
        <w:t>P</w:t>
      </w:r>
      <w:r w:rsidR="008A1594">
        <w:rPr>
          <w:rFonts w:ascii="Times New Roman" w:hAnsi="Times New Roman" w:cs="Times New Roman"/>
        </w:rPr>
        <w:t>ede</w:t>
      </w:r>
      <w:r w:rsidRPr="00E6080C">
        <w:rPr>
          <w:rFonts w:ascii="Times New Roman" w:hAnsi="Times New Roman" w:cs="Times New Roman"/>
        </w:rPr>
        <w:t xml:space="preserve"> Deferimento.</w:t>
      </w:r>
    </w:p>
    <w:p w14:paraId="6B0D8AE3" w14:textId="73F5B6B6" w:rsidR="00E6080C" w:rsidRDefault="008A1594" w:rsidP="008A159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2EADC374" w14:textId="3CD76852" w:rsidR="008A1594" w:rsidRPr="00E6080C" w:rsidRDefault="008A1594" w:rsidP="008A159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p w14:paraId="20F6ABC8" w14:textId="77777777" w:rsidR="008A1594" w:rsidRPr="00E6080C" w:rsidRDefault="008A159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</w:p>
    <w:sectPr w:rsidR="008A1594" w:rsidRPr="00E608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E8CE" w14:textId="77777777" w:rsidR="00F00487" w:rsidRDefault="00F00487" w:rsidP="00E6080C">
      <w:pPr>
        <w:spacing w:after="0" w:line="240" w:lineRule="auto"/>
      </w:pPr>
      <w:r>
        <w:separator/>
      </w:r>
    </w:p>
  </w:endnote>
  <w:endnote w:type="continuationSeparator" w:id="0">
    <w:p w14:paraId="1F462C6B" w14:textId="77777777" w:rsidR="00F00487" w:rsidRDefault="00F00487" w:rsidP="00E60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A1E3" w14:textId="77777777" w:rsidR="00F00487" w:rsidRDefault="00F00487" w:rsidP="00E6080C">
      <w:pPr>
        <w:spacing w:after="0" w:line="240" w:lineRule="auto"/>
      </w:pPr>
      <w:r>
        <w:separator/>
      </w:r>
    </w:p>
  </w:footnote>
  <w:footnote w:type="continuationSeparator" w:id="0">
    <w:p w14:paraId="56A0C3D1" w14:textId="77777777" w:rsidR="00F00487" w:rsidRDefault="00F00487" w:rsidP="00E60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E11C7"/>
    <w:multiLevelType w:val="hybridMultilevel"/>
    <w:tmpl w:val="23A4AB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82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0C"/>
    <w:rsid w:val="008A1594"/>
    <w:rsid w:val="00E6080C"/>
    <w:rsid w:val="00F00487"/>
    <w:rsid w:val="00F6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AB6A"/>
  <w15:chartTrackingRefBased/>
  <w15:docId w15:val="{44BB9EB0-ABBA-40CA-A256-DB21E522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0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0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08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0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08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0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0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0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0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0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0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60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080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080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08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080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08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08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0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0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0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0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080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080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080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0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080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08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1589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2026-09-21T14:34:00Z</dcterms:created>
  <dcterms:modified xsi:type="dcterms:W3CDTF">2026-09-21T14:47:00Z</dcterms:modified>
</cp:coreProperties>
</file>