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74331" w14:textId="77777777" w:rsidR="00E00FD8" w:rsidRPr="00E00FD8" w:rsidRDefault="00E00FD8" w:rsidP="00E00FD8">
      <w:pPr>
        <w:spacing w:after="0" w:line="240" w:lineRule="auto"/>
        <w:ind w:right="-567"/>
        <w:jc w:val="center"/>
        <w:rPr>
          <w:rFonts w:ascii="Arial Black" w:hAnsi="Arial Black" w:cs="Times New Roman"/>
        </w:rPr>
      </w:pPr>
      <w:r w:rsidRPr="00E00FD8">
        <w:rPr>
          <w:rFonts w:ascii="Arial Black" w:hAnsi="Arial Black" w:cs="Times New Roman"/>
        </w:rPr>
        <w:t>MODELO DE PETIÇÃO</w:t>
      </w:r>
    </w:p>
    <w:p w14:paraId="1F1994A1" w14:textId="77777777" w:rsidR="00E00FD8" w:rsidRPr="00E00FD8" w:rsidRDefault="00E00FD8" w:rsidP="00E00FD8">
      <w:pPr>
        <w:spacing w:after="0" w:line="240" w:lineRule="auto"/>
        <w:ind w:right="-567"/>
        <w:jc w:val="center"/>
        <w:rPr>
          <w:rFonts w:ascii="Arial Black" w:hAnsi="Arial Black" w:cs="Times New Roman"/>
        </w:rPr>
      </w:pPr>
      <w:r w:rsidRPr="00E00FD8">
        <w:rPr>
          <w:rFonts w:ascii="Arial Black" w:hAnsi="Arial Black" w:cs="Times New Roman"/>
        </w:rPr>
        <w:t>AÇÃO DE DESPEJO. RETOMADA IMOTIVADA.</w:t>
      </w:r>
    </w:p>
    <w:p w14:paraId="3367B8A2" w14:textId="77777777" w:rsidR="00E00FD8" w:rsidRPr="00E00FD8" w:rsidRDefault="00E00FD8" w:rsidP="00E00FD8">
      <w:pPr>
        <w:spacing w:after="0" w:line="240" w:lineRule="auto"/>
        <w:ind w:right="-567"/>
        <w:jc w:val="center"/>
        <w:rPr>
          <w:rFonts w:ascii="Arial Black" w:hAnsi="Arial Black" w:cs="Times New Roman"/>
        </w:rPr>
      </w:pPr>
      <w:r w:rsidRPr="00E00FD8">
        <w:rPr>
          <w:rFonts w:ascii="Arial Black" w:hAnsi="Arial Black" w:cs="Times New Roman"/>
        </w:rPr>
        <w:t>LOCAÇÃO NÃO RESIDENCIAL. SIMULAÇÃO.</w:t>
      </w:r>
    </w:p>
    <w:p w14:paraId="2D22F805" w14:textId="77777777" w:rsidR="00E00FD8" w:rsidRPr="00E00FD8" w:rsidRDefault="00E00FD8" w:rsidP="00E00FD8">
      <w:pPr>
        <w:spacing w:after="0" w:line="240" w:lineRule="auto"/>
        <w:ind w:right="-567"/>
        <w:jc w:val="center"/>
        <w:rPr>
          <w:rFonts w:ascii="Arial Black" w:hAnsi="Arial Black" w:cs="Times New Roman"/>
        </w:rPr>
      </w:pPr>
      <w:r w:rsidRPr="00E00FD8">
        <w:rPr>
          <w:rFonts w:ascii="Arial Black" w:hAnsi="Arial Black" w:cs="Times New Roman"/>
        </w:rPr>
        <w:t>PROVAS DOCUMENTAL E TESTEMUNHAL. CARACTERIZAÇÃO.</w:t>
      </w:r>
    </w:p>
    <w:p w14:paraId="31919123" w14:textId="77777777" w:rsidR="00E00FD8" w:rsidRPr="00E00FD8" w:rsidRDefault="00E00FD8" w:rsidP="00E00FD8">
      <w:pPr>
        <w:spacing w:after="0" w:line="240" w:lineRule="auto"/>
        <w:ind w:right="-567"/>
        <w:jc w:val="center"/>
        <w:rPr>
          <w:rFonts w:ascii="Arial Black" w:hAnsi="Arial Black" w:cs="Times New Roman"/>
        </w:rPr>
      </w:pPr>
      <w:r w:rsidRPr="00E00FD8">
        <w:rPr>
          <w:rFonts w:ascii="Arial Black" w:hAnsi="Arial Black" w:cs="Times New Roman"/>
        </w:rPr>
        <w:t>RECONVENÇÃO. APELAÇÃO</w:t>
      </w:r>
    </w:p>
    <w:p w14:paraId="3879C3D5" w14:textId="77777777" w:rsidR="00E00FD8" w:rsidRPr="00E00FD8" w:rsidRDefault="00E00FD8" w:rsidP="00E00FD8">
      <w:pPr>
        <w:spacing w:after="0" w:line="240" w:lineRule="auto"/>
        <w:ind w:right="-567"/>
        <w:jc w:val="right"/>
        <w:rPr>
          <w:rFonts w:ascii="Arial Black" w:hAnsi="Arial Black" w:cs="Times New Roman"/>
        </w:rPr>
      </w:pPr>
      <w:proofErr w:type="spellStart"/>
      <w:r w:rsidRPr="00E00FD8">
        <w:rPr>
          <w:rFonts w:ascii="Arial Black" w:hAnsi="Arial Black" w:cs="Times New Roman"/>
        </w:rPr>
        <w:t>Rénan</w:t>
      </w:r>
      <w:proofErr w:type="spellEnd"/>
      <w:r w:rsidRPr="00E00FD8">
        <w:rPr>
          <w:rFonts w:ascii="Arial Black" w:hAnsi="Arial Black" w:cs="Times New Roman"/>
        </w:rPr>
        <w:t xml:space="preserve"> </w:t>
      </w:r>
      <w:proofErr w:type="spellStart"/>
      <w:r w:rsidRPr="00E00FD8">
        <w:rPr>
          <w:rFonts w:ascii="Arial Black" w:hAnsi="Arial Black" w:cs="Times New Roman"/>
        </w:rPr>
        <w:t>Kfuri</w:t>
      </w:r>
      <w:proofErr w:type="spellEnd"/>
      <w:r w:rsidRPr="00E00FD8">
        <w:rPr>
          <w:rFonts w:ascii="Arial Black" w:hAnsi="Arial Black" w:cs="Times New Roman"/>
        </w:rPr>
        <w:t xml:space="preserve"> Lopes</w:t>
      </w:r>
    </w:p>
    <w:p w14:paraId="325A8D3C" w14:textId="77777777" w:rsidR="00E00FD8" w:rsidRPr="00E00FD8" w:rsidRDefault="00E00FD8" w:rsidP="00E00FD8">
      <w:pPr>
        <w:ind w:right="-568"/>
        <w:jc w:val="both"/>
        <w:rPr>
          <w:rFonts w:ascii="Times New Roman" w:hAnsi="Times New Roman" w:cs="Times New Roman"/>
        </w:rPr>
      </w:pPr>
    </w:p>
    <w:p w14:paraId="715ACD23" w14:textId="77777777" w:rsidR="00E00FD8" w:rsidRDefault="00E00FD8" w:rsidP="00E00FD8">
      <w:pPr>
        <w:ind w:right="-568"/>
        <w:jc w:val="both"/>
        <w:rPr>
          <w:rFonts w:ascii="Times New Roman" w:hAnsi="Times New Roman" w:cs="Times New Roman"/>
        </w:rPr>
      </w:pPr>
      <w:r w:rsidRPr="00E00FD8">
        <w:rPr>
          <w:rFonts w:ascii="Times New Roman" w:hAnsi="Times New Roman" w:cs="Times New Roman"/>
        </w:rPr>
        <w:t>E</w:t>
      </w:r>
      <w:r>
        <w:rPr>
          <w:rFonts w:ascii="Times New Roman" w:hAnsi="Times New Roman" w:cs="Times New Roman"/>
        </w:rPr>
        <w:t>xma. Sra. Juíza de Direito da ... Vara Cível da Comarca de ...</w:t>
      </w:r>
    </w:p>
    <w:p w14:paraId="66801E9E" w14:textId="3D9EDFFF"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Ação de Despejo por Denúncia Vazia n. </w:t>
      </w:r>
      <w:r>
        <w:rPr>
          <w:rFonts w:ascii="Times New Roman" w:hAnsi="Times New Roman" w:cs="Times New Roman"/>
        </w:rPr>
        <w:t>...</w:t>
      </w:r>
    </w:p>
    <w:p w14:paraId="6DDF91AC" w14:textId="390290AD" w:rsidR="00E00FD8" w:rsidRPr="00E00FD8" w:rsidRDefault="00E00FD8" w:rsidP="00E00FD8">
      <w:pPr>
        <w:ind w:right="-568"/>
        <w:jc w:val="both"/>
        <w:rPr>
          <w:rFonts w:ascii="Times New Roman" w:hAnsi="Times New Roman" w:cs="Times New Roman"/>
        </w:rPr>
      </w:pPr>
      <w:r>
        <w:rPr>
          <w:rFonts w:ascii="Times New Roman" w:hAnsi="Times New Roman" w:cs="Times New Roman"/>
        </w:rPr>
        <w:t>(nome)</w:t>
      </w:r>
      <w:r w:rsidRPr="00E00FD8">
        <w:rPr>
          <w:rFonts w:ascii="Times New Roman" w:hAnsi="Times New Roman" w:cs="Times New Roman"/>
        </w:rPr>
        <w:t xml:space="preserve">, ré/reconvinte, por seu advogado </w:t>
      </w:r>
      <w:r w:rsidRPr="00E00FD8">
        <w:rPr>
          <w:rFonts w:ascii="Times New Roman" w:hAnsi="Times New Roman" w:cs="Times New Roman"/>
          <w:i/>
          <w:iCs/>
        </w:rPr>
        <w:t>in fine</w:t>
      </w:r>
      <w:r w:rsidRPr="00E00FD8">
        <w:rPr>
          <w:rFonts w:ascii="Times New Roman" w:hAnsi="Times New Roman" w:cs="Times New Roman"/>
        </w:rPr>
        <w:t xml:space="preserve"> assinado, nos autos epigrafados promovidos por </w:t>
      </w:r>
      <w:r>
        <w:rPr>
          <w:rFonts w:ascii="Times New Roman" w:hAnsi="Times New Roman" w:cs="Times New Roman"/>
        </w:rPr>
        <w:t>...</w:t>
      </w:r>
      <w:r w:rsidRPr="00E00FD8">
        <w:rPr>
          <w:rFonts w:ascii="Times New Roman" w:hAnsi="Times New Roman" w:cs="Times New Roman"/>
        </w:rPr>
        <w:t>, autora/reconvinda, vem, respeitosamente, interpor a presente apelação</w:t>
      </w:r>
      <w:r w:rsidR="00625DDB">
        <w:rPr>
          <w:rStyle w:val="Refdenotaderodap"/>
          <w:rFonts w:ascii="Times New Roman" w:hAnsi="Times New Roman" w:cs="Times New Roman"/>
        </w:rPr>
        <w:footnoteReference w:id="1"/>
      </w:r>
      <w:r w:rsidRPr="00E00FD8">
        <w:rPr>
          <w:rFonts w:ascii="Times New Roman" w:hAnsi="Times New Roman" w:cs="Times New Roman"/>
        </w:rPr>
        <w:t>, pelas razões de direito adiante articuladas:</w:t>
      </w:r>
    </w:p>
    <w:p w14:paraId="34E4702B" w14:textId="083F42EE" w:rsidR="00E00FD8" w:rsidRPr="00E00FD8" w:rsidRDefault="00E00FD8" w:rsidP="00E00FD8">
      <w:pPr>
        <w:ind w:right="-568"/>
        <w:jc w:val="both"/>
        <w:rPr>
          <w:rFonts w:ascii="Times New Roman" w:hAnsi="Times New Roman" w:cs="Times New Roman"/>
          <w:b/>
          <w:bCs/>
        </w:rPr>
      </w:pPr>
      <w:r w:rsidRPr="00E00FD8">
        <w:rPr>
          <w:rFonts w:ascii="Times New Roman" w:hAnsi="Times New Roman" w:cs="Times New Roman"/>
          <w:b/>
          <w:bCs/>
        </w:rPr>
        <w:t xml:space="preserve"> I- </w:t>
      </w:r>
      <w:r w:rsidRPr="00E00FD8">
        <w:rPr>
          <w:rFonts w:ascii="Times New Roman" w:hAnsi="Times New Roman" w:cs="Times New Roman"/>
          <w:b/>
          <w:bCs/>
        </w:rPr>
        <w:t>TEMPESTIVIDADE RECURSAL</w:t>
      </w:r>
    </w:p>
    <w:p w14:paraId="7D90C744" w14:textId="1E6F0D3C"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i/>
          <w:iCs/>
        </w:rPr>
        <w:t>Prima facie</w:t>
      </w:r>
      <w:r w:rsidRPr="00E00FD8">
        <w:rPr>
          <w:rFonts w:ascii="Times New Roman" w:hAnsi="Times New Roman" w:cs="Times New Roman"/>
        </w:rPr>
        <w:t xml:space="preserve">, insta pontuar o preenchimento dos pressupostos de admissibilidade do presente recurso de apelação, notadamente quanto ao cabimento e tempestividade, haja vista a interposição dentro da quinzena legal contra a v. sentença publicada no DJEN-Diário de Justiça Eletrônico Nacional em </w:t>
      </w:r>
      <w:r>
        <w:rPr>
          <w:rFonts w:ascii="Times New Roman" w:hAnsi="Times New Roman" w:cs="Times New Roman"/>
        </w:rPr>
        <w:t>...</w:t>
      </w:r>
      <w:r w:rsidRPr="00E00FD8">
        <w:rPr>
          <w:rFonts w:ascii="Times New Roman" w:hAnsi="Times New Roman" w:cs="Times New Roman"/>
        </w:rPr>
        <w:t xml:space="preserve">, cujo prazo recursal fluirá até o dia </w:t>
      </w:r>
      <w:r>
        <w:rPr>
          <w:rFonts w:ascii="Times New Roman" w:hAnsi="Times New Roman" w:cs="Times New Roman"/>
        </w:rPr>
        <w:t>...</w:t>
      </w:r>
      <w:r w:rsidRPr="00E00FD8">
        <w:rPr>
          <w:rFonts w:ascii="Times New Roman" w:hAnsi="Times New Roman" w:cs="Times New Roman"/>
        </w:rPr>
        <w:t xml:space="preserve">, considerando a suspensão dos prazos nos dias </w:t>
      </w:r>
      <w:r>
        <w:rPr>
          <w:rFonts w:ascii="Times New Roman" w:hAnsi="Times New Roman" w:cs="Times New Roman"/>
        </w:rPr>
        <w:t>...</w:t>
      </w:r>
      <w:r w:rsidRPr="00E00FD8">
        <w:rPr>
          <w:rFonts w:ascii="Times New Roman" w:hAnsi="Times New Roman" w:cs="Times New Roman"/>
        </w:rPr>
        <w:t xml:space="preserve"> de </w:t>
      </w:r>
      <w:r>
        <w:rPr>
          <w:rFonts w:ascii="Times New Roman" w:hAnsi="Times New Roman" w:cs="Times New Roman"/>
        </w:rPr>
        <w:t>...</w:t>
      </w:r>
      <w:r w:rsidRPr="00E00FD8">
        <w:rPr>
          <w:rFonts w:ascii="Times New Roman" w:hAnsi="Times New Roman" w:cs="Times New Roman"/>
        </w:rPr>
        <w:t xml:space="preserve">em virtude do feriado de Semana Santa e também dias </w:t>
      </w:r>
      <w:r>
        <w:rPr>
          <w:rFonts w:ascii="Times New Roman" w:hAnsi="Times New Roman" w:cs="Times New Roman"/>
        </w:rPr>
        <w:t>...</w:t>
      </w:r>
      <w:r w:rsidRPr="00E00FD8">
        <w:rPr>
          <w:rFonts w:ascii="Times New Roman" w:hAnsi="Times New Roman" w:cs="Times New Roman"/>
        </w:rPr>
        <w:t xml:space="preserve"> e </w:t>
      </w:r>
      <w:r>
        <w:rPr>
          <w:rFonts w:ascii="Times New Roman" w:hAnsi="Times New Roman" w:cs="Times New Roman"/>
        </w:rPr>
        <w:t>...</w:t>
      </w:r>
      <w:r w:rsidRPr="00E00FD8">
        <w:rPr>
          <w:rFonts w:ascii="Times New Roman" w:hAnsi="Times New Roman" w:cs="Times New Roman"/>
        </w:rPr>
        <w:t xml:space="preserve"> de </w:t>
      </w:r>
      <w:r>
        <w:rPr>
          <w:rFonts w:ascii="Times New Roman" w:hAnsi="Times New Roman" w:cs="Times New Roman"/>
        </w:rPr>
        <w:t>...</w:t>
      </w:r>
      <w:r w:rsidRPr="00E00FD8">
        <w:rPr>
          <w:rFonts w:ascii="Times New Roman" w:hAnsi="Times New Roman" w:cs="Times New Roman"/>
        </w:rPr>
        <w:t xml:space="preserve"> pelo feriado de Tiradentes [CPC, art. 219, art. 1.003, §5º e art. 1.009, </w:t>
      </w:r>
      <w:r w:rsidRPr="00625DDB">
        <w:rPr>
          <w:rFonts w:ascii="Times New Roman" w:hAnsi="Times New Roman" w:cs="Times New Roman"/>
          <w:i/>
          <w:iCs/>
        </w:rPr>
        <w:t>caput</w:t>
      </w:r>
      <w:r w:rsidRPr="00E00FD8">
        <w:rPr>
          <w:rFonts w:ascii="Times New Roman" w:hAnsi="Times New Roman" w:cs="Times New Roman"/>
        </w:rPr>
        <w:t xml:space="preserve">; Lei Complementar n. 89 de 2001, art. 313, §2º, III; Lei Federal n. 662 de 1949, art. 1º; TJMG, Resolução n. 458 de 2004, </w:t>
      </w:r>
      <w:proofErr w:type="spellStart"/>
      <w:r w:rsidRPr="00E00FD8">
        <w:rPr>
          <w:rFonts w:ascii="Times New Roman" w:hAnsi="Times New Roman" w:cs="Times New Roman"/>
        </w:rPr>
        <w:t>arts</w:t>
      </w:r>
      <w:proofErr w:type="spellEnd"/>
      <w:r w:rsidRPr="00E00FD8">
        <w:rPr>
          <w:rFonts w:ascii="Times New Roman" w:hAnsi="Times New Roman" w:cs="Times New Roman"/>
        </w:rPr>
        <w:t>. 1º, IV e 2º, II e TJMG, Portaria Conjunta n. 1764 de 2026, art. 1º, III]</w:t>
      </w:r>
      <w:r w:rsidR="00625DDB">
        <w:rPr>
          <w:rStyle w:val="Refdenotaderodap"/>
          <w:rFonts w:ascii="Times New Roman" w:hAnsi="Times New Roman" w:cs="Times New Roman"/>
        </w:rPr>
        <w:footnoteReference w:id="2"/>
      </w:r>
      <w:r w:rsidRPr="00E00FD8">
        <w:rPr>
          <w:rFonts w:ascii="Times New Roman" w:hAnsi="Times New Roman" w:cs="Times New Roman"/>
        </w:rPr>
        <w:t>.</w:t>
      </w:r>
    </w:p>
    <w:p w14:paraId="363976BD" w14:textId="7E41BEFC" w:rsidR="00E00FD8" w:rsidRPr="00E00FD8" w:rsidRDefault="00E00FD8" w:rsidP="00E00FD8">
      <w:pPr>
        <w:ind w:right="-568"/>
        <w:jc w:val="both"/>
        <w:rPr>
          <w:rFonts w:ascii="Times New Roman" w:hAnsi="Times New Roman" w:cs="Times New Roman"/>
          <w:b/>
          <w:bCs/>
        </w:rPr>
      </w:pPr>
      <w:r w:rsidRPr="00E00FD8">
        <w:rPr>
          <w:rFonts w:ascii="Times New Roman" w:hAnsi="Times New Roman" w:cs="Times New Roman"/>
          <w:b/>
          <w:bCs/>
        </w:rPr>
        <w:t xml:space="preserve"> II-</w:t>
      </w:r>
      <w:r w:rsidRPr="00E00FD8">
        <w:rPr>
          <w:rFonts w:ascii="Times New Roman" w:hAnsi="Times New Roman" w:cs="Times New Roman"/>
          <w:b/>
          <w:bCs/>
        </w:rPr>
        <w:t xml:space="preserve"> </w:t>
      </w:r>
      <w:r w:rsidRPr="00E00FD8">
        <w:rPr>
          <w:rFonts w:ascii="Times New Roman" w:hAnsi="Times New Roman" w:cs="Times New Roman"/>
          <w:b/>
          <w:bCs/>
        </w:rPr>
        <w:t>BREVE ESCORÇO DA FASE DE INSTRUÇÃO</w:t>
      </w:r>
    </w:p>
    <w:p w14:paraId="1E03EBBF" w14:textId="0BCB2C9B"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Trata-se de uma “</w:t>
      </w:r>
      <w:r w:rsidRPr="00E00FD8">
        <w:rPr>
          <w:rFonts w:ascii="Times New Roman" w:hAnsi="Times New Roman" w:cs="Times New Roman"/>
          <w:i/>
          <w:iCs/>
        </w:rPr>
        <w:t>ação de despejo por denúncia vazia</w:t>
      </w:r>
      <w:r w:rsidRPr="00E00FD8">
        <w:rPr>
          <w:rFonts w:ascii="Times New Roman" w:hAnsi="Times New Roman" w:cs="Times New Roman"/>
        </w:rPr>
        <w:t xml:space="preserve">” promovida por </w:t>
      </w:r>
      <w:r>
        <w:rPr>
          <w:rFonts w:ascii="Times New Roman" w:hAnsi="Times New Roman" w:cs="Times New Roman"/>
        </w:rPr>
        <w:t>...</w:t>
      </w:r>
      <w:r w:rsidRPr="00E00FD8">
        <w:rPr>
          <w:rFonts w:ascii="Times New Roman" w:hAnsi="Times New Roman" w:cs="Times New Roman"/>
        </w:rPr>
        <w:t xml:space="preserve"> com base num “</w:t>
      </w:r>
      <w:r w:rsidRPr="00E00FD8">
        <w:rPr>
          <w:rFonts w:ascii="Times New Roman" w:hAnsi="Times New Roman" w:cs="Times New Roman"/>
          <w:i/>
          <w:iCs/>
        </w:rPr>
        <w:t>Contrato de Locação Não Residencial</w:t>
      </w:r>
      <w:r w:rsidRPr="00E00FD8">
        <w:rPr>
          <w:rFonts w:ascii="Times New Roman" w:hAnsi="Times New Roman" w:cs="Times New Roman"/>
        </w:rPr>
        <w:t>” firmado em “</w:t>
      </w:r>
      <w:r>
        <w:rPr>
          <w:rFonts w:ascii="Times New Roman" w:hAnsi="Times New Roman" w:cs="Times New Roman"/>
        </w:rPr>
        <w:t>...</w:t>
      </w:r>
      <w:r w:rsidRPr="00E00FD8">
        <w:rPr>
          <w:rFonts w:ascii="Times New Roman" w:hAnsi="Times New Roman" w:cs="Times New Roman"/>
        </w:rPr>
        <w:t xml:space="preserve">” no qual figura originariamente figura como locador </w:t>
      </w:r>
      <w:r>
        <w:rPr>
          <w:rFonts w:ascii="Times New Roman" w:hAnsi="Times New Roman" w:cs="Times New Roman"/>
        </w:rPr>
        <w:t>...</w:t>
      </w:r>
      <w:r w:rsidRPr="00E00FD8">
        <w:rPr>
          <w:rFonts w:ascii="Times New Roman" w:hAnsi="Times New Roman" w:cs="Times New Roman"/>
        </w:rPr>
        <w:t xml:space="preserve"> e locatária a ora demandada/reconvinte </w:t>
      </w:r>
      <w:r>
        <w:rPr>
          <w:rFonts w:ascii="Times New Roman" w:hAnsi="Times New Roman" w:cs="Times New Roman"/>
        </w:rPr>
        <w:t>...</w:t>
      </w:r>
    </w:p>
    <w:p w14:paraId="65934118" w14:textId="0DAEC80D"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lastRenderedPageBreak/>
        <w:t xml:space="preserve">O objeto desta locação comercial é um imóvel comercial situado na Avenida </w:t>
      </w:r>
      <w:r>
        <w:rPr>
          <w:rFonts w:ascii="Times New Roman" w:hAnsi="Times New Roman" w:cs="Times New Roman"/>
        </w:rPr>
        <w:t>...</w:t>
      </w:r>
      <w:r w:rsidRPr="00E00FD8">
        <w:rPr>
          <w:rFonts w:ascii="Times New Roman" w:hAnsi="Times New Roman" w:cs="Times New Roman"/>
        </w:rPr>
        <w:t xml:space="preserve"> n. </w:t>
      </w:r>
      <w:r>
        <w:rPr>
          <w:rFonts w:ascii="Times New Roman" w:hAnsi="Times New Roman" w:cs="Times New Roman"/>
        </w:rPr>
        <w:t>...</w:t>
      </w:r>
      <w:r w:rsidRPr="00E00FD8">
        <w:rPr>
          <w:rFonts w:ascii="Times New Roman" w:hAnsi="Times New Roman" w:cs="Times New Roman"/>
        </w:rPr>
        <w:t xml:space="preserve">, Bairro </w:t>
      </w:r>
      <w:r>
        <w:rPr>
          <w:rFonts w:ascii="Times New Roman" w:hAnsi="Times New Roman" w:cs="Times New Roman"/>
        </w:rPr>
        <w:t>...</w:t>
      </w:r>
      <w:r w:rsidRPr="00E00FD8">
        <w:rPr>
          <w:rFonts w:ascii="Times New Roman" w:hAnsi="Times New Roman" w:cs="Times New Roman"/>
        </w:rPr>
        <w:t xml:space="preserve"> em </w:t>
      </w:r>
      <w:r>
        <w:rPr>
          <w:rFonts w:ascii="Times New Roman" w:hAnsi="Times New Roman" w:cs="Times New Roman"/>
        </w:rPr>
        <w:t>...</w:t>
      </w:r>
      <w:r w:rsidRPr="00E00FD8">
        <w:rPr>
          <w:rFonts w:ascii="Times New Roman" w:hAnsi="Times New Roman" w:cs="Times New Roman"/>
        </w:rPr>
        <w:t xml:space="preserve">, cujo prazo de validade era de </w:t>
      </w:r>
      <w:r>
        <w:rPr>
          <w:rFonts w:ascii="Times New Roman" w:hAnsi="Times New Roman" w:cs="Times New Roman"/>
        </w:rPr>
        <w:t>...</w:t>
      </w:r>
      <w:r w:rsidRPr="00E00FD8">
        <w:rPr>
          <w:rFonts w:ascii="Times New Roman" w:hAnsi="Times New Roman" w:cs="Times New Roman"/>
        </w:rPr>
        <w:t xml:space="preserve"> até </w:t>
      </w:r>
      <w:r>
        <w:rPr>
          <w:rFonts w:ascii="Times New Roman" w:hAnsi="Times New Roman" w:cs="Times New Roman"/>
        </w:rPr>
        <w:t>...</w:t>
      </w:r>
      <w:r w:rsidRPr="00E00FD8">
        <w:rPr>
          <w:rFonts w:ascii="Times New Roman" w:hAnsi="Times New Roman" w:cs="Times New Roman"/>
        </w:rPr>
        <w:t xml:space="preserve">, com valor do aluguel quando da sua formação de R$ </w:t>
      </w:r>
      <w:r>
        <w:rPr>
          <w:rFonts w:ascii="Times New Roman" w:hAnsi="Times New Roman" w:cs="Times New Roman"/>
        </w:rPr>
        <w:t>...</w:t>
      </w:r>
      <w:r w:rsidRPr="00E00FD8">
        <w:rPr>
          <w:rFonts w:ascii="Times New Roman" w:hAnsi="Times New Roman" w:cs="Times New Roman"/>
        </w:rPr>
        <w:t>[</w:t>
      </w:r>
      <w:r>
        <w:rPr>
          <w:rFonts w:ascii="Times New Roman" w:hAnsi="Times New Roman" w:cs="Times New Roman"/>
        </w:rPr>
        <w:t>...</w:t>
      </w:r>
      <w:r w:rsidRPr="00E00FD8">
        <w:rPr>
          <w:rFonts w:ascii="Times New Roman" w:hAnsi="Times New Roman" w:cs="Times New Roman"/>
        </w:rPr>
        <w:t>].</w:t>
      </w:r>
    </w:p>
    <w:p w14:paraId="5A15566D" w14:textId="7DAFDC9C"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A autora informou que a propriedade do imóvel lhe foi transferida em virtude da partilha de bens oriunda dos autos da “</w:t>
      </w:r>
      <w:r w:rsidRPr="00E00FD8">
        <w:rPr>
          <w:rFonts w:ascii="Times New Roman" w:hAnsi="Times New Roman" w:cs="Times New Roman"/>
          <w:i/>
          <w:iCs/>
        </w:rPr>
        <w:t>Dissolução de Entidade Familiar</w:t>
      </w:r>
      <w:r w:rsidRPr="00E00FD8">
        <w:rPr>
          <w:rFonts w:ascii="Times New Roman" w:hAnsi="Times New Roman" w:cs="Times New Roman"/>
        </w:rPr>
        <w:t xml:space="preserve">” n. </w:t>
      </w:r>
      <w:r>
        <w:rPr>
          <w:rFonts w:ascii="Times New Roman" w:hAnsi="Times New Roman" w:cs="Times New Roman"/>
        </w:rPr>
        <w:t>...</w:t>
      </w:r>
      <w:r w:rsidRPr="00E00FD8">
        <w:rPr>
          <w:rFonts w:ascii="Times New Roman" w:hAnsi="Times New Roman" w:cs="Times New Roman"/>
        </w:rPr>
        <w:t xml:space="preserve"> datada de </w:t>
      </w:r>
      <w:r>
        <w:rPr>
          <w:rFonts w:ascii="Times New Roman" w:hAnsi="Times New Roman" w:cs="Times New Roman"/>
        </w:rPr>
        <w:t>...</w:t>
      </w:r>
      <w:r w:rsidRPr="00E00FD8">
        <w:rPr>
          <w:rFonts w:ascii="Times New Roman" w:hAnsi="Times New Roman" w:cs="Times New Roman"/>
        </w:rPr>
        <w:t>, por isso, passou a suceder o polo de locadora.</w:t>
      </w:r>
    </w:p>
    <w:p w14:paraId="583FF209" w14:textId="08EDC72F"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Esclareceu, ainda, que a contraprestação mensal ATUAL pelo uso do imóvel, fixada no ano de </w:t>
      </w:r>
      <w:r>
        <w:rPr>
          <w:rFonts w:ascii="Times New Roman" w:hAnsi="Times New Roman" w:cs="Times New Roman"/>
        </w:rPr>
        <w:t>...</w:t>
      </w:r>
      <w:r w:rsidRPr="00E00FD8">
        <w:rPr>
          <w:rFonts w:ascii="Times New Roman" w:hAnsi="Times New Roman" w:cs="Times New Roman"/>
        </w:rPr>
        <w:t xml:space="preserve"> FOI REDUZIDA para o valor de R$ </w:t>
      </w:r>
      <w:r>
        <w:rPr>
          <w:rFonts w:ascii="Times New Roman" w:hAnsi="Times New Roman" w:cs="Times New Roman"/>
        </w:rPr>
        <w:t>...</w:t>
      </w:r>
      <w:r w:rsidRPr="00E00FD8">
        <w:rPr>
          <w:rFonts w:ascii="Times New Roman" w:hAnsi="Times New Roman" w:cs="Times New Roman"/>
        </w:rPr>
        <w:t xml:space="preserve"> [</w:t>
      </w:r>
      <w:r>
        <w:rPr>
          <w:rFonts w:ascii="Times New Roman" w:hAnsi="Times New Roman" w:cs="Times New Roman"/>
        </w:rPr>
        <w:t>...</w:t>
      </w:r>
      <w:r w:rsidRPr="00E00FD8">
        <w:rPr>
          <w:rFonts w:ascii="Times New Roman" w:hAnsi="Times New Roman" w:cs="Times New Roman"/>
        </w:rPr>
        <w:t>] e vigente até os dias atuais, era satisfeita “</w:t>
      </w:r>
      <w:r w:rsidRPr="00E00FD8">
        <w:rPr>
          <w:rFonts w:ascii="Times New Roman" w:hAnsi="Times New Roman" w:cs="Times New Roman"/>
          <w:i/>
          <w:iCs/>
        </w:rPr>
        <w:t xml:space="preserve">mediante a quitação, pela locatária/ora apelante </w:t>
      </w:r>
      <w:r w:rsidRPr="00E00FD8">
        <w:rPr>
          <w:rFonts w:ascii="Times New Roman" w:hAnsi="Times New Roman" w:cs="Times New Roman"/>
          <w:i/>
          <w:iCs/>
        </w:rPr>
        <w:t>...</w:t>
      </w:r>
      <w:r w:rsidRPr="00E00FD8">
        <w:rPr>
          <w:rFonts w:ascii="Times New Roman" w:hAnsi="Times New Roman" w:cs="Times New Roman"/>
          <w:i/>
          <w:iCs/>
        </w:rPr>
        <w:t>, das taxas condominiais do apartamento residencial da autora e do Imposto Predial e Territorial Urbano (IPTU) incidente sobre o próprio imóvel locado</w:t>
      </w:r>
      <w:r w:rsidRPr="00E00FD8">
        <w:rPr>
          <w:rFonts w:ascii="Times New Roman" w:hAnsi="Times New Roman" w:cs="Times New Roman"/>
        </w:rPr>
        <w:t>”</w:t>
      </w:r>
    </w:p>
    <w:p w14:paraId="283519D0" w14:textId="41789D79"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Houve a prorrogação automática do contrato por prazo indeterminado a partir de </w:t>
      </w:r>
      <w:r>
        <w:rPr>
          <w:rFonts w:ascii="Times New Roman" w:hAnsi="Times New Roman" w:cs="Times New Roman"/>
        </w:rPr>
        <w:t>...</w:t>
      </w:r>
      <w:r w:rsidRPr="00E00FD8">
        <w:rPr>
          <w:rFonts w:ascii="Times New Roman" w:hAnsi="Times New Roman" w:cs="Times New Roman"/>
        </w:rPr>
        <w:t xml:space="preserve">, não mais lhe interessando a continuidade da locação, tendo notificado o inquilino para que desocupasse o imóvel no prazo de 30 [trinta] dias, nos termos dos </w:t>
      </w:r>
      <w:proofErr w:type="spellStart"/>
      <w:r w:rsidRPr="00E00FD8">
        <w:rPr>
          <w:rFonts w:ascii="Times New Roman" w:hAnsi="Times New Roman" w:cs="Times New Roman"/>
        </w:rPr>
        <w:t>arts</w:t>
      </w:r>
      <w:proofErr w:type="spellEnd"/>
      <w:r w:rsidRPr="00E00FD8">
        <w:rPr>
          <w:rFonts w:ascii="Times New Roman" w:hAnsi="Times New Roman" w:cs="Times New Roman"/>
        </w:rPr>
        <w:t>. 56, parágrafo único e 57, ambos da Lei 8.245/91.</w:t>
      </w:r>
    </w:p>
    <w:p w14:paraId="5AEAE439" w14:textId="061E9967"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Ao final pediu fosse decretado o despejo [inicial no Id </w:t>
      </w:r>
      <w:r>
        <w:rPr>
          <w:rFonts w:ascii="Times New Roman" w:hAnsi="Times New Roman" w:cs="Times New Roman"/>
        </w:rPr>
        <w:t>...</w:t>
      </w:r>
      <w:r w:rsidRPr="00E00FD8">
        <w:rPr>
          <w:rFonts w:ascii="Times New Roman" w:hAnsi="Times New Roman" w:cs="Times New Roman"/>
        </w:rPr>
        <w:t>].</w:t>
      </w:r>
    </w:p>
    <w:p w14:paraId="0B5CF80C" w14:textId="1FBCCE57"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Foi apresentada contestação cumulada com reconvenção em peça única [Id </w:t>
      </w:r>
      <w:r>
        <w:rPr>
          <w:rFonts w:ascii="Times New Roman" w:hAnsi="Times New Roman" w:cs="Times New Roman"/>
        </w:rPr>
        <w:t>...</w:t>
      </w:r>
      <w:r w:rsidRPr="00E00FD8">
        <w:rPr>
          <w:rFonts w:ascii="Times New Roman" w:hAnsi="Times New Roman" w:cs="Times New Roman"/>
        </w:rPr>
        <w:t xml:space="preserve">]. </w:t>
      </w:r>
    </w:p>
    <w:p w14:paraId="2D958A77" w14:textId="49EE9944"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Na reconvenção foi arguida a NULIDADE DE CONTRATO DE LOCAÇÃO PELO VÍCIO DE “</w:t>
      </w:r>
      <w:r w:rsidRPr="00E00FD8">
        <w:rPr>
          <w:rFonts w:ascii="Times New Roman" w:hAnsi="Times New Roman" w:cs="Times New Roman"/>
          <w:i/>
          <w:iCs/>
        </w:rPr>
        <w:t>SIMULAÇÃO</w:t>
      </w:r>
      <w:r w:rsidRPr="00E00FD8">
        <w:rPr>
          <w:rFonts w:ascii="Times New Roman" w:hAnsi="Times New Roman" w:cs="Times New Roman"/>
        </w:rPr>
        <w:t xml:space="preserve">”, declarando-se a nulidade do Contrato de Locação Não Residencial do Id </w:t>
      </w:r>
      <w:r>
        <w:rPr>
          <w:rFonts w:ascii="Times New Roman" w:hAnsi="Times New Roman" w:cs="Times New Roman"/>
        </w:rPr>
        <w:t>...</w:t>
      </w:r>
      <w:r w:rsidRPr="00E00FD8">
        <w:rPr>
          <w:rFonts w:ascii="Times New Roman" w:hAnsi="Times New Roman" w:cs="Times New Roman"/>
        </w:rPr>
        <w:t xml:space="preserve"> viciado pela “</w:t>
      </w:r>
      <w:r w:rsidRPr="00E00FD8">
        <w:rPr>
          <w:rFonts w:ascii="Times New Roman" w:hAnsi="Times New Roman" w:cs="Times New Roman"/>
          <w:i/>
          <w:iCs/>
        </w:rPr>
        <w:t>simulação</w:t>
      </w:r>
      <w:r w:rsidRPr="00E00FD8">
        <w:rPr>
          <w:rFonts w:ascii="Times New Roman" w:hAnsi="Times New Roman" w:cs="Times New Roman"/>
        </w:rPr>
        <w:t xml:space="preserve">”. </w:t>
      </w:r>
    </w:p>
    <w:p w14:paraId="7DAD7BF0" w14:textId="38B7842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Alegou-se na reconvenção o vício da nulidade por “</w:t>
      </w:r>
      <w:r w:rsidRPr="00E00FD8">
        <w:rPr>
          <w:rFonts w:ascii="Times New Roman" w:hAnsi="Times New Roman" w:cs="Times New Roman"/>
          <w:i/>
          <w:iCs/>
        </w:rPr>
        <w:t>Simulação</w:t>
      </w:r>
      <w:r w:rsidRPr="00E00FD8">
        <w:rPr>
          <w:rFonts w:ascii="Times New Roman" w:hAnsi="Times New Roman" w:cs="Times New Roman"/>
        </w:rPr>
        <w:t xml:space="preserve">” do Contrato de Locação Não Residencial </w:t>
      </w:r>
      <w:r w:rsidRPr="00E00FD8">
        <w:rPr>
          <w:rFonts w:ascii="Times New Roman" w:hAnsi="Times New Roman" w:cs="Times New Roman"/>
          <w:i/>
          <w:iCs/>
        </w:rPr>
        <w:t>sub examine</w:t>
      </w:r>
      <w:r w:rsidRPr="00E00FD8">
        <w:rPr>
          <w:rFonts w:ascii="Times New Roman" w:hAnsi="Times New Roman" w:cs="Times New Roman"/>
        </w:rPr>
        <w:t xml:space="preserve">, pois, em síntese: </w:t>
      </w:r>
    </w:p>
    <w:p w14:paraId="03789B9B" w14:textId="69851FEF"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(i</w:t>
      </w:r>
      <w:r>
        <w:rPr>
          <w:rFonts w:ascii="Times New Roman" w:hAnsi="Times New Roman" w:cs="Times New Roman"/>
        </w:rPr>
        <w:t xml:space="preserve">) </w:t>
      </w:r>
      <w:r w:rsidRPr="00E00FD8">
        <w:rPr>
          <w:rFonts w:ascii="Times New Roman" w:hAnsi="Times New Roman" w:cs="Times New Roman"/>
        </w:rPr>
        <w:t>jamais houve a intenção de firmar o “</w:t>
      </w:r>
      <w:r w:rsidRPr="00E00FD8">
        <w:rPr>
          <w:rFonts w:ascii="Times New Roman" w:hAnsi="Times New Roman" w:cs="Times New Roman"/>
          <w:i/>
          <w:iCs/>
        </w:rPr>
        <w:t>contrato de locação</w:t>
      </w:r>
      <w:r w:rsidRPr="00E00FD8">
        <w:rPr>
          <w:rFonts w:ascii="Times New Roman" w:hAnsi="Times New Roman" w:cs="Times New Roman"/>
        </w:rPr>
        <w:t xml:space="preserve">”; </w:t>
      </w:r>
    </w:p>
    <w:p w14:paraId="114BE840" w14:textId="6F66E8F1"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w:t>
      </w:r>
      <w:proofErr w:type="spellStart"/>
      <w:r w:rsidRPr="00E00FD8">
        <w:rPr>
          <w:rFonts w:ascii="Times New Roman" w:hAnsi="Times New Roman" w:cs="Times New Roman"/>
        </w:rPr>
        <w:t>ii</w:t>
      </w:r>
      <w:proofErr w:type="spellEnd"/>
      <w:r w:rsidRPr="00E00FD8">
        <w:rPr>
          <w:rFonts w:ascii="Times New Roman" w:hAnsi="Times New Roman" w:cs="Times New Roman"/>
        </w:rPr>
        <w:t>)</w:t>
      </w:r>
      <w:r>
        <w:rPr>
          <w:rFonts w:ascii="Times New Roman" w:hAnsi="Times New Roman" w:cs="Times New Roman"/>
        </w:rPr>
        <w:t xml:space="preserve"> </w:t>
      </w:r>
      <w:r w:rsidRPr="00E00FD8">
        <w:rPr>
          <w:rFonts w:ascii="Times New Roman" w:hAnsi="Times New Roman" w:cs="Times New Roman"/>
        </w:rPr>
        <w:t>a sociedade “</w:t>
      </w:r>
      <w:r>
        <w:rPr>
          <w:rFonts w:ascii="Times New Roman" w:hAnsi="Times New Roman" w:cs="Times New Roman"/>
        </w:rPr>
        <w:t>...</w:t>
      </w:r>
      <w:r w:rsidRPr="00E00FD8">
        <w:rPr>
          <w:rFonts w:ascii="Times New Roman" w:hAnsi="Times New Roman" w:cs="Times New Roman"/>
        </w:rPr>
        <w:t>” sempre ocupou o imóvel “</w:t>
      </w:r>
      <w:r w:rsidRPr="00E00FD8">
        <w:rPr>
          <w:rFonts w:ascii="Times New Roman" w:hAnsi="Times New Roman" w:cs="Times New Roman"/>
          <w:i/>
          <w:iCs/>
        </w:rPr>
        <w:t>objeto</w:t>
      </w:r>
      <w:r w:rsidRPr="00E00FD8">
        <w:rPr>
          <w:rFonts w:ascii="Times New Roman" w:hAnsi="Times New Roman" w:cs="Times New Roman"/>
        </w:rPr>
        <w:t>” da locação desde a sua constituição em “</w:t>
      </w:r>
      <w:r>
        <w:rPr>
          <w:rFonts w:ascii="Times New Roman" w:hAnsi="Times New Roman" w:cs="Times New Roman"/>
        </w:rPr>
        <w:t>...</w:t>
      </w:r>
      <w:r w:rsidRPr="00E00FD8">
        <w:rPr>
          <w:rFonts w:ascii="Times New Roman" w:hAnsi="Times New Roman" w:cs="Times New Roman"/>
        </w:rPr>
        <w:t>”, há 34 [trinta e quatro] anos e nunca pagou aluguel ao sócio “</w:t>
      </w:r>
      <w:r>
        <w:rPr>
          <w:rFonts w:ascii="Times New Roman" w:hAnsi="Times New Roman" w:cs="Times New Roman"/>
        </w:rPr>
        <w:t>...</w:t>
      </w:r>
      <w:r w:rsidRPr="00E00FD8">
        <w:rPr>
          <w:rFonts w:ascii="Times New Roman" w:hAnsi="Times New Roman" w:cs="Times New Roman"/>
        </w:rPr>
        <w:t>” e muito menos à autora “</w:t>
      </w:r>
      <w:r>
        <w:rPr>
          <w:rFonts w:ascii="Times New Roman" w:hAnsi="Times New Roman" w:cs="Times New Roman"/>
        </w:rPr>
        <w:t>...</w:t>
      </w:r>
      <w:r w:rsidRPr="00E00FD8">
        <w:rPr>
          <w:rFonts w:ascii="Times New Roman" w:hAnsi="Times New Roman" w:cs="Times New Roman"/>
        </w:rPr>
        <w:t xml:space="preserve">” [esposa de </w:t>
      </w:r>
      <w:r>
        <w:rPr>
          <w:rFonts w:ascii="Times New Roman" w:hAnsi="Times New Roman" w:cs="Times New Roman"/>
        </w:rPr>
        <w:t>...</w:t>
      </w:r>
      <w:r w:rsidRPr="00E00FD8">
        <w:rPr>
          <w:rFonts w:ascii="Times New Roman" w:hAnsi="Times New Roman" w:cs="Times New Roman"/>
        </w:rPr>
        <w:t>];</w:t>
      </w:r>
    </w:p>
    <w:p w14:paraId="7752A46C" w14:textId="21DC5879"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w:t>
      </w:r>
      <w:proofErr w:type="spellStart"/>
      <w:r w:rsidRPr="00E00FD8">
        <w:rPr>
          <w:rFonts w:ascii="Times New Roman" w:hAnsi="Times New Roman" w:cs="Times New Roman"/>
        </w:rPr>
        <w:t>iii</w:t>
      </w:r>
      <w:proofErr w:type="spellEnd"/>
      <w:r w:rsidRPr="00E00FD8">
        <w:rPr>
          <w:rFonts w:ascii="Times New Roman" w:hAnsi="Times New Roman" w:cs="Times New Roman"/>
        </w:rPr>
        <w:t>)</w:t>
      </w:r>
      <w:r>
        <w:rPr>
          <w:rFonts w:ascii="Times New Roman" w:hAnsi="Times New Roman" w:cs="Times New Roman"/>
        </w:rPr>
        <w:t xml:space="preserve"> </w:t>
      </w:r>
      <w:r w:rsidRPr="00E00FD8">
        <w:rPr>
          <w:rFonts w:ascii="Times New Roman" w:hAnsi="Times New Roman" w:cs="Times New Roman"/>
        </w:rPr>
        <w:t xml:space="preserve">o contrato foi simulado para atender a pedido do então sócio </w:t>
      </w:r>
      <w:r>
        <w:rPr>
          <w:rFonts w:ascii="Times New Roman" w:hAnsi="Times New Roman" w:cs="Times New Roman"/>
        </w:rPr>
        <w:t>...</w:t>
      </w:r>
      <w:r w:rsidRPr="00E00FD8">
        <w:rPr>
          <w:rFonts w:ascii="Times New Roman" w:hAnsi="Times New Roman" w:cs="Times New Roman"/>
        </w:rPr>
        <w:t xml:space="preserve"> a fim de lhe aparentar renda, pois se encontrava respondendo por várias ações judiciais comprometedoras do seu patrimônio;</w:t>
      </w:r>
    </w:p>
    <w:p w14:paraId="387AB4AD" w14:textId="760CF44B"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w:t>
      </w:r>
      <w:proofErr w:type="spellStart"/>
      <w:r w:rsidRPr="00E00FD8">
        <w:rPr>
          <w:rFonts w:ascii="Times New Roman" w:hAnsi="Times New Roman" w:cs="Times New Roman"/>
        </w:rPr>
        <w:t>iv</w:t>
      </w:r>
      <w:proofErr w:type="spellEnd"/>
      <w:r w:rsidRPr="00E00FD8">
        <w:rPr>
          <w:rFonts w:ascii="Times New Roman" w:hAnsi="Times New Roman" w:cs="Times New Roman"/>
        </w:rPr>
        <w:t>)</w:t>
      </w:r>
      <w:r>
        <w:rPr>
          <w:rFonts w:ascii="Times New Roman" w:hAnsi="Times New Roman" w:cs="Times New Roman"/>
        </w:rPr>
        <w:t xml:space="preserve"> </w:t>
      </w:r>
      <w:r w:rsidRPr="00E00FD8">
        <w:rPr>
          <w:rFonts w:ascii="Times New Roman" w:hAnsi="Times New Roman" w:cs="Times New Roman"/>
        </w:rPr>
        <w:t>não há prova do pagamento sequer de um mês do valor da locação estabelecido nesse “</w:t>
      </w:r>
      <w:proofErr w:type="spellStart"/>
      <w:r w:rsidRPr="00E00FD8">
        <w:rPr>
          <w:rFonts w:ascii="Times New Roman" w:hAnsi="Times New Roman" w:cs="Times New Roman"/>
          <w:i/>
          <w:iCs/>
        </w:rPr>
        <w:t>pseudo</w:t>
      </w:r>
      <w:proofErr w:type="spellEnd"/>
      <w:r w:rsidRPr="00E00FD8">
        <w:rPr>
          <w:rFonts w:ascii="Times New Roman" w:hAnsi="Times New Roman" w:cs="Times New Roman"/>
        </w:rPr>
        <w:t xml:space="preserve">” contrato de locação não residencial, durante todos os 24 [vinte e quatro] anos de sua vigência; não tendo sido juntado pela autora nenhum depósito ou recibo do aluguel, sem qualquer registro e conhecimento dos funcionários responsáveis pelos departamentos contábeis e administrativos internos da sociedade inquilina; </w:t>
      </w:r>
    </w:p>
    <w:p w14:paraId="7FE63AF5" w14:textId="5F1FD668"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(v)</w:t>
      </w:r>
      <w:r>
        <w:rPr>
          <w:rFonts w:ascii="Times New Roman" w:hAnsi="Times New Roman" w:cs="Times New Roman"/>
        </w:rPr>
        <w:t xml:space="preserve"> </w:t>
      </w:r>
      <w:r w:rsidRPr="00E00FD8">
        <w:rPr>
          <w:rFonts w:ascii="Times New Roman" w:hAnsi="Times New Roman" w:cs="Times New Roman"/>
        </w:rPr>
        <w:t xml:space="preserve">inadmissível que o valor original da locação em </w:t>
      </w:r>
      <w:r>
        <w:rPr>
          <w:rFonts w:ascii="Times New Roman" w:hAnsi="Times New Roman" w:cs="Times New Roman"/>
        </w:rPr>
        <w:t>...</w:t>
      </w:r>
      <w:r w:rsidRPr="00E00FD8">
        <w:rPr>
          <w:rFonts w:ascii="Times New Roman" w:hAnsi="Times New Roman" w:cs="Times New Roman"/>
        </w:rPr>
        <w:t xml:space="preserve"> estabelecido em R$ </w:t>
      </w:r>
      <w:r>
        <w:rPr>
          <w:rFonts w:ascii="Times New Roman" w:hAnsi="Times New Roman" w:cs="Times New Roman"/>
        </w:rPr>
        <w:t>...</w:t>
      </w:r>
      <w:r w:rsidRPr="00E00FD8">
        <w:rPr>
          <w:rFonts w:ascii="Times New Roman" w:hAnsi="Times New Roman" w:cs="Times New Roman"/>
        </w:rPr>
        <w:t>, dentro da fantasiosa tese esposada na inicial para dar uma falsa veste de realidade da LOCAÇÃO NÃO RESIDENCIAL, de que o aluguel NÃO era pago através da forma contratual, mas sim através da quitação de uma taxa condominial da residência da autora de valor inferior, atualmente ---</w:t>
      </w:r>
      <w:r w:rsidRPr="00E00FD8">
        <w:rPr>
          <w:rFonts w:ascii="Times New Roman" w:hAnsi="Times New Roman" w:cs="Times New Roman"/>
        </w:rPr>
        <w:lastRenderedPageBreak/>
        <w:t xml:space="preserve">leia-se </w:t>
      </w:r>
      <w:r>
        <w:rPr>
          <w:rFonts w:ascii="Times New Roman" w:hAnsi="Times New Roman" w:cs="Times New Roman"/>
        </w:rPr>
        <w:t>...</w:t>
      </w:r>
      <w:r w:rsidRPr="00E00FD8">
        <w:rPr>
          <w:rFonts w:ascii="Times New Roman" w:hAnsi="Times New Roman" w:cs="Times New Roman"/>
        </w:rPr>
        <w:t xml:space="preserve">--- correspondente a R$ </w:t>
      </w:r>
      <w:r>
        <w:rPr>
          <w:rFonts w:ascii="Times New Roman" w:hAnsi="Times New Roman" w:cs="Times New Roman"/>
        </w:rPr>
        <w:t>...</w:t>
      </w:r>
      <w:r w:rsidRPr="00E00FD8">
        <w:rPr>
          <w:rFonts w:ascii="Times New Roman" w:hAnsi="Times New Roman" w:cs="Times New Roman"/>
        </w:rPr>
        <w:t xml:space="preserve">; sem, contudo, trazer qualquer documento que revele essa quitação pela sociedade; </w:t>
      </w:r>
    </w:p>
    <w:p w14:paraId="06965702" w14:textId="0B98F3E3"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(vi)</w:t>
      </w:r>
      <w:r>
        <w:rPr>
          <w:rFonts w:ascii="Times New Roman" w:hAnsi="Times New Roman" w:cs="Times New Roman"/>
        </w:rPr>
        <w:t xml:space="preserve"> </w:t>
      </w:r>
      <w:r w:rsidRPr="00E00FD8">
        <w:rPr>
          <w:rFonts w:ascii="Times New Roman" w:hAnsi="Times New Roman" w:cs="Times New Roman"/>
        </w:rPr>
        <w:t>a autora “</w:t>
      </w:r>
      <w:r>
        <w:rPr>
          <w:rFonts w:ascii="Times New Roman" w:hAnsi="Times New Roman" w:cs="Times New Roman"/>
        </w:rPr>
        <w:t>...</w:t>
      </w:r>
      <w:r w:rsidRPr="00E00FD8">
        <w:rPr>
          <w:rFonts w:ascii="Times New Roman" w:hAnsi="Times New Roman" w:cs="Times New Roman"/>
        </w:rPr>
        <w:t xml:space="preserve">” simulou sua separação judicial do sócio de fato da </w:t>
      </w:r>
      <w:r>
        <w:rPr>
          <w:rFonts w:ascii="Times New Roman" w:hAnsi="Times New Roman" w:cs="Times New Roman"/>
        </w:rPr>
        <w:t>...</w:t>
      </w:r>
      <w:r w:rsidRPr="00E00FD8">
        <w:rPr>
          <w:rFonts w:ascii="Times New Roman" w:hAnsi="Times New Roman" w:cs="Times New Roman"/>
        </w:rPr>
        <w:t>e “</w:t>
      </w:r>
      <w:r>
        <w:rPr>
          <w:rFonts w:ascii="Times New Roman" w:hAnsi="Times New Roman" w:cs="Times New Roman"/>
        </w:rPr>
        <w:t>...</w:t>
      </w:r>
      <w:r w:rsidRPr="00E00FD8">
        <w:rPr>
          <w:rFonts w:ascii="Times New Roman" w:hAnsi="Times New Roman" w:cs="Times New Roman"/>
        </w:rPr>
        <w:t>”. Houve na verdade a transferência de todo o patrimônio em nome de “</w:t>
      </w:r>
      <w:r>
        <w:rPr>
          <w:rFonts w:ascii="Times New Roman" w:hAnsi="Times New Roman" w:cs="Times New Roman"/>
        </w:rPr>
        <w:t>...</w:t>
      </w:r>
      <w:r w:rsidRPr="00E00FD8">
        <w:rPr>
          <w:rFonts w:ascii="Times New Roman" w:hAnsi="Times New Roman" w:cs="Times New Roman"/>
        </w:rPr>
        <w:t>” para “</w:t>
      </w:r>
      <w:r>
        <w:rPr>
          <w:rFonts w:ascii="Times New Roman" w:hAnsi="Times New Roman" w:cs="Times New Roman"/>
        </w:rPr>
        <w:t>...</w:t>
      </w:r>
      <w:r w:rsidRPr="00E00FD8">
        <w:rPr>
          <w:rFonts w:ascii="Times New Roman" w:hAnsi="Times New Roman" w:cs="Times New Roman"/>
        </w:rPr>
        <w:t>” e outra parte para “</w:t>
      </w:r>
      <w:r>
        <w:rPr>
          <w:rFonts w:ascii="Times New Roman" w:hAnsi="Times New Roman" w:cs="Times New Roman"/>
        </w:rPr>
        <w:t>...</w:t>
      </w:r>
      <w:r w:rsidRPr="00E00FD8">
        <w:rPr>
          <w:rFonts w:ascii="Times New Roman" w:hAnsi="Times New Roman" w:cs="Times New Roman"/>
        </w:rPr>
        <w:t xml:space="preserve">/filha” vez que respondia por execuções fiscais e ação penal tributária, estando seus bens suscetíveis de penhora; </w:t>
      </w:r>
    </w:p>
    <w:p w14:paraId="50948D0A" w14:textId="7F23FCF9"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w:t>
      </w:r>
      <w:proofErr w:type="spellStart"/>
      <w:r w:rsidRPr="00E00FD8">
        <w:rPr>
          <w:rFonts w:ascii="Times New Roman" w:hAnsi="Times New Roman" w:cs="Times New Roman"/>
        </w:rPr>
        <w:t>vii</w:t>
      </w:r>
      <w:proofErr w:type="spellEnd"/>
      <w:r w:rsidRPr="00E00FD8">
        <w:rPr>
          <w:rFonts w:ascii="Times New Roman" w:hAnsi="Times New Roman" w:cs="Times New Roman"/>
        </w:rPr>
        <w:t>)</w:t>
      </w:r>
      <w:r>
        <w:rPr>
          <w:rFonts w:ascii="Times New Roman" w:hAnsi="Times New Roman" w:cs="Times New Roman"/>
        </w:rPr>
        <w:t xml:space="preserve"> </w:t>
      </w:r>
      <w:r w:rsidRPr="00E00FD8">
        <w:rPr>
          <w:rFonts w:ascii="Times New Roman" w:hAnsi="Times New Roman" w:cs="Times New Roman"/>
        </w:rPr>
        <w:t xml:space="preserve">foi a </w:t>
      </w:r>
      <w:r>
        <w:rPr>
          <w:rFonts w:ascii="Times New Roman" w:hAnsi="Times New Roman" w:cs="Times New Roman"/>
        </w:rPr>
        <w:t>...</w:t>
      </w:r>
      <w:r w:rsidRPr="00E00FD8">
        <w:rPr>
          <w:rFonts w:ascii="Times New Roman" w:hAnsi="Times New Roman" w:cs="Times New Roman"/>
        </w:rPr>
        <w:t xml:space="preserve"> com recursos próprios que construiu e erigiu um prédio de 02 [dois] andares sobre o imóvel locado da “</w:t>
      </w:r>
      <w:r>
        <w:rPr>
          <w:rFonts w:ascii="Times New Roman" w:hAnsi="Times New Roman" w:cs="Times New Roman"/>
        </w:rPr>
        <w:t>...</w:t>
      </w:r>
      <w:r w:rsidRPr="00E00FD8">
        <w:rPr>
          <w:rFonts w:ascii="Times New Roman" w:hAnsi="Times New Roman" w:cs="Times New Roman"/>
        </w:rPr>
        <w:t>” que serviu de “</w:t>
      </w:r>
      <w:r w:rsidRPr="00E00FD8">
        <w:rPr>
          <w:rFonts w:ascii="Times New Roman" w:hAnsi="Times New Roman" w:cs="Times New Roman"/>
          <w:i/>
          <w:iCs/>
        </w:rPr>
        <w:t>sede</w:t>
      </w:r>
      <w:r w:rsidRPr="00E00FD8">
        <w:rPr>
          <w:rFonts w:ascii="Times New Roman" w:hAnsi="Times New Roman" w:cs="Times New Roman"/>
        </w:rPr>
        <w:t xml:space="preserve">” para a </w:t>
      </w:r>
      <w:r>
        <w:rPr>
          <w:rFonts w:ascii="Times New Roman" w:hAnsi="Times New Roman" w:cs="Times New Roman"/>
        </w:rPr>
        <w:t>...</w:t>
      </w:r>
      <w:r w:rsidRPr="00E00FD8">
        <w:rPr>
          <w:rFonts w:ascii="Times New Roman" w:hAnsi="Times New Roman" w:cs="Times New Roman"/>
        </w:rPr>
        <w:t xml:space="preserve">por vários anos [em </w:t>
      </w:r>
      <w:r>
        <w:rPr>
          <w:rFonts w:ascii="Times New Roman" w:hAnsi="Times New Roman" w:cs="Times New Roman"/>
        </w:rPr>
        <w:t>...</w:t>
      </w:r>
      <w:r w:rsidRPr="00E00FD8">
        <w:rPr>
          <w:rFonts w:ascii="Times New Roman" w:hAnsi="Times New Roman" w:cs="Times New Roman"/>
        </w:rPr>
        <w:t>] e hoje é a sua “</w:t>
      </w:r>
      <w:r w:rsidRPr="00E00FD8">
        <w:rPr>
          <w:rFonts w:ascii="Times New Roman" w:hAnsi="Times New Roman" w:cs="Times New Roman"/>
          <w:i/>
          <w:iCs/>
        </w:rPr>
        <w:t>filial</w:t>
      </w:r>
      <w:r w:rsidRPr="00E00FD8">
        <w:rPr>
          <w:rFonts w:ascii="Times New Roman" w:hAnsi="Times New Roman" w:cs="Times New Roman"/>
        </w:rPr>
        <w:t>”;</w:t>
      </w:r>
    </w:p>
    <w:p w14:paraId="36E79F5E" w14:textId="4FBCD4E4"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 </w:t>
      </w:r>
      <w:r w:rsidRPr="00E00FD8">
        <w:rPr>
          <w:rFonts w:ascii="Times New Roman" w:hAnsi="Times New Roman" w:cs="Times New Roman"/>
        </w:rPr>
        <w:t>(</w:t>
      </w:r>
      <w:proofErr w:type="spellStart"/>
      <w:r w:rsidRPr="00E00FD8">
        <w:rPr>
          <w:rFonts w:ascii="Times New Roman" w:hAnsi="Times New Roman" w:cs="Times New Roman"/>
        </w:rPr>
        <w:t>ix</w:t>
      </w:r>
      <w:proofErr w:type="spellEnd"/>
      <w:r w:rsidRPr="00E00FD8">
        <w:rPr>
          <w:rFonts w:ascii="Times New Roman" w:hAnsi="Times New Roman" w:cs="Times New Roman"/>
        </w:rPr>
        <w:t>)</w:t>
      </w:r>
      <w:r>
        <w:rPr>
          <w:rFonts w:ascii="Times New Roman" w:hAnsi="Times New Roman" w:cs="Times New Roman"/>
        </w:rPr>
        <w:t xml:space="preserve"> </w:t>
      </w:r>
      <w:r w:rsidRPr="00E00FD8">
        <w:rPr>
          <w:rFonts w:ascii="Times New Roman" w:hAnsi="Times New Roman" w:cs="Times New Roman"/>
        </w:rPr>
        <w:t xml:space="preserve">precedentes do TJMG em situações idênticas à </w:t>
      </w:r>
      <w:r w:rsidRPr="00E00FD8">
        <w:rPr>
          <w:rFonts w:ascii="Times New Roman" w:hAnsi="Times New Roman" w:cs="Times New Roman"/>
          <w:i/>
          <w:iCs/>
        </w:rPr>
        <w:t>sub judice</w:t>
      </w:r>
      <w:r w:rsidRPr="00E00FD8">
        <w:rPr>
          <w:rFonts w:ascii="Times New Roman" w:hAnsi="Times New Roman" w:cs="Times New Roman"/>
        </w:rPr>
        <w:t>, dando pela nulidade de contratos de locação por simulação;</w:t>
      </w:r>
    </w:p>
    <w:p w14:paraId="2FD9EF69" w14:textId="563FA36B"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(x)</w:t>
      </w:r>
      <w:r>
        <w:rPr>
          <w:rFonts w:ascii="Times New Roman" w:hAnsi="Times New Roman" w:cs="Times New Roman"/>
        </w:rPr>
        <w:t xml:space="preserve"> </w:t>
      </w:r>
      <w:r w:rsidRPr="00E00FD8">
        <w:rPr>
          <w:rFonts w:ascii="Times New Roman" w:hAnsi="Times New Roman" w:cs="Times New Roman"/>
        </w:rPr>
        <w:t>seja por sentença julgada procedente a RECONVENÇÃO, declarando nulo por SIMULAÇÃO o “</w:t>
      </w:r>
      <w:r w:rsidRPr="00E00FD8">
        <w:rPr>
          <w:rFonts w:ascii="Times New Roman" w:hAnsi="Times New Roman" w:cs="Times New Roman"/>
          <w:i/>
          <w:iCs/>
        </w:rPr>
        <w:t>Contrato de Locação Não Residencial</w:t>
      </w:r>
      <w:r w:rsidRPr="00E00FD8">
        <w:rPr>
          <w:rFonts w:ascii="Times New Roman" w:hAnsi="Times New Roman" w:cs="Times New Roman"/>
        </w:rPr>
        <w:t>”, cujo efeito é a inépcia da inicial, pois emergiu a falta de interesse de agir para fins de uma ação de despejo, encerrando-se, com isso, à extinção do processo sem resolução do mérito.</w:t>
      </w:r>
    </w:p>
    <w:p w14:paraId="7C2852DF" w14:textId="4CBA298C"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 autora/apelada apresentou impugnação à contestação e contestação à reconvenção [Id </w:t>
      </w:r>
      <w:r>
        <w:rPr>
          <w:rFonts w:ascii="Times New Roman" w:hAnsi="Times New Roman" w:cs="Times New Roman"/>
        </w:rPr>
        <w:t>...</w:t>
      </w:r>
      <w:r w:rsidRPr="00E00FD8">
        <w:rPr>
          <w:rFonts w:ascii="Times New Roman" w:hAnsi="Times New Roman" w:cs="Times New Roman"/>
        </w:rPr>
        <w:t>].</w:t>
      </w:r>
    </w:p>
    <w:p w14:paraId="59F388B5" w14:textId="57D0B67E"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Em réplica à contestação da reconvenção a ré/reconvinte rechaçou a prejudicial de decadência, ratificou a simulação e a indenização pelas acessões [Id </w:t>
      </w:r>
      <w:r>
        <w:rPr>
          <w:rFonts w:ascii="Times New Roman" w:hAnsi="Times New Roman" w:cs="Times New Roman"/>
        </w:rPr>
        <w:t>...</w:t>
      </w:r>
      <w:r w:rsidRPr="00E00FD8">
        <w:rPr>
          <w:rFonts w:ascii="Times New Roman" w:hAnsi="Times New Roman" w:cs="Times New Roman"/>
        </w:rPr>
        <w:t>].</w:t>
      </w:r>
    </w:p>
    <w:p w14:paraId="4BD24F2A" w14:textId="0D85D24A"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Foi proferida decisão saneadora, afastando vícios processuais e a questão da decadência foi postergada para a análise do mérito, indeferiu prova pericial para avaliação de benfeitorias e acessões e deferiu a produção de prova oral, focada em dirimir a controvérsia fática sobre a alegada simulação do contrato de locação e a natureza da relação jurídica estabelecida entre as partes [Id </w:t>
      </w:r>
      <w:r>
        <w:rPr>
          <w:rFonts w:ascii="Times New Roman" w:hAnsi="Times New Roman" w:cs="Times New Roman"/>
        </w:rPr>
        <w:t>...</w:t>
      </w:r>
      <w:r w:rsidRPr="00E00FD8">
        <w:rPr>
          <w:rFonts w:ascii="Times New Roman" w:hAnsi="Times New Roman" w:cs="Times New Roman"/>
        </w:rPr>
        <w:t>].</w:t>
      </w:r>
    </w:p>
    <w:p w14:paraId="084BEDDC" w14:textId="595279D6"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Realizou-se Audiência de Instrução e Julgamento, de forma virtual, na qual foi colhido o depoimento pessoal da autora e ouvidas as testemunhas arroladas pelas partes, conforme consta nos termos de audiência, cujos vídeos se encontram na mídia do </w:t>
      </w:r>
      <w:proofErr w:type="spellStart"/>
      <w:r w:rsidRPr="00E00FD8">
        <w:rPr>
          <w:rFonts w:ascii="Times New Roman" w:hAnsi="Times New Roman" w:cs="Times New Roman"/>
        </w:rPr>
        <w:t>PJe</w:t>
      </w:r>
      <w:proofErr w:type="spellEnd"/>
      <w:r w:rsidRPr="00E00FD8">
        <w:rPr>
          <w:rFonts w:ascii="Times New Roman" w:hAnsi="Times New Roman" w:cs="Times New Roman"/>
        </w:rPr>
        <w:t xml:space="preserve"> [Ids </w:t>
      </w:r>
      <w:r>
        <w:rPr>
          <w:rFonts w:ascii="Times New Roman" w:hAnsi="Times New Roman" w:cs="Times New Roman"/>
        </w:rPr>
        <w:t>...</w:t>
      </w:r>
      <w:r w:rsidRPr="00E00FD8">
        <w:rPr>
          <w:rFonts w:ascii="Times New Roman" w:hAnsi="Times New Roman" w:cs="Times New Roman"/>
        </w:rPr>
        <w:t xml:space="preserve">]. </w:t>
      </w:r>
    </w:p>
    <w:p w14:paraId="24A02644" w14:textId="21D60287"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 gravação de audiência foi disponibilizada no Sistema </w:t>
      </w:r>
      <w:proofErr w:type="spellStart"/>
      <w:r w:rsidRPr="00E00FD8">
        <w:rPr>
          <w:rFonts w:ascii="Times New Roman" w:hAnsi="Times New Roman" w:cs="Times New Roman"/>
        </w:rPr>
        <w:t>PJe</w:t>
      </w:r>
      <w:proofErr w:type="spellEnd"/>
      <w:r w:rsidRPr="00E00FD8">
        <w:rPr>
          <w:rFonts w:ascii="Times New Roman" w:hAnsi="Times New Roman" w:cs="Times New Roman"/>
        </w:rPr>
        <w:t xml:space="preserve"> Mídias do CNJ---vide Id </w:t>
      </w:r>
      <w:r>
        <w:rPr>
          <w:rFonts w:ascii="Times New Roman" w:hAnsi="Times New Roman" w:cs="Times New Roman"/>
        </w:rPr>
        <w:t>...</w:t>
      </w:r>
    </w:p>
    <w:p w14:paraId="305092D1" w14:textId="42B48055" w:rsidR="00E00FD8" w:rsidRPr="00E00FD8" w:rsidRDefault="00E00FD8" w:rsidP="00E00FD8">
      <w:pPr>
        <w:ind w:right="-568"/>
        <w:jc w:val="both"/>
        <w:rPr>
          <w:rFonts w:ascii="Times New Roman" w:hAnsi="Times New Roman" w:cs="Times New Roman"/>
          <w:b/>
          <w:bCs/>
        </w:rPr>
      </w:pPr>
      <w:r w:rsidRPr="00E00FD8">
        <w:rPr>
          <w:rFonts w:ascii="Times New Roman" w:hAnsi="Times New Roman" w:cs="Times New Roman"/>
          <w:b/>
          <w:bCs/>
        </w:rPr>
        <w:t>III-</w:t>
      </w:r>
      <w:r w:rsidRPr="00E00FD8">
        <w:rPr>
          <w:rFonts w:ascii="Times New Roman" w:hAnsi="Times New Roman" w:cs="Times New Roman"/>
          <w:b/>
          <w:bCs/>
        </w:rPr>
        <w:t xml:space="preserve"> </w:t>
      </w:r>
      <w:r w:rsidRPr="00E00FD8">
        <w:rPr>
          <w:rFonts w:ascii="Times New Roman" w:hAnsi="Times New Roman" w:cs="Times New Roman"/>
          <w:b/>
          <w:bCs/>
        </w:rPr>
        <w:t>A V. SENTENÇA APELADA E DECISÃO INTEGRATIVA</w:t>
      </w:r>
    </w:p>
    <w:p w14:paraId="5E267A18" w14:textId="21AC11DA"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A v. sentença apelada (i) decretou o despejo da ré/apelante; (</w:t>
      </w:r>
      <w:proofErr w:type="spellStart"/>
      <w:r w:rsidRPr="00E00FD8">
        <w:rPr>
          <w:rFonts w:ascii="Times New Roman" w:hAnsi="Times New Roman" w:cs="Times New Roman"/>
        </w:rPr>
        <w:t>ii</w:t>
      </w:r>
      <w:proofErr w:type="spellEnd"/>
      <w:r w:rsidRPr="00E00FD8">
        <w:rPr>
          <w:rFonts w:ascii="Times New Roman" w:hAnsi="Times New Roman" w:cs="Times New Roman"/>
        </w:rPr>
        <w:t>) julgou parcialmente procedente a reconvenção para condenar a autora/apelada indenizar a apelante pelas acessões realizadas no imóvel locado; (</w:t>
      </w:r>
      <w:proofErr w:type="spellStart"/>
      <w:r w:rsidRPr="00E00FD8">
        <w:rPr>
          <w:rFonts w:ascii="Times New Roman" w:hAnsi="Times New Roman" w:cs="Times New Roman"/>
        </w:rPr>
        <w:t>iii</w:t>
      </w:r>
      <w:proofErr w:type="spellEnd"/>
      <w:r w:rsidRPr="00E00FD8">
        <w:rPr>
          <w:rFonts w:ascii="Times New Roman" w:hAnsi="Times New Roman" w:cs="Times New Roman"/>
        </w:rPr>
        <w:t>) reconhecer o direito de retenção sobre o imóvel até o efetivo e integral pagamento da indenização devida pelas acessões; (</w:t>
      </w:r>
      <w:proofErr w:type="spellStart"/>
      <w:r w:rsidRPr="00E00FD8">
        <w:rPr>
          <w:rFonts w:ascii="Times New Roman" w:hAnsi="Times New Roman" w:cs="Times New Roman"/>
        </w:rPr>
        <w:t>iv</w:t>
      </w:r>
      <w:proofErr w:type="spellEnd"/>
      <w:r w:rsidRPr="00E00FD8">
        <w:rPr>
          <w:rFonts w:ascii="Times New Roman" w:hAnsi="Times New Roman" w:cs="Times New Roman"/>
        </w:rPr>
        <w:t>) rejeitou o pedido de declaração do Contrato de Locação Não Residencial”; (v) deu a sucumbência honorária recíproca na reconvenção na proporção de 50% para cada parte e; (vi) condenou a ré/reconvinte ao pagamento de honorários sucumbenciais de 10% do valor da causa atualizado.</w:t>
      </w:r>
    </w:p>
    <w:p w14:paraId="3D96F95E" w14:textId="16129A9D"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O aqui apelante aviou embargos de declaração abordando os critérios da apuração das acessões [</w:t>
      </w:r>
      <w:proofErr w:type="gramStart"/>
      <w:r w:rsidRPr="00E00FD8">
        <w:rPr>
          <w:rFonts w:ascii="Times New Roman" w:hAnsi="Times New Roman" w:cs="Times New Roman"/>
        </w:rPr>
        <w:t xml:space="preserve">Id </w:t>
      </w:r>
      <w:r>
        <w:rPr>
          <w:rFonts w:ascii="Times New Roman" w:hAnsi="Times New Roman" w:cs="Times New Roman"/>
        </w:rPr>
        <w:t xml:space="preserve"> ...</w:t>
      </w:r>
      <w:proofErr w:type="gramEnd"/>
      <w:r w:rsidRPr="00E00FD8">
        <w:rPr>
          <w:rFonts w:ascii="Times New Roman" w:hAnsi="Times New Roman" w:cs="Times New Roman"/>
        </w:rPr>
        <w:t xml:space="preserve">], que foram rejeitados em decisão integrativa [Id </w:t>
      </w:r>
      <w:r>
        <w:rPr>
          <w:rFonts w:ascii="Times New Roman" w:hAnsi="Times New Roman" w:cs="Times New Roman"/>
        </w:rPr>
        <w:t>...</w:t>
      </w:r>
      <w:r w:rsidRPr="00E00FD8">
        <w:rPr>
          <w:rFonts w:ascii="Times New Roman" w:hAnsi="Times New Roman" w:cs="Times New Roman"/>
        </w:rPr>
        <w:t>].</w:t>
      </w:r>
    </w:p>
    <w:p w14:paraId="0CDF638F" w14:textId="62C22ED5"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lastRenderedPageBreak/>
        <w:t>Na dianteira se discorrerá sobre os fundamentos da v. sentença contra os quais serão construídas as razões contrárias do apelante, que, seguramente, serão agasalhas por essa douta câmara dando provimento à presente apelação.</w:t>
      </w:r>
    </w:p>
    <w:p w14:paraId="580FC9A4" w14:textId="30F52872" w:rsidR="00E00FD8" w:rsidRPr="00E00FD8" w:rsidRDefault="00E00FD8" w:rsidP="00E00FD8">
      <w:pPr>
        <w:ind w:right="-568"/>
        <w:jc w:val="both"/>
        <w:rPr>
          <w:rFonts w:ascii="Times New Roman" w:hAnsi="Times New Roman" w:cs="Times New Roman"/>
          <w:b/>
          <w:bCs/>
        </w:rPr>
      </w:pPr>
      <w:r w:rsidRPr="00E00FD8">
        <w:rPr>
          <w:rFonts w:ascii="Times New Roman" w:hAnsi="Times New Roman" w:cs="Times New Roman"/>
          <w:b/>
          <w:bCs/>
        </w:rPr>
        <w:t>IV-</w:t>
      </w:r>
      <w:r w:rsidRPr="00E00FD8">
        <w:rPr>
          <w:rFonts w:ascii="Times New Roman" w:hAnsi="Times New Roman" w:cs="Times New Roman"/>
          <w:b/>
          <w:bCs/>
        </w:rPr>
        <w:t xml:space="preserve"> </w:t>
      </w:r>
      <w:r w:rsidRPr="00E00FD8">
        <w:rPr>
          <w:rFonts w:ascii="Times New Roman" w:hAnsi="Times New Roman" w:cs="Times New Roman"/>
          <w:b/>
          <w:bCs/>
        </w:rPr>
        <w:t>PROVIMENTO DA APELAÇÃO</w:t>
      </w:r>
    </w:p>
    <w:p w14:paraId="4C04151A" w14:textId="0240E8E9" w:rsidR="00E00FD8" w:rsidRPr="00E00FD8" w:rsidRDefault="00E00FD8" w:rsidP="00E00FD8">
      <w:pPr>
        <w:ind w:right="-568"/>
        <w:jc w:val="both"/>
        <w:rPr>
          <w:rFonts w:ascii="Times New Roman" w:hAnsi="Times New Roman" w:cs="Times New Roman"/>
          <w:b/>
          <w:bCs/>
        </w:rPr>
      </w:pPr>
      <w:r w:rsidRPr="00E00FD8">
        <w:rPr>
          <w:rFonts w:ascii="Times New Roman" w:hAnsi="Times New Roman" w:cs="Times New Roman"/>
          <w:b/>
          <w:bCs/>
        </w:rPr>
        <w:t xml:space="preserve">AS PROVAS TESTEMUNHAL </w:t>
      </w:r>
      <w:proofErr w:type="gramStart"/>
      <w:r w:rsidRPr="00E00FD8">
        <w:rPr>
          <w:rFonts w:ascii="Times New Roman" w:hAnsi="Times New Roman" w:cs="Times New Roman"/>
          <w:b/>
          <w:bCs/>
        </w:rPr>
        <w:t>E  DOCUMENTAL</w:t>
      </w:r>
      <w:proofErr w:type="gramEnd"/>
      <w:r w:rsidRPr="00E00FD8">
        <w:rPr>
          <w:rFonts w:ascii="Times New Roman" w:hAnsi="Times New Roman" w:cs="Times New Roman"/>
          <w:b/>
          <w:bCs/>
        </w:rPr>
        <w:t xml:space="preserve"> PRODUZIDAS FORAM FIRMES AO DEMONSTRAR </w:t>
      </w:r>
      <w:r w:rsidRPr="00E00FD8">
        <w:rPr>
          <w:rFonts w:ascii="Times New Roman" w:hAnsi="Times New Roman" w:cs="Times New Roman"/>
          <w:b/>
          <w:bCs/>
        </w:rPr>
        <w:tab/>
        <w:t>CABALMENTE</w:t>
      </w:r>
      <w:r w:rsidRPr="00E00FD8">
        <w:rPr>
          <w:rFonts w:ascii="Times New Roman" w:hAnsi="Times New Roman" w:cs="Times New Roman"/>
          <w:b/>
          <w:bCs/>
        </w:rPr>
        <w:t xml:space="preserve"> </w:t>
      </w:r>
      <w:r w:rsidRPr="00E00FD8">
        <w:rPr>
          <w:rFonts w:ascii="Times New Roman" w:hAnsi="Times New Roman" w:cs="Times New Roman"/>
          <w:b/>
          <w:bCs/>
        </w:rPr>
        <w:t>A PATENTE “</w:t>
      </w:r>
      <w:r w:rsidRPr="00E00FD8">
        <w:rPr>
          <w:rFonts w:ascii="Times New Roman" w:hAnsi="Times New Roman" w:cs="Times New Roman"/>
          <w:b/>
          <w:bCs/>
          <w:i/>
          <w:iCs/>
        </w:rPr>
        <w:t>SIMULAÇÃO</w:t>
      </w:r>
      <w:r w:rsidRPr="00E00FD8">
        <w:rPr>
          <w:rFonts w:ascii="Times New Roman" w:hAnsi="Times New Roman" w:cs="Times New Roman"/>
          <w:b/>
          <w:bCs/>
        </w:rPr>
        <w:t xml:space="preserve">” DO “CONTRATO DE LOCAÇÃO NÃO RESIDENCIAL” </w:t>
      </w:r>
      <w:r w:rsidRPr="00E00FD8">
        <w:rPr>
          <w:rFonts w:ascii="Times New Roman" w:hAnsi="Times New Roman" w:cs="Times New Roman"/>
          <w:b/>
          <w:bCs/>
        </w:rPr>
        <w:tab/>
        <w:t>OBJETO DO PEDIDO DE DESPEJO COM ESTEIO NA LEI DE LOCAÇÃO -</w:t>
      </w:r>
    </w:p>
    <w:p w14:paraId="4A8A3EB3" w14:textId="0F33E261" w:rsidR="00E00FD8" w:rsidRPr="00E00FD8" w:rsidRDefault="00E00FD8" w:rsidP="00E00FD8">
      <w:pPr>
        <w:ind w:right="-568"/>
        <w:jc w:val="both"/>
        <w:rPr>
          <w:rFonts w:ascii="Times New Roman" w:hAnsi="Times New Roman" w:cs="Times New Roman"/>
          <w:b/>
          <w:bCs/>
        </w:rPr>
      </w:pPr>
      <w:r w:rsidRPr="00E00FD8">
        <w:rPr>
          <w:rFonts w:ascii="Times New Roman" w:hAnsi="Times New Roman" w:cs="Times New Roman"/>
          <w:b/>
          <w:bCs/>
        </w:rPr>
        <w:t>NULIDADE DO “</w:t>
      </w:r>
      <w:r w:rsidRPr="00E00FD8">
        <w:rPr>
          <w:rFonts w:ascii="Times New Roman" w:hAnsi="Times New Roman" w:cs="Times New Roman"/>
          <w:b/>
          <w:bCs/>
          <w:i/>
          <w:iCs/>
        </w:rPr>
        <w:t>CONTRATO DE LOCAÇÃO</w:t>
      </w:r>
      <w:r w:rsidRPr="00E00FD8">
        <w:rPr>
          <w:rFonts w:ascii="Times New Roman" w:hAnsi="Times New Roman" w:cs="Times New Roman"/>
          <w:b/>
          <w:bCs/>
        </w:rPr>
        <w:t xml:space="preserve">” PELO VÍCIO DE SIMULAÇÃO [CC, ARTS. 167 E </w:t>
      </w:r>
      <w:proofErr w:type="gramStart"/>
      <w:r w:rsidRPr="00E00FD8">
        <w:rPr>
          <w:rFonts w:ascii="Times New Roman" w:hAnsi="Times New Roman" w:cs="Times New Roman"/>
          <w:b/>
          <w:bCs/>
        </w:rPr>
        <w:t>169]-</w:t>
      </w:r>
      <w:proofErr w:type="gramEnd"/>
      <w:r w:rsidRPr="00E00FD8">
        <w:rPr>
          <w:rFonts w:ascii="Times New Roman" w:hAnsi="Times New Roman" w:cs="Times New Roman"/>
          <w:b/>
          <w:bCs/>
        </w:rPr>
        <w:t xml:space="preserve"> </w:t>
      </w:r>
    </w:p>
    <w:p w14:paraId="4D481512" w14:textId="4F8E694E" w:rsidR="00E00FD8" w:rsidRDefault="00E00FD8" w:rsidP="00E00FD8">
      <w:pPr>
        <w:ind w:right="-568"/>
        <w:jc w:val="both"/>
        <w:rPr>
          <w:rFonts w:ascii="Times New Roman" w:hAnsi="Times New Roman" w:cs="Times New Roman"/>
          <w:b/>
          <w:bCs/>
        </w:rPr>
      </w:pPr>
      <w:r w:rsidRPr="00E00FD8">
        <w:rPr>
          <w:rFonts w:ascii="Times New Roman" w:hAnsi="Times New Roman" w:cs="Times New Roman"/>
          <w:b/>
          <w:bCs/>
        </w:rPr>
        <w:t>O “</w:t>
      </w:r>
      <w:r w:rsidRPr="00E00FD8">
        <w:rPr>
          <w:rFonts w:ascii="Times New Roman" w:hAnsi="Times New Roman" w:cs="Times New Roman"/>
          <w:b/>
          <w:bCs/>
          <w:i/>
          <w:iCs/>
        </w:rPr>
        <w:t>CONTRATO DE LOCAÇÃO</w:t>
      </w:r>
      <w:r w:rsidRPr="00E00FD8">
        <w:rPr>
          <w:rFonts w:ascii="Times New Roman" w:hAnsi="Times New Roman" w:cs="Times New Roman"/>
          <w:b/>
          <w:bCs/>
        </w:rPr>
        <w:t>” SIMULADO NÃO FOI ELABORADO PARA FINS DE UMA RELAÇÃO DE LOCAÇÃO NÃO RESIDENCIAL, MAS SIM COMO FORMA DE CRIAR RENDA DO ENTÃO SÓCIO OSTENSIVO “</w:t>
      </w:r>
      <w:r>
        <w:rPr>
          <w:rFonts w:ascii="Times New Roman" w:hAnsi="Times New Roman" w:cs="Times New Roman"/>
          <w:b/>
          <w:bCs/>
        </w:rPr>
        <w:t>...</w:t>
      </w:r>
      <w:r w:rsidRPr="00E00FD8">
        <w:rPr>
          <w:rFonts w:ascii="Times New Roman" w:hAnsi="Times New Roman" w:cs="Times New Roman"/>
          <w:b/>
          <w:bCs/>
        </w:rPr>
        <w:t xml:space="preserve">” </w:t>
      </w:r>
      <w:r>
        <w:rPr>
          <w:rFonts w:ascii="Times New Roman" w:hAnsi="Times New Roman" w:cs="Times New Roman"/>
          <w:b/>
          <w:bCs/>
        </w:rPr>
        <w:t>–</w:t>
      </w:r>
    </w:p>
    <w:p w14:paraId="0E33C310" w14:textId="55A8B3D5" w:rsidR="00E00FD8" w:rsidRPr="00E00FD8" w:rsidRDefault="00E00FD8" w:rsidP="00E00FD8">
      <w:pPr>
        <w:ind w:right="-568"/>
        <w:jc w:val="both"/>
        <w:rPr>
          <w:rFonts w:ascii="Times New Roman" w:hAnsi="Times New Roman" w:cs="Times New Roman"/>
          <w:b/>
          <w:bCs/>
        </w:rPr>
      </w:pPr>
      <w:r w:rsidRPr="00E00FD8">
        <w:rPr>
          <w:rFonts w:ascii="Times New Roman" w:hAnsi="Times New Roman" w:cs="Times New Roman"/>
          <w:b/>
          <w:bCs/>
        </w:rPr>
        <w:t>A AUTORA “</w:t>
      </w:r>
      <w:r w:rsidRPr="00E00FD8">
        <w:rPr>
          <w:rFonts w:ascii="Times New Roman" w:hAnsi="Times New Roman" w:cs="Times New Roman"/>
          <w:b/>
          <w:bCs/>
        </w:rPr>
        <w:t>...</w:t>
      </w:r>
      <w:r w:rsidRPr="00E00FD8">
        <w:rPr>
          <w:rFonts w:ascii="Times New Roman" w:hAnsi="Times New Roman" w:cs="Times New Roman"/>
          <w:b/>
          <w:bCs/>
        </w:rPr>
        <w:t>” NÃO COMPROVOU, SEQUER UMA VEZ, A PROVA DE PAGAMENTO POR PARTE DA RÉ “</w:t>
      </w:r>
      <w:r w:rsidRPr="00E00FD8">
        <w:rPr>
          <w:rFonts w:ascii="Times New Roman" w:hAnsi="Times New Roman" w:cs="Times New Roman"/>
          <w:b/>
          <w:bCs/>
        </w:rPr>
        <w:t>...</w:t>
      </w:r>
      <w:r w:rsidRPr="00E00FD8">
        <w:rPr>
          <w:rFonts w:ascii="Times New Roman" w:hAnsi="Times New Roman" w:cs="Times New Roman"/>
          <w:b/>
          <w:bCs/>
        </w:rPr>
        <w:t>” DE QUALQUER MENSALIDADE DE ALUGUEL CONFORME PREVISTO NO “</w:t>
      </w:r>
      <w:r w:rsidRPr="00E00FD8">
        <w:rPr>
          <w:rFonts w:ascii="Times New Roman" w:hAnsi="Times New Roman" w:cs="Times New Roman"/>
          <w:b/>
          <w:bCs/>
          <w:i/>
          <w:iCs/>
        </w:rPr>
        <w:t>PSEUDO</w:t>
      </w:r>
      <w:r w:rsidRPr="00E00FD8">
        <w:rPr>
          <w:rFonts w:ascii="Times New Roman" w:hAnsi="Times New Roman" w:cs="Times New Roman"/>
          <w:b/>
          <w:bCs/>
        </w:rPr>
        <w:t>” CONTRATO DE LOCAÇÃO NÃO RESIDENCIAL “</w:t>
      </w:r>
      <w:r w:rsidRPr="00E00FD8">
        <w:rPr>
          <w:rFonts w:ascii="Times New Roman" w:hAnsi="Times New Roman" w:cs="Times New Roman"/>
          <w:b/>
          <w:bCs/>
          <w:i/>
          <w:iCs/>
        </w:rPr>
        <w:t>VIGENTE</w:t>
      </w:r>
      <w:r w:rsidRPr="00E00FD8">
        <w:rPr>
          <w:rFonts w:ascii="Times New Roman" w:hAnsi="Times New Roman" w:cs="Times New Roman"/>
          <w:b/>
          <w:bCs/>
        </w:rPr>
        <w:t>” HÁ “</w:t>
      </w:r>
      <w:r w:rsidRPr="00E00FD8">
        <w:rPr>
          <w:rFonts w:ascii="Times New Roman" w:hAnsi="Times New Roman" w:cs="Times New Roman"/>
          <w:b/>
          <w:bCs/>
        </w:rPr>
        <w:t>...</w:t>
      </w:r>
      <w:r w:rsidRPr="00E00FD8">
        <w:rPr>
          <w:rFonts w:ascii="Times New Roman" w:hAnsi="Times New Roman" w:cs="Times New Roman"/>
          <w:b/>
          <w:bCs/>
          <w:i/>
          <w:iCs/>
        </w:rPr>
        <w:t xml:space="preserve"> ANOS</w:t>
      </w:r>
      <w:r w:rsidRPr="00E00FD8">
        <w:rPr>
          <w:rFonts w:ascii="Times New Roman" w:hAnsi="Times New Roman" w:cs="Times New Roman"/>
          <w:b/>
          <w:bCs/>
        </w:rPr>
        <w:t xml:space="preserve">” – </w:t>
      </w:r>
    </w:p>
    <w:p w14:paraId="2F9C26F4" w14:textId="2E477474" w:rsidR="00E00FD8" w:rsidRPr="00E00FD8" w:rsidRDefault="00E00FD8" w:rsidP="00E00FD8">
      <w:pPr>
        <w:ind w:right="-568"/>
        <w:jc w:val="both"/>
        <w:rPr>
          <w:rFonts w:ascii="Times New Roman" w:hAnsi="Times New Roman" w:cs="Times New Roman"/>
          <w:b/>
          <w:bCs/>
        </w:rPr>
      </w:pPr>
      <w:r w:rsidRPr="00E00FD8">
        <w:rPr>
          <w:rFonts w:ascii="Times New Roman" w:hAnsi="Times New Roman" w:cs="Times New Roman"/>
          <w:b/>
          <w:bCs/>
        </w:rPr>
        <w:t>INADMISSÍVEL QUE UM CONTRATO DE LOCAÇÃO COMERCIAL, “</w:t>
      </w:r>
      <w:r w:rsidRPr="00E00FD8">
        <w:rPr>
          <w:rFonts w:ascii="Times New Roman" w:hAnsi="Times New Roman" w:cs="Times New Roman"/>
          <w:b/>
          <w:bCs/>
          <w:i/>
          <w:iCs/>
        </w:rPr>
        <w:t>VIGENTE</w:t>
      </w:r>
      <w:r w:rsidRPr="00E00FD8">
        <w:rPr>
          <w:rFonts w:ascii="Times New Roman" w:hAnsi="Times New Roman" w:cs="Times New Roman"/>
          <w:b/>
          <w:bCs/>
        </w:rPr>
        <w:t xml:space="preserve">” HÁ MAIS DE 25 ANOS, NUNCA TENHA SIDO REVISADO E, PIOR, REDUZIDO DE R$ </w:t>
      </w:r>
      <w:r w:rsidRPr="00E00FD8">
        <w:rPr>
          <w:rFonts w:ascii="Times New Roman" w:hAnsi="Times New Roman" w:cs="Times New Roman"/>
          <w:b/>
          <w:bCs/>
        </w:rPr>
        <w:t>...</w:t>
      </w:r>
      <w:r w:rsidRPr="00E00FD8">
        <w:rPr>
          <w:rFonts w:ascii="Times New Roman" w:hAnsi="Times New Roman" w:cs="Times New Roman"/>
          <w:b/>
          <w:bCs/>
        </w:rPr>
        <w:t xml:space="preserve"> PARA R$ </w:t>
      </w:r>
      <w:r w:rsidRPr="00E00FD8">
        <w:rPr>
          <w:rFonts w:ascii="Times New Roman" w:hAnsi="Times New Roman" w:cs="Times New Roman"/>
          <w:b/>
          <w:bCs/>
        </w:rPr>
        <w:t>...</w:t>
      </w:r>
      <w:r w:rsidRPr="00E00FD8">
        <w:rPr>
          <w:rFonts w:ascii="Times New Roman" w:hAnsi="Times New Roman" w:cs="Times New Roman"/>
          <w:b/>
          <w:bCs/>
        </w:rPr>
        <w:t xml:space="preserve"> NUM PRÉDIO COMERCIAL NO BAIRRO </w:t>
      </w:r>
      <w:r w:rsidRPr="00E00FD8">
        <w:rPr>
          <w:rFonts w:ascii="Times New Roman" w:hAnsi="Times New Roman" w:cs="Times New Roman"/>
          <w:b/>
          <w:bCs/>
        </w:rPr>
        <w:t>...</w:t>
      </w:r>
      <w:r w:rsidRPr="00E00FD8">
        <w:rPr>
          <w:rFonts w:ascii="Times New Roman" w:hAnsi="Times New Roman" w:cs="Times New Roman"/>
          <w:b/>
          <w:bCs/>
        </w:rPr>
        <w:t xml:space="preserve"> DE 2 [DOIS] ANDARES DE </w:t>
      </w:r>
      <w:r w:rsidRPr="00E00FD8">
        <w:rPr>
          <w:rFonts w:ascii="Times New Roman" w:hAnsi="Times New Roman" w:cs="Times New Roman"/>
          <w:b/>
          <w:bCs/>
        </w:rPr>
        <w:t>...</w:t>
      </w:r>
    </w:p>
    <w:p w14:paraId="6DA83CAB" w14:textId="4E4CD2E8" w:rsidR="00E00FD8" w:rsidRPr="00E00FD8" w:rsidRDefault="00E00FD8" w:rsidP="00E00FD8">
      <w:pPr>
        <w:ind w:right="-568"/>
        <w:jc w:val="both"/>
        <w:rPr>
          <w:rFonts w:ascii="Times New Roman" w:hAnsi="Times New Roman" w:cs="Times New Roman"/>
          <w:b/>
          <w:bCs/>
        </w:rPr>
      </w:pPr>
      <w:r w:rsidRPr="00E00FD8">
        <w:rPr>
          <w:rFonts w:ascii="Times New Roman" w:hAnsi="Times New Roman" w:cs="Times New Roman"/>
          <w:b/>
          <w:bCs/>
        </w:rPr>
        <w:t>NÃO É CRÍVEL QUE A AUTORA “</w:t>
      </w:r>
      <w:r w:rsidRPr="00E00FD8">
        <w:rPr>
          <w:rFonts w:ascii="Times New Roman" w:hAnsi="Times New Roman" w:cs="Times New Roman"/>
          <w:b/>
          <w:bCs/>
        </w:rPr>
        <w:t>...</w:t>
      </w:r>
      <w:r w:rsidRPr="00E00FD8">
        <w:rPr>
          <w:rFonts w:ascii="Times New Roman" w:hAnsi="Times New Roman" w:cs="Times New Roman"/>
          <w:b/>
          <w:bCs/>
        </w:rPr>
        <w:t xml:space="preserve">”, ADVOGADA, E DOUTORA EM DIREITO CONSTITUCIONAL E EMPRESÁRIA NO RAMO DE ADMINISTRAÇÃO DE IMÓVEIS NÃO CONSEGUISSE TRAZER AOS AUTOS A FORMA QUE DISSE TER SIDO PAGOS OS ALUGUEIS DESDE QUANDO SE TORNOU PROPRIETÁRIA- </w:t>
      </w:r>
    </w:p>
    <w:p w14:paraId="2D02A508" w14:textId="57137C04" w:rsidR="00E00FD8" w:rsidRPr="00303224" w:rsidRDefault="00E00FD8" w:rsidP="00E00FD8">
      <w:pPr>
        <w:ind w:right="-568"/>
        <w:jc w:val="both"/>
        <w:rPr>
          <w:rFonts w:ascii="Times New Roman" w:hAnsi="Times New Roman" w:cs="Times New Roman"/>
          <w:b/>
          <w:bCs/>
        </w:rPr>
      </w:pPr>
      <w:r w:rsidRPr="00303224">
        <w:rPr>
          <w:rFonts w:ascii="Times New Roman" w:hAnsi="Times New Roman" w:cs="Times New Roman"/>
          <w:b/>
          <w:bCs/>
        </w:rPr>
        <w:t>PROCEDÊNCIA DA “</w:t>
      </w:r>
      <w:r w:rsidRPr="00303224">
        <w:rPr>
          <w:rFonts w:ascii="Times New Roman" w:hAnsi="Times New Roman" w:cs="Times New Roman"/>
          <w:b/>
          <w:bCs/>
          <w:i/>
          <w:iCs/>
        </w:rPr>
        <w:t>RECONVENÇÃO</w:t>
      </w:r>
      <w:r w:rsidRPr="00303224">
        <w:rPr>
          <w:rFonts w:ascii="Times New Roman" w:hAnsi="Times New Roman" w:cs="Times New Roman"/>
          <w:b/>
          <w:bCs/>
        </w:rPr>
        <w:t>” PARA DECLARAR NULO O “</w:t>
      </w:r>
      <w:r w:rsidRPr="00303224">
        <w:rPr>
          <w:rFonts w:ascii="Times New Roman" w:hAnsi="Times New Roman" w:cs="Times New Roman"/>
          <w:b/>
          <w:bCs/>
          <w:i/>
          <w:iCs/>
        </w:rPr>
        <w:t>PSEUDO</w:t>
      </w:r>
      <w:r w:rsidRPr="00303224">
        <w:rPr>
          <w:rFonts w:ascii="Times New Roman" w:hAnsi="Times New Roman" w:cs="Times New Roman"/>
          <w:b/>
          <w:bCs/>
        </w:rPr>
        <w:t>” “</w:t>
      </w:r>
      <w:r w:rsidRPr="00303224">
        <w:rPr>
          <w:rFonts w:ascii="Times New Roman" w:hAnsi="Times New Roman" w:cs="Times New Roman"/>
          <w:b/>
          <w:bCs/>
          <w:i/>
          <w:iCs/>
        </w:rPr>
        <w:t>CONTRATO DE LOCAÇÃO NÃO RESIDENCIAL</w:t>
      </w:r>
      <w:r w:rsidRPr="00303224">
        <w:rPr>
          <w:rFonts w:ascii="Times New Roman" w:hAnsi="Times New Roman" w:cs="Times New Roman"/>
          <w:b/>
          <w:bCs/>
        </w:rPr>
        <w:t>”, TORNANDO INÉPTA A INICIAL PELA FALTA DE INTERESSE DE AGIR, VEZ QUE NÃO SE APLICA NA ESPÉCIE A LEI DE LOCAÇÃO PARA FINS DE DESPEJO IMOTIVADO, EXTINGUINDO-SE O FEITO SEM RESOLUÇÃO DE MÉRITO -</w:t>
      </w:r>
    </w:p>
    <w:p w14:paraId="5981F5CD" w14:textId="77777777" w:rsidR="00E00FD8" w:rsidRPr="00303224" w:rsidRDefault="00E00FD8" w:rsidP="00E00FD8">
      <w:pPr>
        <w:ind w:right="-568"/>
        <w:jc w:val="both"/>
        <w:rPr>
          <w:rFonts w:ascii="Times New Roman" w:hAnsi="Times New Roman" w:cs="Times New Roman"/>
          <w:b/>
          <w:bCs/>
        </w:rPr>
      </w:pPr>
      <w:r w:rsidRPr="00303224">
        <w:rPr>
          <w:rFonts w:ascii="Times New Roman" w:hAnsi="Times New Roman" w:cs="Times New Roman"/>
          <w:b/>
          <w:bCs/>
        </w:rPr>
        <w:t>LEGISLAÇÃO, DOUTRINA, PRECEDENTES ATUAIS DO TJMG E JURISPRUDÊNCIA PÁTRIA -</w:t>
      </w:r>
    </w:p>
    <w:p w14:paraId="2D8C2E7D" w14:textId="4CD3F7A5" w:rsidR="00E00FD8" w:rsidRPr="00303224" w:rsidRDefault="00E00FD8" w:rsidP="00E00FD8">
      <w:pPr>
        <w:ind w:right="-568"/>
        <w:jc w:val="both"/>
        <w:rPr>
          <w:rFonts w:ascii="Times New Roman" w:hAnsi="Times New Roman" w:cs="Times New Roman"/>
          <w:b/>
          <w:bCs/>
        </w:rPr>
      </w:pPr>
      <w:r w:rsidRPr="00303224">
        <w:rPr>
          <w:rFonts w:ascii="Times New Roman" w:hAnsi="Times New Roman" w:cs="Times New Roman"/>
          <w:b/>
          <w:bCs/>
        </w:rPr>
        <w:t>CONTEXTUALIZANDO OUTRAS “</w:t>
      </w:r>
      <w:r w:rsidRPr="00303224">
        <w:rPr>
          <w:rFonts w:ascii="Times New Roman" w:hAnsi="Times New Roman" w:cs="Times New Roman"/>
          <w:b/>
          <w:bCs/>
          <w:i/>
          <w:iCs/>
        </w:rPr>
        <w:t>SIMULAÇÕES</w:t>
      </w:r>
      <w:r w:rsidRPr="00303224">
        <w:rPr>
          <w:rFonts w:ascii="Times New Roman" w:hAnsi="Times New Roman" w:cs="Times New Roman"/>
          <w:b/>
          <w:bCs/>
        </w:rPr>
        <w:t xml:space="preserve">” DA AUTORA </w:t>
      </w:r>
      <w:r w:rsidR="00303224">
        <w:rPr>
          <w:rFonts w:ascii="Times New Roman" w:hAnsi="Times New Roman" w:cs="Times New Roman"/>
          <w:b/>
          <w:bCs/>
        </w:rPr>
        <w:t>...</w:t>
      </w:r>
      <w:r w:rsidRPr="00303224">
        <w:rPr>
          <w:rFonts w:ascii="Times New Roman" w:hAnsi="Times New Roman" w:cs="Times New Roman"/>
          <w:b/>
          <w:bCs/>
        </w:rPr>
        <w:t xml:space="preserve">, SEU MARIDO </w:t>
      </w:r>
      <w:r w:rsidR="00303224">
        <w:rPr>
          <w:rFonts w:ascii="Times New Roman" w:hAnsi="Times New Roman" w:cs="Times New Roman"/>
          <w:b/>
          <w:bCs/>
        </w:rPr>
        <w:t>...</w:t>
      </w:r>
      <w:r w:rsidRPr="00303224">
        <w:rPr>
          <w:rFonts w:ascii="Times New Roman" w:hAnsi="Times New Roman" w:cs="Times New Roman"/>
          <w:b/>
          <w:bCs/>
        </w:rPr>
        <w:t xml:space="preserve"> E SUA FILHA </w:t>
      </w:r>
      <w:r w:rsidR="00303224">
        <w:rPr>
          <w:rFonts w:ascii="Times New Roman" w:hAnsi="Times New Roman" w:cs="Times New Roman"/>
          <w:b/>
          <w:bCs/>
        </w:rPr>
        <w:t>...</w:t>
      </w:r>
    </w:p>
    <w:p w14:paraId="067F7E5C" w14:textId="2C9F180D"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Eminente Relator,</w:t>
      </w:r>
      <w:r w:rsidR="00303224">
        <w:rPr>
          <w:rFonts w:ascii="Times New Roman" w:hAnsi="Times New Roman" w:cs="Times New Roman"/>
        </w:rPr>
        <w:t xml:space="preserve"> </w:t>
      </w:r>
      <w:r w:rsidRPr="00303224">
        <w:rPr>
          <w:rFonts w:ascii="Times New Roman" w:hAnsi="Times New Roman" w:cs="Times New Roman"/>
          <w:i/>
          <w:iCs/>
        </w:rPr>
        <w:t xml:space="preserve">data </w:t>
      </w:r>
      <w:proofErr w:type="spellStart"/>
      <w:r w:rsidRPr="00303224">
        <w:rPr>
          <w:rFonts w:ascii="Times New Roman" w:hAnsi="Times New Roman" w:cs="Times New Roman"/>
          <w:i/>
          <w:iCs/>
        </w:rPr>
        <w:t>venia</w:t>
      </w:r>
      <w:proofErr w:type="spellEnd"/>
      <w:r w:rsidRPr="00E00FD8">
        <w:rPr>
          <w:rFonts w:ascii="Times New Roman" w:hAnsi="Times New Roman" w:cs="Times New Roman"/>
        </w:rPr>
        <w:t>, indispensável contextualizar que não apenas o contrato de locação não residencial se tratou de uma “</w:t>
      </w:r>
      <w:r w:rsidRPr="00303224">
        <w:rPr>
          <w:rFonts w:ascii="Times New Roman" w:hAnsi="Times New Roman" w:cs="Times New Roman"/>
          <w:i/>
          <w:iCs/>
        </w:rPr>
        <w:t>simulação</w:t>
      </w:r>
      <w:r w:rsidRPr="00E00FD8">
        <w:rPr>
          <w:rFonts w:ascii="Times New Roman" w:hAnsi="Times New Roman" w:cs="Times New Roman"/>
        </w:rPr>
        <w:t xml:space="preserve">”. Esse pacto locatício fez parte de um pacote de atos simulados nos quais participaram a autora </w:t>
      </w:r>
      <w:r w:rsidR="00303224">
        <w:rPr>
          <w:rFonts w:ascii="Times New Roman" w:hAnsi="Times New Roman" w:cs="Times New Roman"/>
        </w:rPr>
        <w:t>...</w:t>
      </w:r>
      <w:r w:rsidRPr="00E00FD8">
        <w:rPr>
          <w:rFonts w:ascii="Times New Roman" w:hAnsi="Times New Roman" w:cs="Times New Roman"/>
        </w:rPr>
        <w:t xml:space="preserve">, seu marido </w:t>
      </w:r>
      <w:r w:rsidR="00303224">
        <w:rPr>
          <w:rFonts w:ascii="Times New Roman" w:hAnsi="Times New Roman" w:cs="Times New Roman"/>
        </w:rPr>
        <w:t>...</w:t>
      </w:r>
      <w:r w:rsidRPr="00E00FD8">
        <w:rPr>
          <w:rFonts w:ascii="Times New Roman" w:hAnsi="Times New Roman" w:cs="Times New Roman"/>
        </w:rPr>
        <w:t xml:space="preserve"> e a filha do casal </w:t>
      </w:r>
      <w:r w:rsidR="00303224">
        <w:rPr>
          <w:rFonts w:ascii="Times New Roman" w:hAnsi="Times New Roman" w:cs="Times New Roman"/>
        </w:rPr>
        <w:t>...</w:t>
      </w:r>
      <w:r w:rsidRPr="00E00FD8">
        <w:rPr>
          <w:rFonts w:ascii="Times New Roman" w:hAnsi="Times New Roman" w:cs="Times New Roman"/>
        </w:rPr>
        <w:t>, como demonstrado na instrução processual.</w:t>
      </w:r>
    </w:p>
    <w:p w14:paraId="641F50D5" w14:textId="3B1F9A94" w:rsidR="00E00FD8" w:rsidRPr="00303224" w:rsidRDefault="00E00FD8" w:rsidP="00E00FD8">
      <w:pPr>
        <w:ind w:right="-568"/>
        <w:jc w:val="both"/>
        <w:rPr>
          <w:rFonts w:ascii="Times New Roman" w:hAnsi="Times New Roman" w:cs="Times New Roman"/>
          <w:b/>
          <w:bCs/>
        </w:rPr>
      </w:pPr>
      <w:r w:rsidRPr="00303224">
        <w:rPr>
          <w:rFonts w:ascii="Times New Roman" w:hAnsi="Times New Roman" w:cs="Times New Roman"/>
          <w:b/>
          <w:bCs/>
        </w:rPr>
        <w:lastRenderedPageBreak/>
        <w:t>A “</w:t>
      </w:r>
      <w:r w:rsidRPr="00303224">
        <w:rPr>
          <w:rFonts w:ascii="Times New Roman" w:hAnsi="Times New Roman" w:cs="Times New Roman"/>
          <w:b/>
          <w:bCs/>
          <w:i/>
          <w:iCs/>
        </w:rPr>
        <w:t>RETIRADA</w:t>
      </w:r>
      <w:r w:rsidRPr="00303224">
        <w:rPr>
          <w:rFonts w:ascii="Times New Roman" w:hAnsi="Times New Roman" w:cs="Times New Roman"/>
          <w:b/>
          <w:bCs/>
        </w:rPr>
        <w:t xml:space="preserve">” DE </w:t>
      </w:r>
      <w:r w:rsidR="00303224" w:rsidRPr="00303224">
        <w:rPr>
          <w:rFonts w:ascii="Times New Roman" w:hAnsi="Times New Roman" w:cs="Times New Roman"/>
          <w:b/>
          <w:bCs/>
        </w:rPr>
        <w:t>...</w:t>
      </w:r>
      <w:r w:rsidRPr="00303224">
        <w:rPr>
          <w:rFonts w:ascii="Times New Roman" w:hAnsi="Times New Roman" w:cs="Times New Roman"/>
          <w:b/>
          <w:bCs/>
        </w:rPr>
        <w:t xml:space="preserve"> DA SOCIEDADE RECAPE E A ENTRADA NA SOCIEDADE DE SUA FILHA “</w:t>
      </w:r>
      <w:r w:rsidR="00303224" w:rsidRPr="00303224">
        <w:rPr>
          <w:rFonts w:ascii="Times New Roman" w:hAnsi="Times New Roman" w:cs="Times New Roman"/>
          <w:b/>
          <w:bCs/>
        </w:rPr>
        <w:t>...</w:t>
      </w:r>
      <w:r w:rsidRPr="00303224">
        <w:rPr>
          <w:rFonts w:ascii="Times New Roman" w:hAnsi="Times New Roman" w:cs="Times New Roman"/>
          <w:b/>
          <w:bCs/>
        </w:rPr>
        <w:t xml:space="preserve">”  </w:t>
      </w:r>
    </w:p>
    <w:p w14:paraId="206CEB2D" w14:textId="0D2BBA46"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A partir do ano de “</w:t>
      </w:r>
      <w:r w:rsidR="00E3611A">
        <w:rPr>
          <w:rFonts w:ascii="Times New Roman" w:hAnsi="Times New Roman" w:cs="Times New Roman"/>
        </w:rPr>
        <w:t>...</w:t>
      </w:r>
      <w:r w:rsidRPr="00E00FD8">
        <w:rPr>
          <w:rFonts w:ascii="Times New Roman" w:hAnsi="Times New Roman" w:cs="Times New Roman"/>
        </w:rPr>
        <w:t xml:space="preserve">” </w:t>
      </w:r>
      <w:r w:rsidR="00E3611A">
        <w:rPr>
          <w:rFonts w:ascii="Times New Roman" w:hAnsi="Times New Roman" w:cs="Times New Roman"/>
        </w:rPr>
        <w:t>...</w:t>
      </w:r>
      <w:r w:rsidRPr="00E00FD8">
        <w:rPr>
          <w:rFonts w:ascii="Times New Roman" w:hAnsi="Times New Roman" w:cs="Times New Roman"/>
        </w:rPr>
        <w:t xml:space="preserve">, marido da autora, teve contra si o ajuizamento de várias ações e execuções fiscais, inclusive outras de natureza criminal tributária, com procedimentos restritivos de seu patrimônio, trazidas as informações nos Id </w:t>
      </w:r>
      <w:r w:rsidR="00E3611A">
        <w:rPr>
          <w:rFonts w:ascii="Times New Roman" w:hAnsi="Times New Roman" w:cs="Times New Roman"/>
        </w:rPr>
        <w:t>...</w:t>
      </w:r>
      <w:r w:rsidRPr="00E00FD8">
        <w:rPr>
          <w:rFonts w:ascii="Times New Roman" w:hAnsi="Times New Roman" w:cs="Times New Roman"/>
        </w:rPr>
        <w:t xml:space="preserve"> [denúncia MP</w:t>
      </w:r>
      <w:r w:rsidR="00E3611A">
        <w:rPr>
          <w:rFonts w:ascii="Times New Roman" w:hAnsi="Times New Roman" w:cs="Times New Roman"/>
        </w:rPr>
        <w:t>...</w:t>
      </w:r>
      <w:r w:rsidRPr="00E00FD8">
        <w:rPr>
          <w:rFonts w:ascii="Times New Roman" w:hAnsi="Times New Roman" w:cs="Times New Roman"/>
        </w:rPr>
        <w:t xml:space="preserve">- crime tributário]; Id </w:t>
      </w:r>
      <w:r w:rsidR="00E3611A">
        <w:rPr>
          <w:rFonts w:ascii="Times New Roman" w:hAnsi="Times New Roman" w:cs="Times New Roman"/>
        </w:rPr>
        <w:t>...</w:t>
      </w:r>
      <w:r w:rsidRPr="00E00FD8">
        <w:rPr>
          <w:rFonts w:ascii="Times New Roman" w:hAnsi="Times New Roman" w:cs="Times New Roman"/>
        </w:rPr>
        <w:t xml:space="preserve"> [decisão criminal com ordem de sequestro de bens]; Id </w:t>
      </w:r>
      <w:r w:rsidR="00E3611A">
        <w:rPr>
          <w:rFonts w:ascii="Times New Roman" w:hAnsi="Times New Roman" w:cs="Times New Roman"/>
        </w:rPr>
        <w:t>...</w:t>
      </w:r>
      <w:r w:rsidRPr="00E00FD8">
        <w:rPr>
          <w:rFonts w:ascii="Times New Roman" w:hAnsi="Times New Roman" w:cs="Times New Roman"/>
        </w:rPr>
        <w:t xml:space="preserve"> [sentença criminal com ordem de sequestro de bens].</w:t>
      </w:r>
    </w:p>
    <w:p w14:paraId="08117FD0" w14:textId="3D1807B7"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Nesse período de grande turbulência, </w:t>
      </w:r>
      <w:r w:rsidR="00E3611A">
        <w:rPr>
          <w:rFonts w:ascii="Times New Roman" w:hAnsi="Times New Roman" w:cs="Times New Roman"/>
        </w:rPr>
        <w:t>...</w:t>
      </w:r>
      <w:r w:rsidRPr="00E00FD8">
        <w:rPr>
          <w:rFonts w:ascii="Times New Roman" w:hAnsi="Times New Roman" w:cs="Times New Roman"/>
        </w:rPr>
        <w:t xml:space="preserve"> “</w:t>
      </w:r>
      <w:r w:rsidRPr="00E3611A">
        <w:rPr>
          <w:rFonts w:ascii="Times New Roman" w:hAnsi="Times New Roman" w:cs="Times New Roman"/>
          <w:i/>
          <w:iCs/>
        </w:rPr>
        <w:t>transferiu</w:t>
      </w:r>
      <w:r w:rsidRPr="00E00FD8">
        <w:rPr>
          <w:rFonts w:ascii="Times New Roman" w:hAnsi="Times New Roman" w:cs="Times New Roman"/>
        </w:rPr>
        <w:t xml:space="preserve">” suas quotas da </w:t>
      </w:r>
      <w:r w:rsidR="00E3611A">
        <w:rPr>
          <w:rFonts w:ascii="Times New Roman" w:hAnsi="Times New Roman" w:cs="Times New Roman"/>
        </w:rPr>
        <w:t>...</w:t>
      </w:r>
      <w:r w:rsidRPr="00E00FD8">
        <w:rPr>
          <w:rFonts w:ascii="Times New Roman" w:hAnsi="Times New Roman" w:cs="Times New Roman"/>
        </w:rPr>
        <w:t xml:space="preserve"> para “</w:t>
      </w:r>
      <w:r w:rsidRPr="00E3611A">
        <w:rPr>
          <w:rFonts w:ascii="Times New Roman" w:hAnsi="Times New Roman" w:cs="Times New Roman"/>
          <w:i/>
          <w:iCs/>
        </w:rPr>
        <w:t>terceiros</w:t>
      </w:r>
      <w:r w:rsidRPr="00E00FD8">
        <w:rPr>
          <w:rFonts w:ascii="Times New Roman" w:hAnsi="Times New Roman" w:cs="Times New Roman"/>
        </w:rPr>
        <w:t xml:space="preserve">” e logo a seguir em </w:t>
      </w:r>
      <w:r w:rsidR="00E3611A">
        <w:rPr>
          <w:rFonts w:ascii="Times New Roman" w:hAnsi="Times New Roman" w:cs="Times New Roman"/>
        </w:rPr>
        <w:t>...</w:t>
      </w:r>
      <w:r w:rsidRPr="00E00FD8">
        <w:rPr>
          <w:rFonts w:ascii="Times New Roman" w:hAnsi="Times New Roman" w:cs="Times New Roman"/>
        </w:rPr>
        <w:t>, suas quotas lhe retornaram na pessoa de sua filha “</w:t>
      </w:r>
      <w:r w:rsidR="00E3611A">
        <w:rPr>
          <w:rFonts w:ascii="Times New Roman" w:hAnsi="Times New Roman" w:cs="Times New Roman"/>
        </w:rPr>
        <w:t>...</w:t>
      </w:r>
      <w:r w:rsidRPr="00E00FD8">
        <w:rPr>
          <w:rFonts w:ascii="Times New Roman" w:hAnsi="Times New Roman" w:cs="Times New Roman"/>
        </w:rPr>
        <w:t xml:space="preserve">” [sua mãe é a autora </w:t>
      </w:r>
      <w:r w:rsidR="00E3611A">
        <w:rPr>
          <w:rFonts w:ascii="Times New Roman" w:hAnsi="Times New Roman" w:cs="Times New Roman"/>
        </w:rPr>
        <w:t>...</w:t>
      </w:r>
      <w:r w:rsidRPr="00E00FD8">
        <w:rPr>
          <w:rFonts w:ascii="Times New Roman" w:hAnsi="Times New Roman" w:cs="Times New Roman"/>
        </w:rPr>
        <w:t xml:space="preserve">], que passou a ser a titular do capital social do pai de 50% [cinquenta por cento], assumindo também a administração da sociedade juntamente com </w:t>
      </w:r>
      <w:r w:rsidR="00E3611A">
        <w:rPr>
          <w:rFonts w:ascii="Times New Roman" w:hAnsi="Times New Roman" w:cs="Times New Roman"/>
        </w:rPr>
        <w:t>...</w:t>
      </w:r>
      <w:r w:rsidRPr="00E00FD8">
        <w:rPr>
          <w:rFonts w:ascii="Times New Roman" w:hAnsi="Times New Roman" w:cs="Times New Roman"/>
        </w:rPr>
        <w:t>, vide ALTERAÇÃO CONTRATUAL registrada na JUCE</w:t>
      </w:r>
      <w:r w:rsidR="00E3611A">
        <w:rPr>
          <w:rFonts w:ascii="Times New Roman" w:hAnsi="Times New Roman" w:cs="Times New Roman"/>
        </w:rPr>
        <w:t>...</w:t>
      </w:r>
      <w:r w:rsidRPr="00E00FD8">
        <w:rPr>
          <w:rFonts w:ascii="Times New Roman" w:hAnsi="Times New Roman" w:cs="Times New Roman"/>
        </w:rPr>
        <w:t xml:space="preserve"> no Id </w:t>
      </w:r>
      <w:r w:rsidR="00E3611A">
        <w:rPr>
          <w:rFonts w:ascii="Times New Roman" w:hAnsi="Times New Roman" w:cs="Times New Roman"/>
        </w:rPr>
        <w:t>...</w:t>
      </w:r>
    </w:p>
    <w:p w14:paraId="3BAA806C" w14:textId="5FC155E6"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A “</w:t>
      </w:r>
      <w:r w:rsidRPr="00E3611A">
        <w:rPr>
          <w:rFonts w:ascii="Times New Roman" w:hAnsi="Times New Roman" w:cs="Times New Roman"/>
          <w:i/>
          <w:iCs/>
        </w:rPr>
        <w:t>PSEUDA</w:t>
      </w:r>
      <w:r w:rsidRPr="00E00FD8">
        <w:rPr>
          <w:rFonts w:ascii="Times New Roman" w:hAnsi="Times New Roman" w:cs="Times New Roman"/>
        </w:rPr>
        <w:t>” SEPARAÇÃO JUDICIAL DE “</w:t>
      </w:r>
      <w:r w:rsidR="00E3611A">
        <w:rPr>
          <w:rFonts w:ascii="Times New Roman" w:hAnsi="Times New Roman" w:cs="Times New Roman"/>
        </w:rPr>
        <w:t>...</w:t>
      </w:r>
      <w:r w:rsidRPr="00E00FD8">
        <w:rPr>
          <w:rFonts w:ascii="Times New Roman" w:hAnsi="Times New Roman" w:cs="Times New Roman"/>
        </w:rPr>
        <w:t>” COM A AUTORA “</w:t>
      </w:r>
      <w:r w:rsidR="00E3611A">
        <w:rPr>
          <w:rFonts w:ascii="Times New Roman" w:hAnsi="Times New Roman" w:cs="Times New Roman"/>
        </w:rPr>
        <w:t>...</w:t>
      </w:r>
      <w:r w:rsidRPr="00E00FD8">
        <w:rPr>
          <w:rFonts w:ascii="Times New Roman" w:hAnsi="Times New Roman" w:cs="Times New Roman"/>
        </w:rPr>
        <w:t xml:space="preserve">” </w:t>
      </w:r>
    </w:p>
    <w:p w14:paraId="170D7838" w14:textId="2527F74D"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Também com o fito de se desvencilhar do seu patrimônio, no ano de “</w:t>
      </w:r>
      <w:r w:rsidR="00E3611A">
        <w:rPr>
          <w:rFonts w:ascii="Times New Roman" w:hAnsi="Times New Roman" w:cs="Times New Roman"/>
        </w:rPr>
        <w:t>...</w:t>
      </w:r>
      <w:r w:rsidRPr="00E00FD8">
        <w:rPr>
          <w:rFonts w:ascii="Times New Roman" w:hAnsi="Times New Roman" w:cs="Times New Roman"/>
        </w:rPr>
        <w:t xml:space="preserve">”, </w:t>
      </w:r>
      <w:r w:rsidR="00E3611A">
        <w:rPr>
          <w:rFonts w:ascii="Times New Roman" w:hAnsi="Times New Roman" w:cs="Times New Roman"/>
        </w:rPr>
        <w:t>...</w:t>
      </w:r>
      <w:r w:rsidRPr="00E00FD8">
        <w:rPr>
          <w:rFonts w:ascii="Times New Roman" w:hAnsi="Times New Roman" w:cs="Times New Roman"/>
        </w:rPr>
        <w:t xml:space="preserve"> “</w:t>
      </w:r>
      <w:r w:rsidRPr="00E3611A">
        <w:rPr>
          <w:rFonts w:ascii="Times New Roman" w:hAnsi="Times New Roman" w:cs="Times New Roman"/>
          <w:i/>
          <w:iCs/>
        </w:rPr>
        <w:t>simulou</w:t>
      </w:r>
      <w:r w:rsidRPr="00E00FD8">
        <w:rPr>
          <w:rFonts w:ascii="Times New Roman" w:hAnsi="Times New Roman" w:cs="Times New Roman"/>
        </w:rPr>
        <w:t xml:space="preserve">” sua separação da autora e transferiu todo o seu patrimônio para </w:t>
      </w:r>
      <w:r w:rsidR="00E3611A">
        <w:rPr>
          <w:rFonts w:ascii="Times New Roman" w:hAnsi="Times New Roman" w:cs="Times New Roman"/>
        </w:rPr>
        <w:t>...</w:t>
      </w:r>
      <w:r w:rsidRPr="00E00FD8">
        <w:rPr>
          <w:rFonts w:ascii="Times New Roman" w:hAnsi="Times New Roman" w:cs="Times New Roman"/>
        </w:rPr>
        <w:t xml:space="preserve"> e a filha </w:t>
      </w:r>
      <w:r w:rsidR="00E3611A">
        <w:rPr>
          <w:rFonts w:ascii="Times New Roman" w:hAnsi="Times New Roman" w:cs="Times New Roman"/>
        </w:rPr>
        <w:t>...</w:t>
      </w:r>
    </w:p>
    <w:p w14:paraId="050A9230" w14:textId="089C3267"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E a autora </w:t>
      </w:r>
      <w:r w:rsidR="00E3611A">
        <w:rPr>
          <w:rFonts w:ascii="Times New Roman" w:hAnsi="Times New Roman" w:cs="Times New Roman"/>
        </w:rPr>
        <w:t>...</w:t>
      </w:r>
      <w:r w:rsidRPr="00E00FD8">
        <w:rPr>
          <w:rFonts w:ascii="Times New Roman" w:hAnsi="Times New Roman" w:cs="Times New Roman"/>
        </w:rPr>
        <w:t xml:space="preserve"> juntamente com sua filha Simone, depois da “</w:t>
      </w:r>
      <w:r w:rsidRPr="00E3611A">
        <w:rPr>
          <w:rFonts w:ascii="Times New Roman" w:hAnsi="Times New Roman" w:cs="Times New Roman"/>
          <w:i/>
          <w:iCs/>
        </w:rPr>
        <w:t>simulada</w:t>
      </w:r>
      <w:r w:rsidRPr="00E00FD8">
        <w:rPr>
          <w:rFonts w:ascii="Times New Roman" w:hAnsi="Times New Roman" w:cs="Times New Roman"/>
        </w:rPr>
        <w:t xml:space="preserve">” separação, constituíram a empresa </w:t>
      </w:r>
      <w:r w:rsidR="00E3611A">
        <w:rPr>
          <w:rFonts w:ascii="Times New Roman" w:hAnsi="Times New Roman" w:cs="Times New Roman"/>
        </w:rPr>
        <w:t>...</w:t>
      </w:r>
      <w:r w:rsidRPr="00E00FD8">
        <w:rPr>
          <w:rFonts w:ascii="Times New Roman" w:hAnsi="Times New Roman" w:cs="Times New Roman"/>
        </w:rPr>
        <w:t xml:space="preserve">, CNPJ </w:t>
      </w:r>
      <w:r w:rsidR="00E3611A">
        <w:rPr>
          <w:rFonts w:ascii="Times New Roman" w:hAnsi="Times New Roman" w:cs="Times New Roman"/>
        </w:rPr>
        <w:t>...</w:t>
      </w:r>
      <w:r w:rsidRPr="00E00FD8">
        <w:rPr>
          <w:rFonts w:ascii="Times New Roman" w:hAnsi="Times New Roman" w:cs="Times New Roman"/>
        </w:rPr>
        <w:t xml:space="preserve"> e lá integralizaram o patrimônio de </w:t>
      </w:r>
      <w:r w:rsidR="00E3611A">
        <w:rPr>
          <w:rFonts w:ascii="Times New Roman" w:hAnsi="Times New Roman" w:cs="Times New Roman"/>
        </w:rPr>
        <w:t>...</w:t>
      </w:r>
      <w:r w:rsidRPr="00E00FD8">
        <w:rPr>
          <w:rFonts w:ascii="Times New Roman" w:hAnsi="Times New Roman" w:cs="Times New Roman"/>
        </w:rPr>
        <w:t xml:space="preserve">, e passaram a adquirir inúmeros imóveis, como se depreende das matrículas juntadas aos autos, vide Ids </w:t>
      </w:r>
      <w:r w:rsidR="00E3611A">
        <w:rPr>
          <w:rFonts w:ascii="Times New Roman" w:hAnsi="Times New Roman" w:cs="Times New Roman"/>
        </w:rPr>
        <w:t>...</w:t>
      </w:r>
      <w:r w:rsidRPr="00E00FD8">
        <w:rPr>
          <w:rFonts w:ascii="Times New Roman" w:hAnsi="Times New Roman" w:cs="Times New Roman"/>
        </w:rPr>
        <w:t xml:space="preserve">, </w:t>
      </w:r>
      <w:r w:rsidR="00E3611A">
        <w:rPr>
          <w:rFonts w:ascii="Times New Roman" w:hAnsi="Times New Roman" w:cs="Times New Roman"/>
        </w:rPr>
        <w:t>...</w:t>
      </w:r>
    </w:p>
    <w:p w14:paraId="1926F85A" w14:textId="4FEA226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Encontra-se em curso perante a </w:t>
      </w:r>
      <w:r w:rsidR="00E3611A">
        <w:rPr>
          <w:rFonts w:ascii="Times New Roman" w:hAnsi="Times New Roman" w:cs="Times New Roman"/>
        </w:rPr>
        <w:t>...</w:t>
      </w:r>
      <w:r w:rsidRPr="00E00FD8">
        <w:rPr>
          <w:rFonts w:ascii="Times New Roman" w:hAnsi="Times New Roman" w:cs="Times New Roman"/>
        </w:rPr>
        <w:t xml:space="preserve">ª Vara Cível de </w:t>
      </w:r>
      <w:r w:rsidR="00E3611A">
        <w:rPr>
          <w:rFonts w:ascii="Times New Roman" w:hAnsi="Times New Roman" w:cs="Times New Roman"/>
        </w:rPr>
        <w:t>...</w:t>
      </w:r>
      <w:r w:rsidRPr="00E00FD8">
        <w:rPr>
          <w:rFonts w:ascii="Times New Roman" w:hAnsi="Times New Roman" w:cs="Times New Roman"/>
        </w:rPr>
        <w:t xml:space="preserve"> uma ação promovida pela sociedade </w:t>
      </w:r>
      <w:r w:rsidR="00E3611A">
        <w:rPr>
          <w:rFonts w:ascii="Times New Roman" w:hAnsi="Times New Roman" w:cs="Times New Roman"/>
        </w:rPr>
        <w:t>...</w:t>
      </w:r>
      <w:r w:rsidRPr="00E00FD8">
        <w:rPr>
          <w:rFonts w:ascii="Times New Roman" w:hAnsi="Times New Roman" w:cs="Times New Roman"/>
        </w:rPr>
        <w:t xml:space="preserve">, </w:t>
      </w:r>
      <w:proofErr w:type="spellStart"/>
      <w:r w:rsidRPr="00E00FD8">
        <w:rPr>
          <w:rFonts w:ascii="Times New Roman" w:hAnsi="Times New Roman" w:cs="Times New Roman"/>
        </w:rPr>
        <w:t>PJe</w:t>
      </w:r>
      <w:proofErr w:type="spellEnd"/>
      <w:r w:rsidRPr="00E00FD8">
        <w:rPr>
          <w:rFonts w:ascii="Times New Roman" w:hAnsi="Times New Roman" w:cs="Times New Roman"/>
        </w:rPr>
        <w:t xml:space="preserve"> </w:t>
      </w:r>
      <w:r w:rsidR="00E3611A">
        <w:rPr>
          <w:rFonts w:ascii="Times New Roman" w:hAnsi="Times New Roman" w:cs="Times New Roman"/>
        </w:rPr>
        <w:t>...</w:t>
      </w:r>
      <w:r w:rsidRPr="00E00FD8">
        <w:rPr>
          <w:rFonts w:ascii="Times New Roman" w:hAnsi="Times New Roman" w:cs="Times New Roman"/>
        </w:rPr>
        <w:t>, que bem narra as “</w:t>
      </w:r>
      <w:r w:rsidRPr="00E3611A">
        <w:rPr>
          <w:rFonts w:ascii="Times New Roman" w:hAnsi="Times New Roman" w:cs="Times New Roman"/>
          <w:i/>
          <w:iCs/>
        </w:rPr>
        <w:t>simulações</w:t>
      </w:r>
      <w:r w:rsidRPr="00E00FD8">
        <w:rPr>
          <w:rFonts w:ascii="Times New Roman" w:hAnsi="Times New Roman" w:cs="Times New Roman"/>
        </w:rPr>
        <w:t xml:space="preserve">” patrimoniais e contratuais da autora </w:t>
      </w:r>
      <w:r w:rsidR="00E3611A">
        <w:rPr>
          <w:rFonts w:ascii="Times New Roman" w:hAnsi="Times New Roman" w:cs="Times New Roman"/>
        </w:rPr>
        <w:t>...</w:t>
      </w:r>
      <w:r w:rsidRPr="00E00FD8">
        <w:rPr>
          <w:rFonts w:ascii="Times New Roman" w:hAnsi="Times New Roman" w:cs="Times New Roman"/>
        </w:rPr>
        <w:t xml:space="preserve">, com seu marido </w:t>
      </w:r>
      <w:r w:rsidR="00E3611A">
        <w:rPr>
          <w:rFonts w:ascii="Times New Roman" w:hAnsi="Times New Roman" w:cs="Times New Roman"/>
        </w:rPr>
        <w:t>...</w:t>
      </w:r>
      <w:r w:rsidRPr="00E00FD8">
        <w:rPr>
          <w:rFonts w:ascii="Times New Roman" w:hAnsi="Times New Roman" w:cs="Times New Roman"/>
        </w:rPr>
        <w:t xml:space="preserve"> e a filha </w:t>
      </w:r>
      <w:r w:rsidR="00E3611A">
        <w:rPr>
          <w:rFonts w:ascii="Times New Roman" w:hAnsi="Times New Roman" w:cs="Times New Roman"/>
        </w:rPr>
        <w:t>...</w:t>
      </w:r>
      <w:r w:rsidRPr="00E00FD8">
        <w:rPr>
          <w:rFonts w:ascii="Times New Roman" w:hAnsi="Times New Roman" w:cs="Times New Roman"/>
        </w:rPr>
        <w:t xml:space="preserve">, vide Id </w:t>
      </w:r>
      <w:r w:rsidR="00E3611A">
        <w:rPr>
          <w:rFonts w:ascii="Times New Roman" w:hAnsi="Times New Roman" w:cs="Times New Roman"/>
        </w:rPr>
        <w:t>...</w:t>
      </w:r>
    </w:p>
    <w:p w14:paraId="63B91022" w14:textId="08CF0749"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Nunca houve a separação. Inclusive </w:t>
      </w:r>
      <w:r w:rsidR="00E3611A">
        <w:rPr>
          <w:rFonts w:ascii="Times New Roman" w:hAnsi="Times New Roman" w:cs="Times New Roman"/>
        </w:rPr>
        <w:t>...</w:t>
      </w:r>
      <w:r w:rsidRPr="00E00FD8">
        <w:rPr>
          <w:rFonts w:ascii="Times New Roman" w:hAnsi="Times New Roman" w:cs="Times New Roman"/>
        </w:rPr>
        <w:t xml:space="preserve"> na condição de “</w:t>
      </w:r>
      <w:r w:rsidRPr="00E3611A">
        <w:rPr>
          <w:rFonts w:ascii="Times New Roman" w:hAnsi="Times New Roman" w:cs="Times New Roman"/>
          <w:i/>
          <w:iCs/>
        </w:rPr>
        <w:t>condômino</w:t>
      </w:r>
      <w:r w:rsidRPr="00E00FD8">
        <w:rPr>
          <w:rFonts w:ascii="Times New Roman" w:hAnsi="Times New Roman" w:cs="Times New Roman"/>
        </w:rPr>
        <w:t xml:space="preserve">” do Edifício </w:t>
      </w:r>
      <w:r w:rsidR="00E3611A">
        <w:rPr>
          <w:rFonts w:ascii="Times New Roman" w:hAnsi="Times New Roman" w:cs="Times New Roman"/>
        </w:rPr>
        <w:t>...</w:t>
      </w:r>
      <w:r w:rsidRPr="00E00FD8">
        <w:rPr>
          <w:rFonts w:ascii="Times New Roman" w:hAnsi="Times New Roman" w:cs="Times New Roman"/>
        </w:rPr>
        <w:t xml:space="preserve"> apresentando-se como residente e proprietário do apartamento “</w:t>
      </w:r>
      <w:r w:rsidR="00E3611A">
        <w:rPr>
          <w:rFonts w:ascii="Times New Roman" w:hAnsi="Times New Roman" w:cs="Times New Roman"/>
        </w:rPr>
        <w:t>...</w:t>
      </w:r>
      <w:r w:rsidRPr="00E00FD8">
        <w:rPr>
          <w:rFonts w:ascii="Times New Roman" w:hAnsi="Times New Roman" w:cs="Times New Roman"/>
        </w:rPr>
        <w:t>”, foi eleito síndico no período de “</w:t>
      </w:r>
      <w:r w:rsidR="00E3611A">
        <w:rPr>
          <w:rFonts w:ascii="Times New Roman" w:hAnsi="Times New Roman" w:cs="Times New Roman"/>
        </w:rPr>
        <w:t>...</w:t>
      </w:r>
      <w:r w:rsidRPr="00E00FD8">
        <w:rPr>
          <w:rFonts w:ascii="Times New Roman" w:hAnsi="Times New Roman" w:cs="Times New Roman"/>
        </w:rPr>
        <w:t xml:space="preserve"> até </w:t>
      </w:r>
      <w:r w:rsidR="00E3611A">
        <w:rPr>
          <w:rFonts w:ascii="Times New Roman" w:hAnsi="Times New Roman" w:cs="Times New Roman"/>
        </w:rPr>
        <w:t>...</w:t>
      </w:r>
      <w:r w:rsidRPr="00E00FD8">
        <w:rPr>
          <w:rFonts w:ascii="Times New Roman" w:hAnsi="Times New Roman" w:cs="Times New Roman"/>
        </w:rPr>
        <w:t>” na Assembleia Condominial realizada em “</w:t>
      </w:r>
      <w:r w:rsidR="00E3611A">
        <w:rPr>
          <w:rFonts w:ascii="Times New Roman" w:hAnsi="Times New Roman" w:cs="Times New Roman"/>
        </w:rPr>
        <w:t>...</w:t>
      </w:r>
      <w:r w:rsidRPr="00E00FD8">
        <w:rPr>
          <w:rFonts w:ascii="Times New Roman" w:hAnsi="Times New Roman" w:cs="Times New Roman"/>
        </w:rPr>
        <w:t xml:space="preserve">”. E a autora </w:t>
      </w:r>
      <w:r w:rsidR="00E3611A">
        <w:rPr>
          <w:rFonts w:ascii="Times New Roman" w:hAnsi="Times New Roman" w:cs="Times New Roman"/>
        </w:rPr>
        <w:t>...</w:t>
      </w:r>
      <w:r w:rsidRPr="00E00FD8">
        <w:rPr>
          <w:rFonts w:ascii="Times New Roman" w:hAnsi="Times New Roman" w:cs="Times New Roman"/>
        </w:rPr>
        <w:t xml:space="preserve"> e o marido </w:t>
      </w:r>
      <w:r w:rsidR="00E3611A">
        <w:rPr>
          <w:rFonts w:ascii="Times New Roman" w:hAnsi="Times New Roman" w:cs="Times New Roman"/>
        </w:rPr>
        <w:t>...</w:t>
      </w:r>
      <w:r w:rsidRPr="00E00FD8">
        <w:rPr>
          <w:rFonts w:ascii="Times New Roman" w:hAnsi="Times New Roman" w:cs="Times New Roman"/>
        </w:rPr>
        <w:t xml:space="preserve"> são partícipes assíduos nas assembleias do Condomínio </w:t>
      </w:r>
      <w:r w:rsidR="00E3611A">
        <w:rPr>
          <w:rFonts w:ascii="Times New Roman" w:hAnsi="Times New Roman" w:cs="Times New Roman"/>
        </w:rPr>
        <w:t>...</w:t>
      </w:r>
      <w:r w:rsidRPr="00E00FD8">
        <w:rPr>
          <w:rFonts w:ascii="Times New Roman" w:hAnsi="Times New Roman" w:cs="Times New Roman"/>
        </w:rPr>
        <w:t xml:space="preserve">, v.g., a que elegeu o atual síndico, Sr. </w:t>
      </w:r>
      <w:r w:rsidR="00E3611A">
        <w:rPr>
          <w:rFonts w:ascii="Times New Roman" w:hAnsi="Times New Roman" w:cs="Times New Roman"/>
        </w:rPr>
        <w:t>...</w:t>
      </w:r>
      <w:r w:rsidRPr="00E00FD8">
        <w:rPr>
          <w:rFonts w:ascii="Times New Roman" w:hAnsi="Times New Roman" w:cs="Times New Roman"/>
        </w:rPr>
        <w:t>, realizada em “</w:t>
      </w:r>
      <w:r w:rsidR="00E3611A">
        <w:rPr>
          <w:rFonts w:ascii="Times New Roman" w:hAnsi="Times New Roman" w:cs="Times New Roman"/>
        </w:rPr>
        <w:t>...</w:t>
      </w:r>
      <w:r w:rsidRPr="00E00FD8">
        <w:rPr>
          <w:rFonts w:ascii="Times New Roman" w:hAnsi="Times New Roman" w:cs="Times New Roman"/>
        </w:rPr>
        <w:t>” e a que prorrogou o mandato da sindicância de “</w:t>
      </w:r>
      <w:r w:rsidR="00E3611A">
        <w:rPr>
          <w:rFonts w:ascii="Times New Roman" w:hAnsi="Times New Roman" w:cs="Times New Roman"/>
        </w:rPr>
        <w:t>...</w:t>
      </w:r>
      <w:r w:rsidRPr="00E00FD8">
        <w:rPr>
          <w:rFonts w:ascii="Times New Roman" w:hAnsi="Times New Roman" w:cs="Times New Roman"/>
        </w:rPr>
        <w:t xml:space="preserve">”, como provado nos documentos juntados nos Ids </w:t>
      </w:r>
      <w:r w:rsidR="00E3611A">
        <w:rPr>
          <w:rFonts w:ascii="Times New Roman" w:hAnsi="Times New Roman" w:cs="Times New Roman"/>
        </w:rPr>
        <w:t>...</w:t>
      </w:r>
    </w:p>
    <w:p w14:paraId="2296254A" w14:textId="0D3914D0" w:rsidR="00E00FD8" w:rsidRPr="00E3611A" w:rsidRDefault="00E00FD8" w:rsidP="00E00FD8">
      <w:pPr>
        <w:ind w:right="-568"/>
        <w:jc w:val="both"/>
        <w:rPr>
          <w:rFonts w:ascii="Times New Roman" w:hAnsi="Times New Roman" w:cs="Times New Roman"/>
          <w:b/>
          <w:bCs/>
        </w:rPr>
      </w:pPr>
      <w:r w:rsidRPr="00E3611A">
        <w:rPr>
          <w:rFonts w:ascii="Times New Roman" w:hAnsi="Times New Roman" w:cs="Times New Roman"/>
          <w:b/>
          <w:bCs/>
        </w:rPr>
        <w:t>AS PROVAS QUE SUSTENTAM A INDISFARÇÁVEL “</w:t>
      </w:r>
      <w:r w:rsidRPr="00E3611A">
        <w:rPr>
          <w:rFonts w:ascii="Times New Roman" w:hAnsi="Times New Roman" w:cs="Times New Roman"/>
          <w:b/>
          <w:bCs/>
          <w:i/>
          <w:iCs/>
        </w:rPr>
        <w:t>SIMULAÇÃO</w:t>
      </w:r>
      <w:r w:rsidRPr="00E3611A">
        <w:rPr>
          <w:rFonts w:ascii="Times New Roman" w:hAnsi="Times New Roman" w:cs="Times New Roman"/>
          <w:b/>
          <w:bCs/>
        </w:rPr>
        <w:t xml:space="preserve">” DO CONTRATO DE LOCAÇÃO [NÃO RESIDENCIAL] DO ID </w:t>
      </w:r>
      <w:r w:rsidR="00E3611A" w:rsidRPr="00E3611A">
        <w:rPr>
          <w:rFonts w:ascii="Times New Roman" w:hAnsi="Times New Roman" w:cs="Times New Roman"/>
          <w:b/>
          <w:bCs/>
        </w:rPr>
        <w:t>...</w:t>
      </w:r>
    </w:p>
    <w:p w14:paraId="249DB0CB" w14:textId="5BD227DD" w:rsidR="00E00FD8" w:rsidRPr="00E3611A" w:rsidRDefault="00E00FD8" w:rsidP="00E00FD8">
      <w:pPr>
        <w:ind w:right="-568"/>
        <w:jc w:val="both"/>
        <w:rPr>
          <w:rFonts w:ascii="Times New Roman" w:hAnsi="Times New Roman" w:cs="Times New Roman"/>
          <w:b/>
          <w:bCs/>
        </w:rPr>
      </w:pPr>
      <w:r w:rsidRPr="00E3611A">
        <w:rPr>
          <w:rFonts w:ascii="Times New Roman" w:hAnsi="Times New Roman" w:cs="Times New Roman"/>
          <w:b/>
          <w:bCs/>
        </w:rPr>
        <w:t>- NÃO HÁ PROVA DO PAGAMENTO DE UM MÊS SEQUER DO ALUGUEL ESTABELECIDO NUM “</w:t>
      </w:r>
      <w:r w:rsidRPr="00E3611A">
        <w:rPr>
          <w:rFonts w:ascii="Times New Roman" w:hAnsi="Times New Roman" w:cs="Times New Roman"/>
          <w:b/>
          <w:bCs/>
          <w:i/>
          <w:iCs/>
        </w:rPr>
        <w:t>CONTRATO DE LOCAÇÃO NÃO RESIDENCIAL</w:t>
      </w:r>
      <w:r w:rsidRPr="00E3611A">
        <w:rPr>
          <w:rFonts w:ascii="Times New Roman" w:hAnsi="Times New Roman" w:cs="Times New Roman"/>
          <w:b/>
          <w:bCs/>
        </w:rPr>
        <w:t xml:space="preserve">” DE UM PRÉDIO DE 2 ANDARES [SOERGUIDO PELA SOCIEDADE APELANTE] LOCALIZADO </w:t>
      </w:r>
      <w:proofErr w:type="gramStart"/>
      <w:r w:rsidRPr="00E3611A">
        <w:rPr>
          <w:rFonts w:ascii="Times New Roman" w:hAnsi="Times New Roman" w:cs="Times New Roman"/>
          <w:b/>
          <w:bCs/>
        </w:rPr>
        <w:t xml:space="preserve">NA </w:t>
      </w:r>
      <w:r w:rsidR="00E3611A">
        <w:rPr>
          <w:rFonts w:ascii="Times New Roman" w:hAnsi="Times New Roman" w:cs="Times New Roman"/>
          <w:b/>
          <w:bCs/>
        </w:rPr>
        <w:t xml:space="preserve"> ...</w:t>
      </w:r>
      <w:r w:rsidRPr="00E3611A">
        <w:rPr>
          <w:rFonts w:ascii="Times New Roman" w:hAnsi="Times New Roman" w:cs="Times New Roman"/>
          <w:b/>
          <w:bCs/>
        </w:rPr>
        <w:t>,  NA</w:t>
      </w:r>
      <w:proofErr w:type="gramEnd"/>
      <w:r w:rsidRPr="00E3611A">
        <w:rPr>
          <w:rFonts w:ascii="Times New Roman" w:hAnsi="Times New Roman" w:cs="Times New Roman"/>
          <w:b/>
          <w:bCs/>
        </w:rPr>
        <w:t xml:space="preserve"> DIVISA DOS BAIRROS </w:t>
      </w:r>
      <w:r w:rsidR="00E3611A">
        <w:rPr>
          <w:rFonts w:ascii="Times New Roman" w:hAnsi="Times New Roman" w:cs="Times New Roman"/>
          <w:b/>
          <w:bCs/>
        </w:rPr>
        <w:t>...</w:t>
      </w:r>
      <w:r w:rsidRPr="00E3611A">
        <w:rPr>
          <w:rFonts w:ascii="Times New Roman" w:hAnsi="Times New Roman" w:cs="Times New Roman"/>
          <w:b/>
          <w:bCs/>
        </w:rPr>
        <w:t xml:space="preserve"> EM </w:t>
      </w:r>
      <w:r w:rsidR="00E3611A">
        <w:rPr>
          <w:rFonts w:ascii="Times New Roman" w:hAnsi="Times New Roman" w:cs="Times New Roman"/>
          <w:b/>
          <w:bCs/>
        </w:rPr>
        <w:t>...</w:t>
      </w:r>
      <w:r w:rsidRPr="00E3611A">
        <w:rPr>
          <w:rFonts w:ascii="Times New Roman" w:hAnsi="Times New Roman" w:cs="Times New Roman"/>
          <w:b/>
          <w:bCs/>
        </w:rPr>
        <w:t xml:space="preserve"> -</w:t>
      </w:r>
    </w:p>
    <w:p w14:paraId="5F3D7FA8" w14:textId="28502A3E" w:rsidR="00E00FD8" w:rsidRPr="00E3611A" w:rsidRDefault="00E00FD8" w:rsidP="00E00FD8">
      <w:pPr>
        <w:ind w:right="-568"/>
        <w:jc w:val="both"/>
        <w:rPr>
          <w:rFonts w:ascii="Times New Roman" w:hAnsi="Times New Roman" w:cs="Times New Roman"/>
          <w:b/>
          <w:bCs/>
        </w:rPr>
      </w:pPr>
      <w:r w:rsidRPr="00E3611A">
        <w:rPr>
          <w:rFonts w:ascii="Times New Roman" w:hAnsi="Times New Roman" w:cs="Times New Roman"/>
          <w:b/>
          <w:bCs/>
        </w:rPr>
        <w:t>- NÃO FOI APRESETADO PELA AUTORA QUALQUER COMPROVANTE DE PAGAMENTO DO ALUGUEL DESDE QUANDO PASSOU A TER A TITULARIDADE DOMINIAL DO IMÓVEL -</w:t>
      </w:r>
    </w:p>
    <w:p w14:paraId="0DF0AA8A" w14:textId="26716803" w:rsidR="00E00FD8" w:rsidRPr="00E3611A" w:rsidRDefault="00E00FD8" w:rsidP="00E00FD8">
      <w:pPr>
        <w:ind w:right="-568"/>
        <w:jc w:val="both"/>
        <w:rPr>
          <w:rFonts w:ascii="Times New Roman" w:hAnsi="Times New Roman" w:cs="Times New Roman"/>
          <w:b/>
          <w:bCs/>
        </w:rPr>
      </w:pPr>
      <w:r w:rsidRPr="00E3611A">
        <w:rPr>
          <w:rFonts w:ascii="Times New Roman" w:hAnsi="Times New Roman" w:cs="Times New Roman"/>
          <w:b/>
          <w:bCs/>
        </w:rPr>
        <w:t xml:space="preserve">- NÃO HÁ QUALQUER REGISTRO CONTÁBIL E É DE DESCONHECIMNTO A EXISTÊNCIA DESSE CONTRATO COMO REALÇADO NOS DEPOIMENTOS </w:t>
      </w:r>
      <w:r w:rsidRPr="00E3611A">
        <w:rPr>
          <w:rFonts w:ascii="Times New Roman" w:hAnsi="Times New Roman" w:cs="Times New Roman"/>
          <w:b/>
          <w:bCs/>
        </w:rPr>
        <w:lastRenderedPageBreak/>
        <w:t>PRESTADOS PELO CONTADOR [QUE ATUA NA SOCIEDADE APELANTE DESDE A SUA FUNDAÇÃO] E DO CHEFE DO DEPARTAMENTO ADMINISTRATIVO [QUE ATUA NA SOCIEDADE HÁ 14 ANOS] -</w:t>
      </w:r>
    </w:p>
    <w:p w14:paraId="142CCDCF" w14:textId="67B00C9C" w:rsidR="00E00FD8" w:rsidRPr="00E3611A" w:rsidRDefault="00E00FD8" w:rsidP="00E00FD8">
      <w:pPr>
        <w:ind w:right="-568"/>
        <w:jc w:val="both"/>
        <w:rPr>
          <w:rFonts w:ascii="Times New Roman" w:hAnsi="Times New Roman" w:cs="Times New Roman"/>
          <w:b/>
          <w:bCs/>
        </w:rPr>
      </w:pPr>
      <w:r w:rsidRPr="00E3611A">
        <w:rPr>
          <w:rFonts w:ascii="Times New Roman" w:hAnsi="Times New Roman" w:cs="Times New Roman"/>
          <w:b/>
          <w:bCs/>
        </w:rPr>
        <w:t>- O ADVOGADO DA SOCIEDADE QUE ELABOROU O PSEUDO CONTRATO DE LOCAÇÃO FOI CATEGÓRICO E DE FORMA COMPROMISSADA AFIRMOU QUE ESSE PACTO FOI “</w:t>
      </w:r>
      <w:r w:rsidRPr="00E3611A">
        <w:rPr>
          <w:rFonts w:ascii="Times New Roman" w:hAnsi="Times New Roman" w:cs="Times New Roman"/>
          <w:b/>
          <w:bCs/>
          <w:i/>
          <w:iCs/>
        </w:rPr>
        <w:t>SIMULADO</w:t>
      </w:r>
      <w:r w:rsidRPr="00E3611A">
        <w:rPr>
          <w:rFonts w:ascii="Times New Roman" w:hAnsi="Times New Roman" w:cs="Times New Roman"/>
          <w:b/>
          <w:bCs/>
        </w:rPr>
        <w:t>”, NUNCA EXISTIU A PRETENSÃO DE LOCAÇÃO COMERCIAL -</w:t>
      </w:r>
    </w:p>
    <w:p w14:paraId="57B8AAAB" w14:textId="3192C7E1" w:rsidR="00E00FD8" w:rsidRPr="00E3611A" w:rsidRDefault="00E00FD8" w:rsidP="00E00FD8">
      <w:pPr>
        <w:ind w:right="-568"/>
        <w:jc w:val="both"/>
        <w:rPr>
          <w:rFonts w:ascii="Times New Roman" w:hAnsi="Times New Roman" w:cs="Times New Roman"/>
          <w:b/>
          <w:bCs/>
        </w:rPr>
      </w:pPr>
      <w:r w:rsidRPr="00E3611A">
        <w:rPr>
          <w:rFonts w:ascii="Times New Roman" w:hAnsi="Times New Roman" w:cs="Times New Roman"/>
          <w:b/>
          <w:bCs/>
        </w:rPr>
        <w:t>- O IMÓVEL LOCADO É OCUPADO PELA APELANTE/RECAPE HÁ 35 ANOS, DESDE A SUA</w:t>
      </w:r>
      <w:r w:rsidR="00E3611A" w:rsidRPr="00E3611A">
        <w:rPr>
          <w:rFonts w:ascii="Times New Roman" w:hAnsi="Times New Roman" w:cs="Times New Roman"/>
          <w:b/>
          <w:bCs/>
        </w:rPr>
        <w:t xml:space="preserve"> </w:t>
      </w:r>
      <w:r w:rsidRPr="00E3611A">
        <w:rPr>
          <w:rFonts w:ascii="Times New Roman" w:hAnsi="Times New Roman" w:cs="Times New Roman"/>
          <w:b/>
          <w:bCs/>
        </w:rPr>
        <w:t>FUNDAÇÃO -</w:t>
      </w:r>
    </w:p>
    <w:p w14:paraId="48716067" w14:textId="1FA73B10" w:rsidR="00E3611A" w:rsidRPr="00E00FD8" w:rsidRDefault="00E00FD8" w:rsidP="00E3611A">
      <w:pPr>
        <w:ind w:right="-568"/>
        <w:jc w:val="both"/>
        <w:rPr>
          <w:rFonts w:ascii="Times New Roman" w:hAnsi="Times New Roman" w:cs="Times New Roman"/>
        </w:rPr>
      </w:pPr>
      <w:r w:rsidRPr="00E3611A">
        <w:rPr>
          <w:rFonts w:ascii="Times New Roman" w:hAnsi="Times New Roman" w:cs="Times New Roman"/>
          <w:b/>
          <w:bCs/>
        </w:rPr>
        <w:t>- INADMISSÍVEL QUE UM “</w:t>
      </w:r>
      <w:r w:rsidRPr="00E3611A">
        <w:rPr>
          <w:rFonts w:ascii="Times New Roman" w:hAnsi="Times New Roman" w:cs="Times New Roman"/>
          <w:b/>
          <w:bCs/>
          <w:i/>
          <w:iCs/>
        </w:rPr>
        <w:t xml:space="preserve">CONTRATO DE LOCAÇÃO </w:t>
      </w:r>
      <w:proofErr w:type="gramStart"/>
      <w:r w:rsidRPr="00E3611A">
        <w:rPr>
          <w:rFonts w:ascii="Times New Roman" w:hAnsi="Times New Roman" w:cs="Times New Roman"/>
          <w:b/>
          <w:bCs/>
          <w:i/>
          <w:iCs/>
        </w:rPr>
        <w:t>COMERCIAL</w:t>
      </w:r>
      <w:r w:rsidRPr="00E3611A">
        <w:rPr>
          <w:rFonts w:ascii="Times New Roman" w:hAnsi="Times New Roman" w:cs="Times New Roman"/>
          <w:b/>
          <w:bCs/>
        </w:rPr>
        <w:t>”  FIRMADO</w:t>
      </w:r>
      <w:proofErr w:type="gramEnd"/>
      <w:r w:rsidRPr="00E3611A">
        <w:rPr>
          <w:rFonts w:ascii="Times New Roman" w:hAnsi="Times New Roman" w:cs="Times New Roman"/>
          <w:b/>
          <w:bCs/>
        </w:rPr>
        <w:t xml:space="preserve"> EM “</w:t>
      </w:r>
      <w:r w:rsidR="00E3611A">
        <w:rPr>
          <w:rFonts w:ascii="Times New Roman" w:hAnsi="Times New Roman" w:cs="Times New Roman"/>
          <w:b/>
          <w:bCs/>
        </w:rPr>
        <w:t>...</w:t>
      </w:r>
      <w:r w:rsidRPr="00E3611A">
        <w:rPr>
          <w:rFonts w:ascii="Times New Roman" w:hAnsi="Times New Roman" w:cs="Times New Roman"/>
          <w:b/>
          <w:bCs/>
        </w:rPr>
        <w:t xml:space="preserve">” COM ALUGUEL INICIALMENTE ESTIPULADO DE R$ </w:t>
      </w:r>
      <w:r w:rsidR="00E3611A">
        <w:rPr>
          <w:rFonts w:ascii="Times New Roman" w:hAnsi="Times New Roman" w:cs="Times New Roman"/>
          <w:b/>
          <w:bCs/>
        </w:rPr>
        <w:t>...</w:t>
      </w:r>
      <w:r w:rsidRPr="00E3611A">
        <w:rPr>
          <w:rFonts w:ascii="Times New Roman" w:hAnsi="Times New Roman" w:cs="Times New Roman"/>
          <w:b/>
          <w:bCs/>
        </w:rPr>
        <w:t xml:space="preserve"> COM CLÁUSULAS DE REAJUSTES ANUAIS ESTEJA EM “</w:t>
      </w:r>
      <w:r w:rsidR="00E3611A">
        <w:rPr>
          <w:rFonts w:ascii="Times New Roman" w:hAnsi="Times New Roman" w:cs="Times New Roman"/>
          <w:b/>
          <w:bCs/>
        </w:rPr>
        <w:t>...</w:t>
      </w:r>
      <w:r w:rsidRPr="00E3611A">
        <w:rPr>
          <w:rFonts w:ascii="Times New Roman" w:hAnsi="Times New Roman" w:cs="Times New Roman"/>
          <w:b/>
          <w:bCs/>
        </w:rPr>
        <w:t xml:space="preserve">” COM UM VALOR DE </w:t>
      </w:r>
    </w:p>
    <w:p w14:paraId="3E44FAE0" w14:textId="045BBF16"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A empresa ré/reconvinte “</w:t>
      </w:r>
      <w:r w:rsidR="00E3611A">
        <w:rPr>
          <w:rFonts w:ascii="Times New Roman" w:hAnsi="Times New Roman" w:cs="Times New Roman"/>
        </w:rPr>
        <w:t>...</w:t>
      </w:r>
      <w:r w:rsidRPr="00E00FD8">
        <w:rPr>
          <w:rFonts w:ascii="Times New Roman" w:hAnsi="Times New Roman" w:cs="Times New Roman"/>
        </w:rPr>
        <w:t>” foi constituída em “</w:t>
      </w:r>
      <w:r w:rsidR="00E3611A">
        <w:rPr>
          <w:rFonts w:ascii="Times New Roman" w:hAnsi="Times New Roman" w:cs="Times New Roman"/>
        </w:rPr>
        <w:t>...</w:t>
      </w:r>
      <w:r w:rsidRPr="00E00FD8">
        <w:rPr>
          <w:rFonts w:ascii="Times New Roman" w:hAnsi="Times New Roman" w:cs="Times New Roman"/>
        </w:rPr>
        <w:t>”, há 35 [trinta e quatro] anos pelos sócios “</w:t>
      </w:r>
      <w:r w:rsidR="00E3611A">
        <w:rPr>
          <w:rFonts w:ascii="Times New Roman" w:hAnsi="Times New Roman" w:cs="Times New Roman"/>
        </w:rPr>
        <w:t>...</w:t>
      </w:r>
      <w:r w:rsidRPr="00E00FD8">
        <w:rPr>
          <w:rFonts w:ascii="Times New Roman" w:hAnsi="Times New Roman" w:cs="Times New Roman"/>
        </w:rPr>
        <w:t>” e “</w:t>
      </w:r>
      <w:r w:rsidR="00E3611A">
        <w:rPr>
          <w:rFonts w:ascii="Times New Roman" w:hAnsi="Times New Roman" w:cs="Times New Roman"/>
        </w:rPr>
        <w:t>...</w:t>
      </w:r>
      <w:r w:rsidRPr="00E00FD8">
        <w:rPr>
          <w:rFonts w:ascii="Times New Roman" w:hAnsi="Times New Roman" w:cs="Times New Roman"/>
        </w:rPr>
        <w:t xml:space="preserve">”, tendo sua sede localizada na “Avenida </w:t>
      </w:r>
      <w:r w:rsidR="00E3611A">
        <w:rPr>
          <w:rFonts w:ascii="Times New Roman" w:hAnsi="Times New Roman" w:cs="Times New Roman"/>
        </w:rPr>
        <w:t>...</w:t>
      </w:r>
      <w:r w:rsidRPr="00E00FD8">
        <w:rPr>
          <w:rFonts w:ascii="Times New Roman" w:hAnsi="Times New Roman" w:cs="Times New Roman"/>
        </w:rPr>
        <w:t xml:space="preserve">, na cidade de </w:t>
      </w:r>
      <w:r w:rsidR="00E3611A">
        <w:rPr>
          <w:rFonts w:ascii="Times New Roman" w:hAnsi="Times New Roman" w:cs="Times New Roman"/>
        </w:rPr>
        <w:t>...</w:t>
      </w:r>
      <w:r w:rsidRPr="00E00FD8">
        <w:rPr>
          <w:rFonts w:ascii="Times New Roman" w:hAnsi="Times New Roman" w:cs="Times New Roman"/>
        </w:rPr>
        <w:t xml:space="preserve">” e objeto social “a recauchutagem elétrica e venda de pneus novos”, vide Id </w:t>
      </w:r>
      <w:r w:rsidR="00E3611A">
        <w:rPr>
          <w:rFonts w:ascii="Times New Roman" w:hAnsi="Times New Roman" w:cs="Times New Roman"/>
        </w:rPr>
        <w:t>...</w:t>
      </w:r>
    </w:p>
    <w:p w14:paraId="4B59D605" w14:textId="7D46F4A2"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Deflui-se, portanto, que a ré/reconvinte “</w:t>
      </w:r>
      <w:r w:rsidR="00E3611A">
        <w:rPr>
          <w:rFonts w:ascii="Times New Roman" w:hAnsi="Times New Roman" w:cs="Times New Roman"/>
        </w:rPr>
        <w:t>...</w:t>
      </w:r>
      <w:r w:rsidRPr="00E00FD8">
        <w:rPr>
          <w:rFonts w:ascii="Times New Roman" w:hAnsi="Times New Roman" w:cs="Times New Roman"/>
        </w:rPr>
        <w:t>” ocupa desde quando era um lote vago o imóvel tido como “</w:t>
      </w:r>
      <w:r w:rsidRPr="00E3611A">
        <w:rPr>
          <w:rFonts w:ascii="Times New Roman" w:hAnsi="Times New Roman" w:cs="Times New Roman"/>
          <w:i/>
          <w:iCs/>
        </w:rPr>
        <w:t>locado</w:t>
      </w:r>
      <w:r w:rsidRPr="00E00FD8">
        <w:rPr>
          <w:rFonts w:ascii="Times New Roman" w:hAnsi="Times New Roman" w:cs="Times New Roman"/>
        </w:rPr>
        <w:t>” há 35 [trinta e um] anos, lá instalada quando da sua constituição pelos sócios “</w:t>
      </w:r>
      <w:r w:rsidR="00E3611A">
        <w:rPr>
          <w:rFonts w:ascii="Times New Roman" w:hAnsi="Times New Roman" w:cs="Times New Roman"/>
        </w:rPr>
        <w:t>...</w:t>
      </w:r>
      <w:r w:rsidRPr="00E00FD8">
        <w:rPr>
          <w:rFonts w:ascii="Times New Roman" w:hAnsi="Times New Roman" w:cs="Times New Roman"/>
        </w:rPr>
        <w:t>” e “</w:t>
      </w:r>
      <w:r w:rsidR="00E3611A">
        <w:rPr>
          <w:rFonts w:ascii="Times New Roman" w:hAnsi="Times New Roman" w:cs="Times New Roman"/>
        </w:rPr>
        <w:t>...</w:t>
      </w:r>
      <w:r w:rsidRPr="00E00FD8">
        <w:rPr>
          <w:rFonts w:ascii="Times New Roman" w:hAnsi="Times New Roman" w:cs="Times New Roman"/>
        </w:rPr>
        <w:t>”.</w:t>
      </w:r>
    </w:p>
    <w:p w14:paraId="21E9FB8D" w14:textId="533D7403"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Eméritos Julgadores, como alegado na reconvenção o “</w:t>
      </w:r>
      <w:r w:rsidRPr="00E3611A">
        <w:rPr>
          <w:rFonts w:ascii="Times New Roman" w:hAnsi="Times New Roman" w:cs="Times New Roman"/>
          <w:i/>
          <w:iCs/>
        </w:rPr>
        <w:t>Contrato de Locação</w:t>
      </w:r>
      <w:r w:rsidRPr="00E00FD8">
        <w:rPr>
          <w:rFonts w:ascii="Times New Roman" w:hAnsi="Times New Roman" w:cs="Times New Roman"/>
        </w:rPr>
        <w:t xml:space="preserve">” trazido no Id </w:t>
      </w:r>
      <w:r w:rsidR="00E3611A">
        <w:rPr>
          <w:rFonts w:ascii="Times New Roman" w:hAnsi="Times New Roman" w:cs="Times New Roman"/>
        </w:rPr>
        <w:t>...</w:t>
      </w:r>
      <w:r w:rsidRPr="00E00FD8">
        <w:rPr>
          <w:rFonts w:ascii="Times New Roman" w:hAnsi="Times New Roman" w:cs="Times New Roman"/>
        </w:rPr>
        <w:t>, objeto da presente “</w:t>
      </w:r>
      <w:r w:rsidRPr="00E3611A">
        <w:rPr>
          <w:rFonts w:ascii="Times New Roman" w:hAnsi="Times New Roman" w:cs="Times New Roman"/>
          <w:i/>
          <w:iCs/>
        </w:rPr>
        <w:t>Ação de Despejo</w:t>
      </w:r>
      <w:r w:rsidRPr="00E00FD8">
        <w:rPr>
          <w:rFonts w:ascii="Times New Roman" w:hAnsi="Times New Roman" w:cs="Times New Roman"/>
        </w:rPr>
        <w:t xml:space="preserve">” tratou-se de um negócio jurídico simulado, sem qualquer intenção de locar, tendo sido firmado exclusivamente para aparentar uma renda do locatário, </w:t>
      </w:r>
      <w:r w:rsidR="00E3611A">
        <w:rPr>
          <w:rFonts w:ascii="Times New Roman" w:hAnsi="Times New Roman" w:cs="Times New Roman"/>
        </w:rPr>
        <w:t>...</w:t>
      </w:r>
      <w:r w:rsidRPr="00E00FD8">
        <w:rPr>
          <w:rFonts w:ascii="Times New Roman" w:hAnsi="Times New Roman" w:cs="Times New Roman"/>
        </w:rPr>
        <w:t>, marido da autora ---nunca se divorciaram, apenas de fachada para repassar à varoa e filhas seu patrimônio pessoal---, vez que se encontrava respondendo por vários processos e execuções judiciais.</w:t>
      </w:r>
    </w:p>
    <w:p w14:paraId="604EE074" w14:textId="77988B73"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O cerne da </w:t>
      </w:r>
      <w:r w:rsidRPr="00E3611A">
        <w:rPr>
          <w:rFonts w:ascii="Times New Roman" w:hAnsi="Times New Roman" w:cs="Times New Roman"/>
          <w:i/>
          <w:iCs/>
        </w:rPr>
        <w:t>quaestio juris</w:t>
      </w:r>
      <w:r w:rsidRPr="00E00FD8">
        <w:rPr>
          <w:rFonts w:ascii="Times New Roman" w:hAnsi="Times New Roman" w:cs="Times New Roman"/>
        </w:rPr>
        <w:t xml:space="preserve"> é estabelecer se o contrato de locação comercial/não residencial que fundamenta o pedido de despejo é válido ou se está eivado de nulidade por simulação. </w:t>
      </w:r>
      <w:r w:rsidRPr="00E3611A">
        <w:rPr>
          <w:rFonts w:ascii="Times New Roman" w:hAnsi="Times New Roman" w:cs="Times New Roman"/>
          <w:i/>
          <w:iCs/>
        </w:rPr>
        <w:t xml:space="preserve">Et </w:t>
      </w:r>
      <w:proofErr w:type="spellStart"/>
      <w:r w:rsidRPr="00E3611A">
        <w:rPr>
          <w:rFonts w:ascii="Times New Roman" w:hAnsi="Times New Roman" w:cs="Times New Roman"/>
          <w:i/>
          <w:iCs/>
        </w:rPr>
        <w:t>pour</w:t>
      </w:r>
      <w:proofErr w:type="spellEnd"/>
      <w:r w:rsidRPr="00E3611A">
        <w:rPr>
          <w:rFonts w:ascii="Times New Roman" w:hAnsi="Times New Roman" w:cs="Times New Roman"/>
          <w:i/>
          <w:iCs/>
        </w:rPr>
        <w:t xml:space="preserve"> causae</w:t>
      </w:r>
      <w:r w:rsidRPr="00E00FD8">
        <w:rPr>
          <w:rFonts w:ascii="Times New Roman" w:hAnsi="Times New Roman" w:cs="Times New Roman"/>
        </w:rPr>
        <w:t>, a inexistência de relação locatícia válida, torna inadequada a ação de despejo para retomada do bem, sendo necessária a utilização de outra via judicial.</w:t>
      </w:r>
    </w:p>
    <w:p w14:paraId="6F42CF8E" w14:textId="322ABE5A"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E as provas, tanto documental como testemunhal são extremamente consistentes para comprovar a simulação, o que torna nulo o contrato de locação, diante da divergência entre a vontade real das partes e a declaração formal, os termos dos </w:t>
      </w:r>
      <w:proofErr w:type="spellStart"/>
      <w:r w:rsidRPr="00E00FD8">
        <w:rPr>
          <w:rFonts w:ascii="Times New Roman" w:hAnsi="Times New Roman" w:cs="Times New Roman"/>
        </w:rPr>
        <w:t>arts</w:t>
      </w:r>
      <w:proofErr w:type="spellEnd"/>
      <w:r w:rsidRPr="00E00FD8">
        <w:rPr>
          <w:rFonts w:ascii="Times New Roman" w:hAnsi="Times New Roman" w:cs="Times New Roman"/>
        </w:rPr>
        <w:t>. 167 e 168 do Código Civil.</w:t>
      </w:r>
    </w:p>
    <w:p w14:paraId="29BE882B" w14:textId="2CD55B0A"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A nulidade por simulação foi soerguida em se de reconvenção promovida pela sociedade ora apelante.</w:t>
      </w:r>
    </w:p>
    <w:p w14:paraId="5E19A525" w14:textId="286213A1"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Por força do art. 167, </w:t>
      </w:r>
      <w:r w:rsidRPr="00E3611A">
        <w:rPr>
          <w:rFonts w:ascii="Times New Roman" w:hAnsi="Times New Roman" w:cs="Times New Roman"/>
          <w:i/>
          <w:iCs/>
        </w:rPr>
        <w:t>caput</w:t>
      </w:r>
      <w:r w:rsidRPr="00E00FD8">
        <w:rPr>
          <w:rFonts w:ascii="Times New Roman" w:hAnsi="Times New Roman" w:cs="Times New Roman"/>
        </w:rPr>
        <w:t xml:space="preserve"> e § 1º do Código Civil é nulo o “</w:t>
      </w:r>
      <w:r w:rsidRPr="00E3611A">
        <w:rPr>
          <w:rFonts w:ascii="Times New Roman" w:hAnsi="Times New Roman" w:cs="Times New Roman"/>
          <w:i/>
          <w:iCs/>
        </w:rPr>
        <w:t>Contrato de Locação</w:t>
      </w:r>
      <w:r w:rsidRPr="00E00FD8">
        <w:rPr>
          <w:rFonts w:ascii="Times New Roman" w:hAnsi="Times New Roman" w:cs="Times New Roman"/>
        </w:rPr>
        <w:t xml:space="preserve">” ora questionado por se tratar de um negócio jurídico simulado, </w:t>
      </w:r>
      <w:r w:rsidRPr="00E3611A">
        <w:rPr>
          <w:rFonts w:ascii="Times New Roman" w:hAnsi="Times New Roman" w:cs="Times New Roman"/>
          <w:i/>
          <w:iCs/>
        </w:rPr>
        <w:t xml:space="preserve">in </w:t>
      </w:r>
      <w:proofErr w:type="spellStart"/>
      <w:r w:rsidRPr="00E3611A">
        <w:rPr>
          <w:rFonts w:ascii="Times New Roman" w:hAnsi="Times New Roman" w:cs="Times New Roman"/>
          <w:i/>
          <w:iCs/>
        </w:rPr>
        <w:t>legem</w:t>
      </w:r>
      <w:proofErr w:type="spellEnd"/>
      <w:r w:rsidRPr="00E00FD8">
        <w:rPr>
          <w:rFonts w:ascii="Times New Roman" w:hAnsi="Times New Roman" w:cs="Times New Roman"/>
        </w:rPr>
        <w:t>:</w:t>
      </w:r>
    </w:p>
    <w:p w14:paraId="18E1680B" w14:textId="77777777" w:rsidR="00E00FD8" w:rsidRPr="00E3611A" w:rsidRDefault="00E00FD8" w:rsidP="00E00FD8">
      <w:pPr>
        <w:ind w:right="-568"/>
        <w:jc w:val="both"/>
        <w:rPr>
          <w:rFonts w:ascii="Times New Roman" w:hAnsi="Times New Roman" w:cs="Times New Roman"/>
          <w:i/>
          <w:iCs/>
        </w:rPr>
      </w:pPr>
      <w:r w:rsidRPr="00E3611A">
        <w:rPr>
          <w:rFonts w:ascii="Times New Roman" w:hAnsi="Times New Roman" w:cs="Times New Roman"/>
          <w:i/>
          <w:iCs/>
        </w:rPr>
        <w:t>CC, art. 167. É nulo o negócio jurídico simulado, mas subsistirá o que se dissimulou, se válido for na substância e na forma.</w:t>
      </w:r>
    </w:p>
    <w:p w14:paraId="1A611B2E" w14:textId="77777777" w:rsidR="00E00FD8" w:rsidRPr="00E3611A" w:rsidRDefault="00E00FD8" w:rsidP="00E00FD8">
      <w:pPr>
        <w:ind w:right="-568"/>
        <w:jc w:val="both"/>
        <w:rPr>
          <w:rFonts w:ascii="Times New Roman" w:hAnsi="Times New Roman" w:cs="Times New Roman"/>
          <w:i/>
          <w:iCs/>
        </w:rPr>
      </w:pPr>
      <w:r w:rsidRPr="00E3611A">
        <w:rPr>
          <w:rFonts w:ascii="Times New Roman" w:hAnsi="Times New Roman" w:cs="Times New Roman"/>
          <w:i/>
          <w:iCs/>
        </w:rPr>
        <w:lastRenderedPageBreak/>
        <w:t>§ 1º.</w:t>
      </w:r>
      <w:r w:rsidRPr="00E3611A">
        <w:rPr>
          <w:rFonts w:ascii="Times New Roman" w:hAnsi="Times New Roman" w:cs="Times New Roman"/>
          <w:i/>
          <w:iCs/>
        </w:rPr>
        <w:tab/>
        <w:t>Haverá simulação nos negócios jurídicos quando:</w:t>
      </w:r>
    </w:p>
    <w:p w14:paraId="1A5C7B7F" w14:textId="77777777" w:rsidR="00E00FD8" w:rsidRPr="00E3611A" w:rsidRDefault="00E00FD8" w:rsidP="00E00FD8">
      <w:pPr>
        <w:ind w:right="-568"/>
        <w:jc w:val="both"/>
        <w:rPr>
          <w:rFonts w:ascii="Times New Roman" w:hAnsi="Times New Roman" w:cs="Times New Roman"/>
          <w:i/>
          <w:iCs/>
        </w:rPr>
      </w:pPr>
      <w:r w:rsidRPr="00E3611A">
        <w:rPr>
          <w:rFonts w:ascii="Times New Roman" w:hAnsi="Times New Roman" w:cs="Times New Roman"/>
          <w:i/>
          <w:iCs/>
        </w:rPr>
        <w:t>I. aparentarem conferir ou transmitir direitos a pessoas diversas daquelas às quais realmente se conferem, ou transmitem;</w:t>
      </w:r>
    </w:p>
    <w:p w14:paraId="68FA6B0F" w14:textId="77777777" w:rsidR="00E00FD8" w:rsidRPr="00E3611A" w:rsidRDefault="00E00FD8" w:rsidP="00E00FD8">
      <w:pPr>
        <w:ind w:right="-568"/>
        <w:jc w:val="both"/>
        <w:rPr>
          <w:rFonts w:ascii="Times New Roman" w:hAnsi="Times New Roman" w:cs="Times New Roman"/>
          <w:i/>
          <w:iCs/>
        </w:rPr>
      </w:pPr>
      <w:r w:rsidRPr="00E3611A">
        <w:rPr>
          <w:rFonts w:ascii="Times New Roman" w:hAnsi="Times New Roman" w:cs="Times New Roman"/>
          <w:i/>
          <w:iCs/>
        </w:rPr>
        <w:t>II. contiverem declaração, confissão, condição ou cláusula não verdadeira;</w:t>
      </w:r>
    </w:p>
    <w:p w14:paraId="69EA19EE" w14:textId="77777777" w:rsidR="00E00FD8" w:rsidRPr="00E00FD8" w:rsidRDefault="00E00FD8" w:rsidP="00E00FD8">
      <w:pPr>
        <w:ind w:right="-568"/>
        <w:jc w:val="both"/>
        <w:rPr>
          <w:rFonts w:ascii="Times New Roman" w:hAnsi="Times New Roman" w:cs="Times New Roman"/>
        </w:rPr>
      </w:pPr>
      <w:r w:rsidRPr="00E3611A">
        <w:rPr>
          <w:rFonts w:ascii="Times New Roman" w:hAnsi="Times New Roman" w:cs="Times New Roman"/>
          <w:i/>
          <w:iCs/>
        </w:rPr>
        <w:t>III. os instrumentos particulares forem antedatados, ou pós-datados</w:t>
      </w:r>
      <w:r w:rsidRPr="00E00FD8">
        <w:rPr>
          <w:rFonts w:ascii="Times New Roman" w:hAnsi="Times New Roman" w:cs="Times New Roman"/>
        </w:rPr>
        <w:t>.</w:t>
      </w:r>
    </w:p>
    <w:p w14:paraId="733F6CE5" w14:textId="3BCF262B"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Sobre a simulação neste processado, cabe trazer os ensinamentos do jurista CARLOS ROBERTO GONÇALVES, em sua obra Direito Civil Esquematizado, </w:t>
      </w:r>
      <w:proofErr w:type="spellStart"/>
      <w:r w:rsidRPr="00E3611A">
        <w:rPr>
          <w:rFonts w:ascii="Times New Roman" w:hAnsi="Times New Roman" w:cs="Times New Roman"/>
          <w:i/>
          <w:iCs/>
        </w:rPr>
        <w:t>verbis</w:t>
      </w:r>
      <w:proofErr w:type="spellEnd"/>
      <w:r w:rsidRPr="00E00FD8">
        <w:rPr>
          <w:rFonts w:ascii="Times New Roman" w:hAnsi="Times New Roman" w:cs="Times New Roman"/>
        </w:rPr>
        <w:t>:</w:t>
      </w:r>
    </w:p>
    <w:p w14:paraId="63418BD2" w14:textId="2C5D0A1C"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w:t>
      </w:r>
      <w:r w:rsidRPr="00E3611A">
        <w:rPr>
          <w:rFonts w:ascii="Times New Roman" w:hAnsi="Times New Roman" w:cs="Times New Roman"/>
          <w:i/>
          <w:iCs/>
        </w:rPr>
        <w:t>Simulação é uma declaração falsa da vontade, visando aparentar negócio diverso do efetivamente desejado. Ou, na definição de Clóvis, é uma declaração enganosa da vontade, visando produzir efeito diverso do ostensivamente indicado". Simular significa, pois, fingir, enganar. Negócio simulado, assim, é o que tem aparência contrária à realidade. A simulação é produto de um conluio entre os contratantes, visando obter efeito diverso daquele que o negócio aparenta conferir...É uma desconformidade consciente da declaração, realizada de comum acordo com a pessoa a quem se destina...Assim, para o reconhecimento da simulação necessária a presença dos seguintes requisitos: a) acordo entre os contratantes, que no mais das vezes se apresenta através de uma declaração bilateral da vontade; b) desconformidade consciente entre a vontade e a declaração, pois as partes não querem o negócio declarado, mas tão-somente fazê-lo aparecer como querido</w:t>
      </w:r>
      <w:r w:rsidRPr="00E00FD8">
        <w:rPr>
          <w:rFonts w:ascii="Times New Roman" w:hAnsi="Times New Roman" w:cs="Times New Roman"/>
        </w:rPr>
        <w:t>...”</w:t>
      </w:r>
      <w:r w:rsidR="00625DDB">
        <w:rPr>
          <w:rStyle w:val="Refdenotaderodap"/>
          <w:rFonts w:ascii="Times New Roman" w:hAnsi="Times New Roman" w:cs="Times New Roman"/>
        </w:rPr>
        <w:footnoteReference w:id="3"/>
      </w:r>
      <w:r w:rsidRPr="00E00FD8">
        <w:rPr>
          <w:rFonts w:ascii="Times New Roman" w:hAnsi="Times New Roman" w:cs="Times New Roman"/>
        </w:rPr>
        <w:t xml:space="preserve">. </w:t>
      </w:r>
    </w:p>
    <w:p w14:paraId="5A752618" w14:textId="7B983C0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Especialmente lecionando sobre o tema “</w:t>
      </w:r>
      <w:r w:rsidRPr="00E3611A">
        <w:rPr>
          <w:rFonts w:ascii="Times New Roman" w:hAnsi="Times New Roman" w:cs="Times New Roman"/>
          <w:i/>
          <w:iCs/>
        </w:rPr>
        <w:t>simulação</w:t>
      </w:r>
      <w:r w:rsidRPr="00E00FD8">
        <w:rPr>
          <w:rFonts w:ascii="Times New Roman" w:hAnsi="Times New Roman" w:cs="Times New Roman"/>
        </w:rPr>
        <w:t>”, CRISTIANO CHAVES DE FARIA e NELSON ROSENVALD trazem o seguine escólio</w:t>
      </w:r>
      <w:r w:rsidR="00625DDB">
        <w:rPr>
          <w:rStyle w:val="Refdenotaderodap"/>
          <w:rFonts w:ascii="Times New Roman" w:hAnsi="Times New Roman" w:cs="Times New Roman"/>
        </w:rPr>
        <w:footnoteReference w:id="4"/>
      </w:r>
      <w:r w:rsidRPr="00E00FD8">
        <w:rPr>
          <w:rFonts w:ascii="Times New Roman" w:hAnsi="Times New Roman" w:cs="Times New Roman"/>
        </w:rPr>
        <w:t>:</w:t>
      </w:r>
    </w:p>
    <w:p w14:paraId="5B4356CF" w14:textId="55B4E21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w:t>
      </w:r>
      <w:r w:rsidR="00E3611A">
        <w:rPr>
          <w:rFonts w:ascii="Times New Roman" w:hAnsi="Times New Roman" w:cs="Times New Roman"/>
        </w:rPr>
        <w:t xml:space="preserve">  </w:t>
      </w:r>
      <w:r w:rsidRPr="00E3611A">
        <w:rPr>
          <w:rFonts w:ascii="Times New Roman" w:hAnsi="Times New Roman" w:cs="Times New Roman"/>
          <w:i/>
          <w:iCs/>
        </w:rPr>
        <w:t>No Código Civil de 2002 a simulação ganhou novos contornos, com consequência distinta e mais grave. Com a nova legislação, a simulação passou a ser tratada no capítulo referente à nulidade do negócio jurídico. A opção legislativa é justificável porque a simulação ofende o interesse público de correição e de veracidade das relações negociais e não meramente os interesses particulares dos declarantes... Na simulação aparenta-se um negócio jurídico que, na realidade, não existe ou oculta-se, sob uma determinada aparência...O negócio simulado, destarte, corporifica uma situação que se apresenta verdadeira, sem o ser. Enfim, se trata de um negócio não verdadeiro, porque as partes objetivam a consecução de um fim não permitido por lei. Daí então ´não importa aqui ver com que fins a simulação é usada: surge das partes e tem frequentemente o propósito...</w:t>
      </w:r>
      <w:r w:rsidRPr="00E00FD8">
        <w:rPr>
          <w:rFonts w:ascii="Times New Roman" w:hAnsi="Times New Roman" w:cs="Times New Roman"/>
        </w:rPr>
        <w:t>”.</w:t>
      </w:r>
    </w:p>
    <w:p w14:paraId="6653429D" w14:textId="77777777" w:rsidR="00E00FD8" w:rsidRPr="00E3611A" w:rsidRDefault="00E00FD8" w:rsidP="00E00FD8">
      <w:pPr>
        <w:ind w:right="-568"/>
        <w:jc w:val="both"/>
        <w:rPr>
          <w:rFonts w:ascii="Times New Roman" w:hAnsi="Times New Roman" w:cs="Times New Roman"/>
          <w:b/>
          <w:bCs/>
        </w:rPr>
      </w:pPr>
      <w:r w:rsidRPr="00E3611A">
        <w:rPr>
          <w:rFonts w:ascii="Times New Roman" w:hAnsi="Times New Roman" w:cs="Times New Roman"/>
          <w:b/>
          <w:bCs/>
        </w:rPr>
        <w:t>A PROVA TESTEMUNHAL</w:t>
      </w:r>
    </w:p>
    <w:p w14:paraId="232F690A" w14:textId="677249A5"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Como se verifica, na “</w:t>
      </w:r>
      <w:r w:rsidRPr="00E3611A">
        <w:rPr>
          <w:rFonts w:ascii="Times New Roman" w:hAnsi="Times New Roman" w:cs="Times New Roman"/>
          <w:i/>
          <w:iCs/>
        </w:rPr>
        <w:t>Audiência de Instrução e Julgamento</w:t>
      </w:r>
      <w:r w:rsidRPr="00E00FD8">
        <w:rPr>
          <w:rFonts w:ascii="Times New Roman" w:hAnsi="Times New Roman" w:cs="Times New Roman"/>
        </w:rPr>
        <w:t>”, gravada por mídia digital do TJ</w:t>
      </w:r>
      <w:r w:rsidR="00E3611A">
        <w:rPr>
          <w:rFonts w:ascii="Times New Roman" w:hAnsi="Times New Roman" w:cs="Times New Roman"/>
        </w:rPr>
        <w:t>...</w:t>
      </w:r>
      <w:r w:rsidRPr="00E00FD8">
        <w:rPr>
          <w:rFonts w:ascii="Times New Roman" w:hAnsi="Times New Roman" w:cs="Times New Roman"/>
        </w:rPr>
        <w:t xml:space="preserve"> [Id </w:t>
      </w:r>
      <w:r w:rsidR="00E3611A">
        <w:rPr>
          <w:rFonts w:ascii="Times New Roman" w:hAnsi="Times New Roman" w:cs="Times New Roman"/>
        </w:rPr>
        <w:t>...</w:t>
      </w:r>
      <w:r w:rsidRPr="00E00FD8">
        <w:rPr>
          <w:rFonts w:ascii="Times New Roman" w:hAnsi="Times New Roman" w:cs="Times New Roman"/>
        </w:rPr>
        <w:t>], as testemunhas ouvidas demonstraram ter conhecimento da intenção de o contrato em questão ter sido utilizado para criar um documento que demonstrasse uma renda do locador original [</w:t>
      </w:r>
      <w:r w:rsidR="00E3611A">
        <w:rPr>
          <w:rFonts w:ascii="Times New Roman" w:hAnsi="Times New Roman" w:cs="Times New Roman"/>
        </w:rPr>
        <w:t>...</w:t>
      </w:r>
      <w:r w:rsidRPr="00E00FD8">
        <w:rPr>
          <w:rFonts w:ascii="Times New Roman" w:hAnsi="Times New Roman" w:cs="Times New Roman"/>
        </w:rPr>
        <w:t xml:space="preserve">], ocultando o fato de que a sociedade </w:t>
      </w:r>
      <w:r w:rsidR="00E3611A">
        <w:rPr>
          <w:rFonts w:ascii="Times New Roman" w:hAnsi="Times New Roman" w:cs="Times New Roman"/>
        </w:rPr>
        <w:t>...</w:t>
      </w:r>
      <w:r w:rsidRPr="00E00FD8">
        <w:rPr>
          <w:rFonts w:ascii="Times New Roman" w:hAnsi="Times New Roman" w:cs="Times New Roman"/>
        </w:rPr>
        <w:t xml:space="preserve"> ocupava o mesmo imóvel desde a sua constituição em </w:t>
      </w:r>
      <w:r w:rsidR="00E3611A">
        <w:rPr>
          <w:rFonts w:ascii="Times New Roman" w:hAnsi="Times New Roman" w:cs="Times New Roman"/>
        </w:rPr>
        <w:t>...</w:t>
      </w:r>
      <w:r w:rsidRPr="00E00FD8">
        <w:rPr>
          <w:rFonts w:ascii="Times New Roman" w:hAnsi="Times New Roman" w:cs="Times New Roman"/>
        </w:rPr>
        <w:t xml:space="preserve"> como se fosse sua proprietária, sem qualquer vínculo locatício, inclusive lá </w:t>
      </w:r>
      <w:r w:rsidRPr="00E00FD8">
        <w:rPr>
          <w:rFonts w:ascii="Times New Roman" w:hAnsi="Times New Roman" w:cs="Times New Roman"/>
        </w:rPr>
        <w:lastRenderedPageBreak/>
        <w:t>erigindo um prédio de 2 [dois] andares onde até os dias atuais é ocupado pelo setor administrativo e da sua atividade principal de reca</w:t>
      </w:r>
      <w:r w:rsidR="00E3611A">
        <w:rPr>
          <w:rFonts w:ascii="Times New Roman" w:hAnsi="Times New Roman" w:cs="Times New Roman"/>
        </w:rPr>
        <w:t>u</w:t>
      </w:r>
      <w:r w:rsidRPr="00E00FD8">
        <w:rPr>
          <w:rFonts w:ascii="Times New Roman" w:hAnsi="Times New Roman" w:cs="Times New Roman"/>
        </w:rPr>
        <w:t>chutagem de pneus.</w:t>
      </w:r>
    </w:p>
    <w:p w14:paraId="03367417" w14:textId="42933C4B"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Na “</w:t>
      </w:r>
      <w:r w:rsidRPr="00E3611A">
        <w:rPr>
          <w:rFonts w:ascii="Times New Roman" w:hAnsi="Times New Roman" w:cs="Times New Roman"/>
          <w:i/>
          <w:iCs/>
        </w:rPr>
        <w:t>Audiência de Instrução e Julgamento</w:t>
      </w:r>
      <w:r w:rsidRPr="00E00FD8">
        <w:rPr>
          <w:rFonts w:ascii="Times New Roman" w:hAnsi="Times New Roman" w:cs="Times New Roman"/>
        </w:rPr>
        <w:t xml:space="preserve">” foi inquirida a testemunha compromissada, Dr. </w:t>
      </w:r>
      <w:r w:rsidR="00E3611A">
        <w:rPr>
          <w:rFonts w:ascii="Times New Roman" w:hAnsi="Times New Roman" w:cs="Times New Roman"/>
        </w:rPr>
        <w:t>...</w:t>
      </w:r>
    </w:p>
    <w:p w14:paraId="1852600F" w14:textId="58F0E15D"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Em seu depoimento, a testemunha </w:t>
      </w:r>
      <w:r w:rsidR="00E3611A">
        <w:rPr>
          <w:rFonts w:ascii="Times New Roman" w:hAnsi="Times New Roman" w:cs="Times New Roman"/>
        </w:rPr>
        <w:t>...</w:t>
      </w:r>
      <w:r w:rsidRPr="00E00FD8">
        <w:rPr>
          <w:rFonts w:ascii="Times New Roman" w:hAnsi="Times New Roman" w:cs="Times New Roman"/>
        </w:rPr>
        <w:t xml:space="preserve"> disse que foi ele próprio, na qualidade de advogado das empresas de </w:t>
      </w:r>
      <w:r w:rsidR="00E3611A">
        <w:rPr>
          <w:rFonts w:ascii="Times New Roman" w:hAnsi="Times New Roman" w:cs="Times New Roman"/>
        </w:rPr>
        <w:t>...</w:t>
      </w:r>
      <w:r w:rsidRPr="00E00FD8">
        <w:rPr>
          <w:rFonts w:ascii="Times New Roman" w:hAnsi="Times New Roman" w:cs="Times New Roman"/>
        </w:rPr>
        <w:t xml:space="preserve">, dentre elas a </w:t>
      </w:r>
      <w:r w:rsidR="00E3611A">
        <w:rPr>
          <w:rFonts w:ascii="Times New Roman" w:hAnsi="Times New Roman" w:cs="Times New Roman"/>
        </w:rPr>
        <w:t>...</w:t>
      </w:r>
      <w:r w:rsidRPr="00E00FD8">
        <w:rPr>
          <w:rFonts w:ascii="Times New Roman" w:hAnsi="Times New Roman" w:cs="Times New Roman"/>
        </w:rPr>
        <w:t xml:space="preserve"> quem elaborou o “</w:t>
      </w:r>
      <w:r w:rsidRPr="00E3611A">
        <w:rPr>
          <w:rFonts w:ascii="Times New Roman" w:hAnsi="Times New Roman" w:cs="Times New Roman"/>
          <w:i/>
          <w:iCs/>
        </w:rPr>
        <w:t>Contrato de Locação</w:t>
      </w:r>
      <w:r w:rsidRPr="00E00FD8">
        <w:rPr>
          <w:rFonts w:ascii="Times New Roman" w:hAnsi="Times New Roman" w:cs="Times New Roman"/>
        </w:rPr>
        <w:t>”, objeto dessa ação de despejo.</w:t>
      </w:r>
    </w:p>
    <w:p w14:paraId="3405DE04" w14:textId="3400FE73"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Pontuou a testemunha </w:t>
      </w:r>
      <w:r w:rsidR="00E3611A">
        <w:rPr>
          <w:rFonts w:ascii="Times New Roman" w:hAnsi="Times New Roman" w:cs="Times New Roman"/>
        </w:rPr>
        <w:t>...</w:t>
      </w:r>
      <w:r w:rsidRPr="00E00FD8">
        <w:rPr>
          <w:rFonts w:ascii="Times New Roman" w:hAnsi="Times New Roman" w:cs="Times New Roman"/>
        </w:rPr>
        <w:t xml:space="preserve"> que </w:t>
      </w:r>
      <w:r w:rsidR="00E3611A">
        <w:rPr>
          <w:rFonts w:ascii="Times New Roman" w:hAnsi="Times New Roman" w:cs="Times New Roman"/>
        </w:rPr>
        <w:t>...</w:t>
      </w:r>
      <w:r w:rsidRPr="00E00FD8">
        <w:rPr>
          <w:rFonts w:ascii="Times New Roman" w:hAnsi="Times New Roman" w:cs="Times New Roman"/>
        </w:rPr>
        <w:t xml:space="preserve"> estava com problemas envolvendo seu patrimônio, relativamente a execuções fiscais e civis e necessitava comprovar renda, motivando a elaboração do “</w:t>
      </w:r>
      <w:r w:rsidRPr="00E3611A">
        <w:rPr>
          <w:rFonts w:ascii="Times New Roman" w:hAnsi="Times New Roman" w:cs="Times New Roman"/>
          <w:i/>
          <w:iCs/>
        </w:rPr>
        <w:t>Contrato de Locação</w:t>
      </w:r>
      <w:r w:rsidRPr="00E00FD8">
        <w:rPr>
          <w:rFonts w:ascii="Times New Roman" w:hAnsi="Times New Roman" w:cs="Times New Roman"/>
        </w:rPr>
        <w:t>” cuja nulidade por simulação se discute.</w:t>
      </w:r>
    </w:p>
    <w:p w14:paraId="4C24707E" w14:textId="7B19752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Ressaltou esse depoimento prestado pelo então advogado da sociedade e dos seus sócios, que o texto contratual por ele elaborado JAMAIS TEVE A INTENÇÃO DE LOCAÇÃO DO IMÓVEL, e também, que NUNCA HOUVE QUALQUER PAGAMENTO DE ALUGUEL. </w:t>
      </w:r>
    </w:p>
    <w:p w14:paraId="278BEF1F" w14:textId="1D1B430B"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Inquirido pelo ilustre advogado da autora, a testemunha </w:t>
      </w:r>
      <w:r w:rsidR="00E3611A">
        <w:rPr>
          <w:rFonts w:ascii="Times New Roman" w:hAnsi="Times New Roman" w:cs="Times New Roman"/>
        </w:rPr>
        <w:t>...</w:t>
      </w:r>
      <w:r w:rsidRPr="00E00FD8">
        <w:rPr>
          <w:rFonts w:ascii="Times New Roman" w:hAnsi="Times New Roman" w:cs="Times New Roman"/>
        </w:rPr>
        <w:t xml:space="preserve"> esclareceu em ratificação que foi ele quem redigiu o contrato, apontou a data e que nunca existiu outro contrato de locação anterior, deixando mais uma vez elucidado que o contrato ora discutido foi simulado para comprovar renda de </w:t>
      </w:r>
      <w:r w:rsidR="00E3611A">
        <w:rPr>
          <w:rFonts w:ascii="Times New Roman" w:hAnsi="Times New Roman" w:cs="Times New Roman"/>
        </w:rPr>
        <w:t>...</w:t>
      </w:r>
    </w:p>
    <w:p w14:paraId="57BA7F11" w14:textId="218F4B71"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Roga-se a este Egrégio Tribunal que proceda à atenta revisão da mídia abaixo, contendo o depoimento da testemunha Dr. </w:t>
      </w:r>
      <w:r w:rsidR="00E3611A">
        <w:rPr>
          <w:rFonts w:ascii="Times New Roman" w:hAnsi="Times New Roman" w:cs="Times New Roman"/>
        </w:rPr>
        <w:t>...</w:t>
      </w:r>
      <w:r w:rsidRPr="00E00FD8">
        <w:rPr>
          <w:rFonts w:ascii="Times New Roman" w:hAnsi="Times New Roman" w:cs="Times New Roman"/>
        </w:rPr>
        <w:t>, tendo em vista a relevância de suas declarações para o deslinde da controvérsia:</w:t>
      </w:r>
    </w:p>
    <w:p w14:paraId="065D14E7" w14:textId="1ABA3A52"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Outro testemunho prestado na “</w:t>
      </w:r>
      <w:r w:rsidRPr="00E3611A">
        <w:rPr>
          <w:rFonts w:ascii="Times New Roman" w:hAnsi="Times New Roman" w:cs="Times New Roman"/>
          <w:i/>
          <w:iCs/>
        </w:rPr>
        <w:t>Audiência de Instrução e Julgamento</w:t>
      </w:r>
      <w:r w:rsidRPr="00E00FD8">
        <w:rPr>
          <w:rFonts w:ascii="Times New Roman" w:hAnsi="Times New Roman" w:cs="Times New Roman"/>
        </w:rPr>
        <w:t xml:space="preserve">” por testemunha compromissada, o Dr. </w:t>
      </w:r>
      <w:r w:rsidR="00E3611A">
        <w:rPr>
          <w:rFonts w:ascii="Times New Roman" w:hAnsi="Times New Roman" w:cs="Times New Roman"/>
        </w:rPr>
        <w:t>...</w:t>
      </w:r>
    </w:p>
    <w:p w14:paraId="03FBD05B" w14:textId="28A32EBA" w:rsidR="00E00FD8" w:rsidRPr="00E00FD8" w:rsidRDefault="00E00FD8" w:rsidP="00E3611A">
      <w:pPr>
        <w:ind w:right="-568"/>
        <w:jc w:val="both"/>
        <w:rPr>
          <w:rFonts w:ascii="Times New Roman" w:hAnsi="Times New Roman" w:cs="Times New Roman"/>
        </w:rPr>
      </w:pPr>
      <w:r w:rsidRPr="00E00FD8">
        <w:rPr>
          <w:rFonts w:ascii="Times New Roman" w:hAnsi="Times New Roman" w:cs="Times New Roman"/>
        </w:rPr>
        <w:t xml:space="preserve">A testemunha </w:t>
      </w:r>
      <w:r w:rsidR="00E3611A">
        <w:rPr>
          <w:rFonts w:ascii="Times New Roman" w:hAnsi="Times New Roman" w:cs="Times New Roman"/>
        </w:rPr>
        <w:t>...</w:t>
      </w:r>
      <w:r w:rsidRPr="00E00FD8">
        <w:rPr>
          <w:rFonts w:ascii="Times New Roman" w:hAnsi="Times New Roman" w:cs="Times New Roman"/>
        </w:rPr>
        <w:t xml:space="preserve"> revelou que é contador da </w:t>
      </w:r>
      <w:r w:rsidR="00E3611A">
        <w:rPr>
          <w:rFonts w:ascii="Times New Roman" w:hAnsi="Times New Roman" w:cs="Times New Roman"/>
        </w:rPr>
        <w:t>...</w:t>
      </w:r>
      <w:r w:rsidRPr="00E00FD8">
        <w:rPr>
          <w:rFonts w:ascii="Times New Roman" w:hAnsi="Times New Roman" w:cs="Times New Roman"/>
        </w:rPr>
        <w:t xml:space="preserve">/reconvinte desde a sua criação até os dias atuais, que não tem conhecimento deste contrato de locação, que nunca ouviu falar e nada foi lhe repassado pelo Sr. </w:t>
      </w:r>
      <w:r w:rsidR="00E3611A">
        <w:rPr>
          <w:rFonts w:ascii="Times New Roman" w:hAnsi="Times New Roman" w:cs="Times New Roman"/>
        </w:rPr>
        <w:t>...</w:t>
      </w:r>
      <w:r w:rsidRPr="00E00FD8">
        <w:rPr>
          <w:rFonts w:ascii="Times New Roman" w:hAnsi="Times New Roman" w:cs="Times New Roman"/>
        </w:rPr>
        <w:t xml:space="preserve"> ao longo destes 35 [trinta e cinco] anos que atua na contabilidade da empresa, RATIFICANDO sua “</w:t>
      </w:r>
      <w:r w:rsidRPr="00E3611A">
        <w:rPr>
          <w:rFonts w:ascii="Times New Roman" w:hAnsi="Times New Roman" w:cs="Times New Roman"/>
          <w:i/>
          <w:iCs/>
        </w:rPr>
        <w:t>Declaração</w:t>
      </w:r>
      <w:r w:rsidRPr="00E00FD8">
        <w:rPr>
          <w:rFonts w:ascii="Times New Roman" w:hAnsi="Times New Roman" w:cs="Times New Roman"/>
        </w:rPr>
        <w:t xml:space="preserve">” do Id </w:t>
      </w:r>
      <w:r w:rsidR="00E3611A">
        <w:rPr>
          <w:rFonts w:ascii="Times New Roman" w:hAnsi="Times New Roman" w:cs="Times New Roman"/>
        </w:rPr>
        <w:t>...</w:t>
      </w:r>
      <w:r w:rsidRPr="00E00FD8">
        <w:rPr>
          <w:rFonts w:ascii="Times New Roman" w:hAnsi="Times New Roman" w:cs="Times New Roman"/>
        </w:rPr>
        <w:t xml:space="preserve"> </w:t>
      </w:r>
    </w:p>
    <w:p w14:paraId="6E74E64F" w14:textId="280352DC"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Novamente, clama-se a este Egrégio Tribunal que proceda à atenta revisão da mídia abaixo, contendo o depoimento da testemunha Dr. </w:t>
      </w:r>
      <w:r w:rsidR="00E3611A">
        <w:rPr>
          <w:rFonts w:ascii="Times New Roman" w:hAnsi="Times New Roman" w:cs="Times New Roman"/>
        </w:rPr>
        <w:t>...</w:t>
      </w:r>
      <w:r w:rsidRPr="00E00FD8">
        <w:rPr>
          <w:rFonts w:ascii="Times New Roman" w:hAnsi="Times New Roman" w:cs="Times New Roman"/>
        </w:rPr>
        <w:t>, tendo em vista a relevância de suas declarações para o deslinde da controvérsia:</w:t>
      </w:r>
    </w:p>
    <w:p w14:paraId="1E898755" w14:textId="043EF0D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 testemunha compromissada </w:t>
      </w:r>
      <w:r w:rsidR="00E3611A">
        <w:rPr>
          <w:rFonts w:ascii="Times New Roman" w:hAnsi="Times New Roman" w:cs="Times New Roman"/>
        </w:rPr>
        <w:t>...</w:t>
      </w:r>
      <w:r w:rsidRPr="00E00FD8">
        <w:rPr>
          <w:rFonts w:ascii="Times New Roman" w:hAnsi="Times New Roman" w:cs="Times New Roman"/>
        </w:rPr>
        <w:t xml:space="preserve"> deixou claro que ao longo dos 14 [quatorze anos] que lá trabalha chefiando o departamento administrativo da reconvinte [ora apelante], nunca houve pagamento de aluguel para nenhum inquilino! E em relação ao pagamento das taxas de condomínio, tanto do apartamento do sócio </w:t>
      </w:r>
      <w:r w:rsidR="00E3611A">
        <w:rPr>
          <w:rFonts w:ascii="Times New Roman" w:hAnsi="Times New Roman" w:cs="Times New Roman"/>
        </w:rPr>
        <w:t>...</w:t>
      </w:r>
      <w:r w:rsidRPr="00E00FD8">
        <w:rPr>
          <w:rFonts w:ascii="Times New Roman" w:hAnsi="Times New Roman" w:cs="Times New Roman"/>
        </w:rPr>
        <w:t xml:space="preserve"> como do sócio </w:t>
      </w:r>
      <w:r w:rsidR="00E3611A">
        <w:rPr>
          <w:rFonts w:ascii="Times New Roman" w:hAnsi="Times New Roman" w:cs="Times New Roman"/>
        </w:rPr>
        <w:t>...</w:t>
      </w:r>
      <w:r w:rsidRPr="00E00FD8">
        <w:rPr>
          <w:rFonts w:ascii="Times New Roman" w:hAnsi="Times New Roman" w:cs="Times New Roman"/>
        </w:rPr>
        <w:t>, ambos residem no mesmo prédio, não se trata de aluguel, mas de um acordo entre eles, pessoas físicas</w:t>
      </w:r>
      <w:r w:rsidR="001661D9">
        <w:rPr>
          <w:rFonts w:ascii="Times New Roman" w:hAnsi="Times New Roman" w:cs="Times New Roman"/>
        </w:rPr>
        <w:t>.</w:t>
      </w:r>
    </w:p>
    <w:p w14:paraId="1A218BA5" w14:textId="3374676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Assinalou em seu depoimento que o sócio </w:t>
      </w:r>
      <w:r w:rsidR="001661D9">
        <w:rPr>
          <w:rFonts w:ascii="Times New Roman" w:hAnsi="Times New Roman" w:cs="Times New Roman"/>
        </w:rPr>
        <w:t>...</w:t>
      </w:r>
      <w:r w:rsidRPr="00E00FD8">
        <w:rPr>
          <w:rFonts w:ascii="Times New Roman" w:hAnsi="Times New Roman" w:cs="Times New Roman"/>
        </w:rPr>
        <w:t xml:space="preserve"> mora e reside no mesmo apartamento da autora, sua mulher </w:t>
      </w:r>
      <w:r w:rsidR="001661D9">
        <w:rPr>
          <w:rFonts w:ascii="Times New Roman" w:hAnsi="Times New Roman" w:cs="Times New Roman"/>
        </w:rPr>
        <w:t>...</w:t>
      </w:r>
      <w:r w:rsidRPr="00E00FD8">
        <w:rPr>
          <w:rFonts w:ascii="Times New Roman" w:hAnsi="Times New Roman" w:cs="Times New Roman"/>
        </w:rPr>
        <w:t>; reiterando ser do seu desconhecimento a existência do “</w:t>
      </w:r>
      <w:r w:rsidRPr="001661D9">
        <w:rPr>
          <w:rFonts w:ascii="Times New Roman" w:hAnsi="Times New Roman" w:cs="Times New Roman"/>
          <w:i/>
          <w:iCs/>
        </w:rPr>
        <w:t>fictício</w:t>
      </w:r>
      <w:r w:rsidRPr="00E00FD8">
        <w:rPr>
          <w:rFonts w:ascii="Times New Roman" w:hAnsi="Times New Roman" w:cs="Times New Roman"/>
        </w:rPr>
        <w:t>” Contrato de Locação colocado em debate nesse feito</w:t>
      </w:r>
      <w:r w:rsidR="001661D9">
        <w:rPr>
          <w:rFonts w:ascii="Times New Roman" w:hAnsi="Times New Roman" w:cs="Times New Roman"/>
        </w:rPr>
        <w:t>.</w:t>
      </w:r>
    </w:p>
    <w:p w14:paraId="3FE7443A" w14:textId="6D3508B8"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lastRenderedPageBreak/>
        <w:t>Importante acrescer, mais uma vez, que a SOCIEDADE “</w:t>
      </w:r>
      <w:r w:rsidR="001661D9">
        <w:rPr>
          <w:rFonts w:ascii="Times New Roman" w:hAnsi="Times New Roman" w:cs="Times New Roman"/>
        </w:rPr>
        <w:t>...</w:t>
      </w:r>
      <w:r w:rsidRPr="00E00FD8">
        <w:rPr>
          <w:rFonts w:ascii="Times New Roman" w:hAnsi="Times New Roman" w:cs="Times New Roman"/>
        </w:rPr>
        <w:t xml:space="preserve">” nunca pagou aluguel nesta </w:t>
      </w:r>
      <w:proofErr w:type="spellStart"/>
      <w:r w:rsidRPr="00E00FD8">
        <w:rPr>
          <w:rFonts w:ascii="Times New Roman" w:hAnsi="Times New Roman" w:cs="Times New Roman"/>
        </w:rPr>
        <w:t>pseudo</w:t>
      </w:r>
      <w:proofErr w:type="spellEnd"/>
      <w:r w:rsidRPr="00E00FD8">
        <w:rPr>
          <w:rFonts w:ascii="Times New Roman" w:hAnsi="Times New Roman" w:cs="Times New Roman"/>
        </w:rPr>
        <w:t xml:space="preserve"> relação locatícia.</w:t>
      </w:r>
    </w:p>
    <w:p w14:paraId="490830AC" w14:textId="748487ED"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Não há qualquer registro contábil na sociedade, o contador da empresa há 35 anos nunca fez qualquer lançamento de pagamento pela </w:t>
      </w:r>
      <w:r w:rsidR="001661D9">
        <w:rPr>
          <w:rFonts w:ascii="Times New Roman" w:hAnsi="Times New Roman" w:cs="Times New Roman"/>
        </w:rPr>
        <w:t>...</w:t>
      </w:r>
      <w:r w:rsidRPr="00E00FD8">
        <w:rPr>
          <w:rFonts w:ascii="Times New Roman" w:hAnsi="Times New Roman" w:cs="Times New Roman"/>
        </w:rPr>
        <w:t>; o responsável pelo setor administrativo há 14 anos não tem conhecimento do contrato de locação e muito menos do pagamento de locação.</w:t>
      </w:r>
    </w:p>
    <w:p w14:paraId="663DB7A4" w14:textId="1B5F8483"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O que foi informado nos autos foi um ajuste verbal entre os sócios, pessoas físicas, quanto ao pagamento das taxas condominiais dos apartamentos onde ambos residem e só. Sem qualquer relação com o contrato de locação sub examine.</w:t>
      </w:r>
    </w:p>
    <w:p w14:paraId="6A2D4C18" w14:textId="177A4EC9"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 testemunha informante </w:t>
      </w:r>
      <w:r w:rsidR="001661D9">
        <w:rPr>
          <w:rFonts w:ascii="Times New Roman" w:hAnsi="Times New Roman" w:cs="Times New Roman"/>
        </w:rPr>
        <w:t>...</w:t>
      </w:r>
      <w:r w:rsidRPr="00E00FD8">
        <w:rPr>
          <w:rFonts w:ascii="Times New Roman" w:hAnsi="Times New Roman" w:cs="Times New Roman"/>
        </w:rPr>
        <w:t>, mesmo tendo assinado o contrato de locação como “</w:t>
      </w:r>
      <w:r w:rsidRPr="001661D9">
        <w:rPr>
          <w:rFonts w:ascii="Times New Roman" w:hAnsi="Times New Roman" w:cs="Times New Roman"/>
          <w:i/>
          <w:iCs/>
        </w:rPr>
        <w:t>testemunh</w:t>
      </w:r>
      <w:r w:rsidRPr="00E00FD8">
        <w:rPr>
          <w:rFonts w:ascii="Times New Roman" w:hAnsi="Times New Roman" w:cs="Times New Roman"/>
        </w:rPr>
        <w:t xml:space="preserve">a”, a princípio nem se lembrava da existência do contrato de locação. Só veio a se recordar quando apresentado e lá estava sua assinatura. Entretanto, foi categórico em também não saber como se pagava o valor do aluguel, e por trabalhar na </w:t>
      </w:r>
      <w:r w:rsidR="001661D9">
        <w:rPr>
          <w:rFonts w:ascii="Times New Roman" w:hAnsi="Times New Roman" w:cs="Times New Roman"/>
        </w:rPr>
        <w:t>...</w:t>
      </w:r>
      <w:r w:rsidRPr="00E00FD8">
        <w:rPr>
          <w:rFonts w:ascii="Times New Roman" w:hAnsi="Times New Roman" w:cs="Times New Roman"/>
        </w:rPr>
        <w:t xml:space="preserve"> destacou que os pagamentos de débitos da sociedade eram feitos pelo financeiro da sociedade</w:t>
      </w:r>
      <w:r w:rsidR="001661D9">
        <w:rPr>
          <w:rFonts w:ascii="Times New Roman" w:hAnsi="Times New Roman" w:cs="Times New Roman"/>
        </w:rPr>
        <w:t>.</w:t>
      </w:r>
    </w:p>
    <w:p w14:paraId="38078966" w14:textId="5D9B5C6E"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 testemunha </w:t>
      </w:r>
      <w:r w:rsidR="001661D9">
        <w:rPr>
          <w:rFonts w:ascii="Times New Roman" w:hAnsi="Times New Roman" w:cs="Times New Roman"/>
        </w:rPr>
        <w:t>...</w:t>
      </w:r>
      <w:r w:rsidRPr="00E00FD8">
        <w:rPr>
          <w:rFonts w:ascii="Times New Roman" w:hAnsi="Times New Roman" w:cs="Times New Roman"/>
        </w:rPr>
        <w:t>, compromissada na esteira de TODOS OS DEPOIMENTOS PRESTADOS NA INSTRUÇÃO também não soube informar como eram realizados os pagamentos dos alugueis</w:t>
      </w:r>
      <w:r w:rsidR="001661D9">
        <w:rPr>
          <w:rFonts w:ascii="Times New Roman" w:hAnsi="Times New Roman" w:cs="Times New Roman"/>
        </w:rPr>
        <w:t>.</w:t>
      </w:r>
    </w:p>
    <w:p w14:paraId="2C83E19A" w14:textId="2C35C3E6"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Em relação ao valor “</w:t>
      </w:r>
      <w:r w:rsidRPr="001661D9">
        <w:rPr>
          <w:rFonts w:ascii="Times New Roman" w:hAnsi="Times New Roman" w:cs="Times New Roman"/>
          <w:i/>
          <w:iCs/>
        </w:rPr>
        <w:t>simbólico</w:t>
      </w:r>
      <w:r w:rsidRPr="00E00FD8">
        <w:rPr>
          <w:rFonts w:ascii="Times New Roman" w:hAnsi="Times New Roman" w:cs="Times New Roman"/>
        </w:rPr>
        <w:t>” da locação de um prédio de 2 [dois] andares ao longo de 25 anos de locação comercial -</w:t>
      </w:r>
    </w:p>
    <w:p w14:paraId="3C3D8E74" w14:textId="295FB32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Doutos Desembargadores,</w:t>
      </w:r>
      <w:r w:rsidR="001661D9">
        <w:rPr>
          <w:rFonts w:ascii="Times New Roman" w:hAnsi="Times New Roman" w:cs="Times New Roman"/>
        </w:rPr>
        <w:t xml:space="preserve"> </w:t>
      </w:r>
      <w:r w:rsidRPr="00E00FD8">
        <w:rPr>
          <w:rFonts w:ascii="Times New Roman" w:hAnsi="Times New Roman" w:cs="Times New Roman"/>
        </w:rPr>
        <w:t>não é acreditável, até ao mais neófito em direito, que o locador ao invés de propugnar pelo reajuste ---o que é absolutamente normal e usual nas locações comerciais---, ultrapassados 25 anos do curso da locação o valor do aluguel mensal tenha sido “</w:t>
      </w:r>
      <w:r w:rsidRPr="001661D9">
        <w:rPr>
          <w:rFonts w:ascii="Times New Roman" w:hAnsi="Times New Roman" w:cs="Times New Roman"/>
          <w:i/>
          <w:iCs/>
        </w:rPr>
        <w:t>reduzido</w:t>
      </w:r>
      <w:r w:rsidRPr="00E00FD8">
        <w:rPr>
          <w:rFonts w:ascii="Times New Roman" w:hAnsi="Times New Roman" w:cs="Times New Roman"/>
        </w:rPr>
        <w:t xml:space="preserve">” de R$ </w:t>
      </w:r>
      <w:r w:rsidR="001661D9">
        <w:rPr>
          <w:rFonts w:ascii="Times New Roman" w:hAnsi="Times New Roman" w:cs="Times New Roman"/>
        </w:rPr>
        <w:t>...</w:t>
      </w:r>
      <w:r w:rsidRPr="00E00FD8">
        <w:rPr>
          <w:rFonts w:ascii="Times New Roman" w:hAnsi="Times New Roman" w:cs="Times New Roman"/>
        </w:rPr>
        <w:t xml:space="preserve"> para R$ </w:t>
      </w:r>
      <w:r w:rsidR="001661D9">
        <w:rPr>
          <w:rFonts w:ascii="Times New Roman" w:hAnsi="Times New Roman" w:cs="Times New Roman"/>
        </w:rPr>
        <w:t>...</w:t>
      </w:r>
    </w:p>
    <w:p w14:paraId="24144519" w14:textId="14F97EB9"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O valor de “R$ </w:t>
      </w:r>
      <w:r w:rsidR="001661D9">
        <w:rPr>
          <w:rFonts w:ascii="Times New Roman" w:hAnsi="Times New Roman" w:cs="Times New Roman"/>
        </w:rPr>
        <w:t>...</w:t>
      </w:r>
      <w:r w:rsidRPr="00E00FD8">
        <w:rPr>
          <w:rFonts w:ascii="Times New Roman" w:hAnsi="Times New Roman" w:cs="Times New Roman"/>
        </w:rPr>
        <w:t>” é simbólico e retrata bem a simulação alva que se extrai dos autos.</w:t>
      </w:r>
    </w:p>
    <w:p w14:paraId="275B9131" w14:textId="316F054E"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Importante a percepção de que o objeto da locação é um prédio comercial localizado na Avenida </w:t>
      </w:r>
      <w:r w:rsidR="001661D9">
        <w:rPr>
          <w:rFonts w:ascii="Times New Roman" w:hAnsi="Times New Roman" w:cs="Times New Roman"/>
        </w:rPr>
        <w:t>...</w:t>
      </w:r>
      <w:r w:rsidRPr="00E00FD8">
        <w:rPr>
          <w:rFonts w:ascii="Times New Roman" w:hAnsi="Times New Roman" w:cs="Times New Roman"/>
        </w:rPr>
        <w:t xml:space="preserve">, divisa entre o Bairro </w:t>
      </w:r>
      <w:r w:rsidR="001661D9">
        <w:rPr>
          <w:rFonts w:ascii="Times New Roman" w:hAnsi="Times New Roman" w:cs="Times New Roman"/>
        </w:rPr>
        <w:t>...</w:t>
      </w:r>
      <w:r w:rsidRPr="00E00FD8">
        <w:rPr>
          <w:rFonts w:ascii="Times New Roman" w:hAnsi="Times New Roman" w:cs="Times New Roman"/>
        </w:rPr>
        <w:t xml:space="preserve"> e os Bairros </w:t>
      </w:r>
      <w:r w:rsidR="001661D9">
        <w:rPr>
          <w:rFonts w:ascii="Times New Roman" w:hAnsi="Times New Roman" w:cs="Times New Roman"/>
        </w:rPr>
        <w:t>...</w:t>
      </w:r>
      <w:r w:rsidRPr="00E00FD8">
        <w:rPr>
          <w:rFonts w:ascii="Times New Roman" w:hAnsi="Times New Roman" w:cs="Times New Roman"/>
        </w:rPr>
        <w:t>, região cuja valorização imobiliária é notória com elevado preço médio do metro quadrado</w:t>
      </w:r>
      <w:r w:rsidR="001661D9">
        <w:rPr>
          <w:rFonts w:ascii="Times New Roman" w:hAnsi="Times New Roman" w:cs="Times New Roman"/>
        </w:rPr>
        <w:t>.</w:t>
      </w:r>
    </w:p>
    <w:p w14:paraId="3F8336E5" w14:textId="7D49094D"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Vide as fotos do imóvel anexadas nos Ids </w:t>
      </w:r>
      <w:r w:rsidR="001661D9">
        <w:rPr>
          <w:rFonts w:ascii="Times New Roman" w:hAnsi="Times New Roman" w:cs="Times New Roman"/>
        </w:rPr>
        <w:t>...</w:t>
      </w:r>
    </w:p>
    <w:p w14:paraId="3325B1C5" w14:textId="426BE96A"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Não é razoável imaginar que a autora, “</w:t>
      </w:r>
      <w:r w:rsidRPr="001661D9">
        <w:rPr>
          <w:rFonts w:ascii="Times New Roman" w:hAnsi="Times New Roman" w:cs="Times New Roman"/>
          <w:i/>
          <w:iCs/>
        </w:rPr>
        <w:t>atual</w:t>
      </w:r>
      <w:r w:rsidRPr="00E00FD8">
        <w:rPr>
          <w:rFonts w:ascii="Times New Roman" w:hAnsi="Times New Roman" w:cs="Times New Roman"/>
        </w:rPr>
        <w:t>” locadora do “</w:t>
      </w:r>
      <w:r w:rsidRPr="001661D9">
        <w:rPr>
          <w:rFonts w:ascii="Times New Roman" w:hAnsi="Times New Roman" w:cs="Times New Roman"/>
          <w:i/>
          <w:iCs/>
        </w:rPr>
        <w:t>simulado</w:t>
      </w:r>
      <w:r w:rsidRPr="00E00FD8">
        <w:rPr>
          <w:rFonts w:ascii="Times New Roman" w:hAnsi="Times New Roman" w:cs="Times New Roman"/>
        </w:rPr>
        <w:t xml:space="preserve">” contrato de locação desde o ano de </w:t>
      </w:r>
      <w:r w:rsidR="001661D9">
        <w:rPr>
          <w:rFonts w:ascii="Times New Roman" w:hAnsi="Times New Roman" w:cs="Times New Roman"/>
        </w:rPr>
        <w:t>...</w:t>
      </w:r>
      <w:r w:rsidRPr="00E00FD8">
        <w:rPr>
          <w:rFonts w:ascii="Times New Roman" w:hAnsi="Times New Roman" w:cs="Times New Roman"/>
        </w:rPr>
        <w:t xml:space="preserve"> [por força da “</w:t>
      </w:r>
      <w:r w:rsidRPr="001661D9">
        <w:rPr>
          <w:rFonts w:ascii="Times New Roman" w:hAnsi="Times New Roman" w:cs="Times New Roman"/>
          <w:i/>
          <w:iCs/>
        </w:rPr>
        <w:t>fraudulenta</w:t>
      </w:r>
      <w:r w:rsidRPr="00E00FD8">
        <w:rPr>
          <w:rFonts w:ascii="Times New Roman" w:hAnsi="Times New Roman" w:cs="Times New Roman"/>
        </w:rPr>
        <w:t>” separação judicial ocorrida com o sócio oculto “</w:t>
      </w:r>
      <w:r w:rsidR="001661D9">
        <w:rPr>
          <w:rFonts w:ascii="Times New Roman" w:hAnsi="Times New Roman" w:cs="Times New Roman"/>
        </w:rPr>
        <w:t>...</w:t>
      </w:r>
      <w:r w:rsidRPr="00E00FD8">
        <w:rPr>
          <w:rFonts w:ascii="Times New Roman" w:hAnsi="Times New Roman" w:cs="Times New Roman"/>
        </w:rPr>
        <w:t>”] jamais tenha realizado algum aditivo contratual referente aos termos da locação, especialmente no que concerne ao valor do aluguel e a forma de pagamento.</w:t>
      </w:r>
    </w:p>
    <w:p w14:paraId="4C1FA323" w14:textId="1F3A6302"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Desde a sua constituição até a presente data a ré/reconvinda/apelante, em total boa-fé, conservou e guardou o imóvel como se fosse seu, utilizando-o de acordo com a natureza comercial da </w:t>
      </w:r>
      <w:r w:rsidR="001661D9">
        <w:rPr>
          <w:rFonts w:ascii="Times New Roman" w:hAnsi="Times New Roman" w:cs="Times New Roman"/>
        </w:rPr>
        <w:t>...</w:t>
      </w:r>
    </w:p>
    <w:p w14:paraId="5F3617F4" w14:textId="1DF51015"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 locação não residencial de imóvel urbano é regulada essencialmente pela Lei 8.245/1991. E como se sabe, a ação de despejo para reaver o imóvel concede legitimidade ativa apenas ao locador [art. 5º, </w:t>
      </w:r>
      <w:r w:rsidRPr="001661D9">
        <w:rPr>
          <w:rFonts w:ascii="Times New Roman" w:hAnsi="Times New Roman" w:cs="Times New Roman"/>
          <w:i/>
          <w:iCs/>
        </w:rPr>
        <w:t>caput</w:t>
      </w:r>
      <w:r w:rsidRPr="00E00FD8">
        <w:rPr>
          <w:rFonts w:ascii="Times New Roman" w:hAnsi="Times New Roman" w:cs="Times New Roman"/>
        </w:rPr>
        <w:t>].</w:t>
      </w:r>
    </w:p>
    <w:p w14:paraId="2BF9C915" w14:textId="5D76ACA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lastRenderedPageBreak/>
        <w:t>FATO: jamais, nunca e em tempo algum foi pago um mês de “</w:t>
      </w:r>
      <w:r w:rsidRPr="001661D9">
        <w:rPr>
          <w:rFonts w:ascii="Times New Roman" w:hAnsi="Times New Roman" w:cs="Times New Roman"/>
          <w:i/>
          <w:iCs/>
        </w:rPr>
        <w:t>aluguel</w:t>
      </w:r>
      <w:r w:rsidRPr="00E00FD8">
        <w:rPr>
          <w:rFonts w:ascii="Times New Roman" w:hAnsi="Times New Roman" w:cs="Times New Roman"/>
        </w:rPr>
        <w:t>” com base no fictício contrato de locação comercial invocado na peça de ingresso.</w:t>
      </w:r>
    </w:p>
    <w:p w14:paraId="3A70D5E3" w14:textId="2CC95C67"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O art. 565 do Código Civil define que só há locação de coisas quando “</w:t>
      </w:r>
      <w:r w:rsidRPr="001661D9">
        <w:rPr>
          <w:rFonts w:ascii="Times New Roman" w:hAnsi="Times New Roman" w:cs="Times New Roman"/>
          <w:i/>
          <w:iCs/>
        </w:rPr>
        <w:t>uma das partes se obriga a ceder à outra, por tempo determinado ou não, o uso e gozo de coisa não fungível, mediante certa retribuição</w:t>
      </w:r>
      <w:r w:rsidRPr="00E00FD8">
        <w:rPr>
          <w:rFonts w:ascii="Times New Roman" w:hAnsi="Times New Roman" w:cs="Times New Roman"/>
        </w:rPr>
        <w:t>”.</w:t>
      </w:r>
    </w:p>
    <w:p w14:paraId="0CB75052" w14:textId="43EAB2EF" w:rsidR="00E00FD8" w:rsidRPr="00E00FD8" w:rsidRDefault="00E00FD8" w:rsidP="00E00FD8">
      <w:pPr>
        <w:ind w:right="-568"/>
        <w:jc w:val="both"/>
        <w:rPr>
          <w:rFonts w:ascii="Times New Roman" w:hAnsi="Times New Roman" w:cs="Times New Roman"/>
        </w:rPr>
      </w:pPr>
      <w:r w:rsidRPr="001661D9">
        <w:rPr>
          <w:rFonts w:ascii="Times New Roman" w:hAnsi="Times New Roman" w:cs="Times New Roman"/>
          <w:i/>
          <w:iCs/>
        </w:rPr>
        <w:t>In c</w:t>
      </w:r>
      <w:proofErr w:type="spellStart"/>
      <w:r w:rsidRPr="001661D9">
        <w:rPr>
          <w:rFonts w:ascii="Times New Roman" w:hAnsi="Times New Roman" w:cs="Times New Roman"/>
          <w:i/>
          <w:iCs/>
        </w:rPr>
        <w:t>asu</w:t>
      </w:r>
      <w:proofErr w:type="spellEnd"/>
      <w:r w:rsidRPr="00E00FD8">
        <w:rPr>
          <w:rFonts w:ascii="Times New Roman" w:hAnsi="Times New Roman" w:cs="Times New Roman"/>
        </w:rPr>
        <w:t>, a desfaçatez da autora é tão grande que não se dignou a juntar qualquer recibo de aluguel pago pela locatária!</w:t>
      </w:r>
    </w:p>
    <w:p w14:paraId="29918891" w14:textId="1E267E55"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Salta aos olhos que toda essa situação se trata de uma “</w:t>
      </w:r>
      <w:r w:rsidRPr="001661D9">
        <w:rPr>
          <w:rFonts w:ascii="Times New Roman" w:hAnsi="Times New Roman" w:cs="Times New Roman"/>
          <w:i/>
          <w:iCs/>
        </w:rPr>
        <w:t>simulação</w:t>
      </w:r>
      <w:r w:rsidRPr="00E00FD8">
        <w:rPr>
          <w:rFonts w:ascii="Times New Roman" w:hAnsi="Times New Roman" w:cs="Times New Roman"/>
        </w:rPr>
        <w:t>”, pois, além de todo o exposto, num contrato locação comercial com prazo de duração extenso de 70 [setenta] meses, não foi estipulada qualquer garantia dentre aquelas estabelecidas no art. 37 da Lei 8.245/91 [caução, fiança ou seguro de fiança locatícia]</w:t>
      </w:r>
      <w:r w:rsidR="00625DDB">
        <w:rPr>
          <w:rStyle w:val="Refdenotaderodap"/>
          <w:rFonts w:ascii="Times New Roman" w:hAnsi="Times New Roman" w:cs="Times New Roman"/>
        </w:rPr>
        <w:footnoteReference w:id="5"/>
      </w:r>
      <w:r w:rsidRPr="00E00FD8">
        <w:rPr>
          <w:rFonts w:ascii="Times New Roman" w:hAnsi="Times New Roman" w:cs="Times New Roman"/>
        </w:rPr>
        <w:t xml:space="preserve">. </w:t>
      </w:r>
    </w:p>
    <w:p w14:paraId="2596330E" w14:textId="69CDD46E" w:rsidR="001661D9" w:rsidRDefault="00E00FD8" w:rsidP="00E00FD8">
      <w:pPr>
        <w:ind w:right="-568"/>
        <w:jc w:val="both"/>
        <w:rPr>
          <w:rFonts w:ascii="Times New Roman" w:hAnsi="Times New Roman" w:cs="Times New Roman"/>
        </w:rPr>
      </w:pPr>
      <w:r w:rsidRPr="00E00FD8">
        <w:rPr>
          <w:rFonts w:ascii="Times New Roman" w:hAnsi="Times New Roman" w:cs="Times New Roman"/>
        </w:rPr>
        <w:t xml:space="preserve">E considerando que o prazo de vigência do contrato era de 70 [setenta] meses= 5,83 anos, escapa ao bom senso comum não ter a </w:t>
      </w:r>
      <w:r w:rsidR="001661D9">
        <w:rPr>
          <w:rFonts w:ascii="Times New Roman" w:hAnsi="Times New Roman" w:cs="Times New Roman"/>
        </w:rPr>
        <w:t>...</w:t>
      </w:r>
      <w:r w:rsidRPr="00E00FD8">
        <w:rPr>
          <w:rFonts w:ascii="Times New Roman" w:hAnsi="Times New Roman" w:cs="Times New Roman"/>
        </w:rPr>
        <w:t xml:space="preserve">/reconvinte buscado de forma amigável ou judicialmente o direito à renovação por igual prazo de 70 [setenta] meses como lhe conferem o art. 51, </w:t>
      </w:r>
      <w:proofErr w:type="spellStart"/>
      <w:r w:rsidRPr="00E00FD8">
        <w:rPr>
          <w:rFonts w:ascii="Times New Roman" w:hAnsi="Times New Roman" w:cs="Times New Roman"/>
        </w:rPr>
        <w:t>incs</w:t>
      </w:r>
      <w:proofErr w:type="spellEnd"/>
      <w:r w:rsidRPr="00E00FD8">
        <w:rPr>
          <w:rFonts w:ascii="Times New Roman" w:hAnsi="Times New Roman" w:cs="Times New Roman"/>
        </w:rPr>
        <w:t>.</w:t>
      </w:r>
      <w:r w:rsidR="001661D9">
        <w:rPr>
          <w:rFonts w:ascii="Times New Roman" w:hAnsi="Times New Roman" w:cs="Times New Roman"/>
        </w:rPr>
        <w:t xml:space="preserve"> </w:t>
      </w:r>
      <w:r w:rsidRPr="00E00FD8">
        <w:rPr>
          <w:rFonts w:ascii="Times New Roman" w:hAnsi="Times New Roman" w:cs="Times New Roman"/>
        </w:rPr>
        <w:t>I, II, III e §§ 1º, 2º, 3º e 4º e art. 71 da Lei 8.245/91; não ocorrida as exceções do art. 52, I e II do mesmo diploma locatício</w:t>
      </w:r>
      <w:r w:rsidR="00625DDB">
        <w:rPr>
          <w:rStyle w:val="Refdenotaderodap"/>
          <w:rFonts w:ascii="Times New Roman" w:hAnsi="Times New Roman" w:cs="Times New Roman"/>
        </w:rPr>
        <w:footnoteReference w:id="6"/>
      </w:r>
      <w:r w:rsidRPr="00E00FD8">
        <w:rPr>
          <w:rFonts w:ascii="Times New Roman" w:hAnsi="Times New Roman" w:cs="Times New Roman"/>
        </w:rPr>
        <w:t xml:space="preserve">. </w:t>
      </w:r>
    </w:p>
    <w:p w14:paraId="1BDC8481" w14:textId="6B4DCE21"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 prova oral e documental evidenciou a ocupação do imóvel pela </w:t>
      </w:r>
      <w:r w:rsidR="001661D9">
        <w:rPr>
          <w:rFonts w:ascii="Times New Roman" w:hAnsi="Times New Roman" w:cs="Times New Roman"/>
        </w:rPr>
        <w:t>...</w:t>
      </w:r>
      <w:r w:rsidRPr="00E00FD8">
        <w:rPr>
          <w:rFonts w:ascii="Times New Roman" w:hAnsi="Times New Roman" w:cs="Times New Roman"/>
        </w:rPr>
        <w:t>, sem pagamento de qualquer valor a título de aluguel por quase três décadas, afastando a caracterização de locação onerosa e revelando a existência de contrato simulado.</w:t>
      </w:r>
    </w:p>
    <w:p w14:paraId="61AF59D3" w14:textId="22E9C246"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A ausência absoluta de contraprestação, o longo período de inércia da suposta locadora, a ausência de cobrança e a relação de confiança entre as partes confirmam que o contrato de locação não residencial foi firmado com finalidade meramente formal, desprovida a causa econômica efetiva, desconfigurando vínculo locatício autêntico.</w:t>
      </w:r>
    </w:p>
    <w:p w14:paraId="27307621" w14:textId="7CCEBBB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A forma escrita, nesse contexto, cede à realidade fática, prevalecendo o comportamento das partes como expressão da vontade real.</w:t>
      </w:r>
    </w:p>
    <w:p w14:paraId="2A32443A" w14:textId="22033AFC"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lastRenderedPageBreak/>
        <w:t>Configurada a nulidade do contrato por simulação, revela-se juridicamente inviável o pedido de despejo e de cobrança de encargos locatícios, por ausência de fato constitutivo do direito invocado na inicial.</w:t>
      </w:r>
    </w:p>
    <w:p w14:paraId="18DD7F5C" w14:textId="70FAACB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Com a devida vênia, impõe-se reconhecer que a r. sentença não apreciou o conjunto probatório com a acuidade que o caso concreto exigia. </w:t>
      </w:r>
    </w:p>
    <w:p w14:paraId="33DB9E72" w14:textId="5A6058BF"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Ao contrário do entendimento adotado por S. Exa., não se cuida, na hipótese vertente, de mera ausência de recibos formais de aluguel para a demonstração da simulação. O que se evidencia nos autos é a absoluta inexistência de qualquer prova de pagamento de alugueres pela </w:t>
      </w:r>
      <w:r w:rsidR="001661D9">
        <w:rPr>
          <w:rFonts w:ascii="Times New Roman" w:hAnsi="Times New Roman" w:cs="Times New Roman"/>
        </w:rPr>
        <w:t>...</w:t>
      </w:r>
      <w:r w:rsidRPr="00E00FD8">
        <w:rPr>
          <w:rFonts w:ascii="Times New Roman" w:hAnsi="Times New Roman" w:cs="Times New Roman"/>
        </w:rPr>
        <w:t xml:space="preserve">durante todo o longo período da alegada locação, iniciado em </w:t>
      </w:r>
      <w:r w:rsidR="001661D9">
        <w:rPr>
          <w:rFonts w:ascii="Times New Roman" w:hAnsi="Times New Roman" w:cs="Times New Roman"/>
        </w:rPr>
        <w:t>...</w:t>
      </w:r>
      <w:r w:rsidRPr="00E00FD8">
        <w:rPr>
          <w:rFonts w:ascii="Times New Roman" w:hAnsi="Times New Roman" w:cs="Times New Roman"/>
        </w:rPr>
        <w:t xml:space="preserve"> e que se estende até os dias atuais. Não há um único documento que comprove o desembolso de valores a esse título.</w:t>
      </w:r>
    </w:p>
    <w:p w14:paraId="302869D1" w14:textId="3D397AD1"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 prova testemunhal, por sua vez, longe de amparar a conclusão sentencial, corrobora de forma contundente a tese de simulação. </w:t>
      </w:r>
    </w:p>
    <w:p w14:paraId="01C9640E" w14:textId="12BF39BA"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Os depoimentos do contador da </w:t>
      </w:r>
      <w:r w:rsidR="001661D9">
        <w:rPr>
          <w:rFonts w:ascii="Times New Roman" w:hAnsi="Times New Roman" w:cs="Times New Roman"/>
        </w:rPr>
        <w:t>...</w:t>
      </w:r>
      <w:r w:rsidRPr="00E00FD8">
        <w:rPr>
          <w:rFonts w:ascii="Times New Roman" w:hAnsi="Times New Roman" w:cs="Times New Roman"/>
        </w:rPr>
        <w:t xml:space="preserve">, Dr. </w:t>
      </w:r>
      <w:r w:rsidR="001661D9">
        <w:rPr>
          <w:rFonts w:ascii="Times New Roman" w:hAnsi="Times New Roman" w:cs="Times New Roman"/>
        </w:rPr>
        <w:t>...</w:t>
      </w:r>
      <w:r w:rsidRPr="00E00FD8">
        <w:rPr>
          <w:rFonts w:ascii="Times New Roman" w:hAnsi="Times New Roman" w:cs="Times New Roman"/>
        </w:rPr>
        <w:t xml:space="preserve">, e de seu advogado, Dr. </w:t>
      </w:r>
      <w:r w:rsidR="001661D9">
        <w:rPr>
          <w:rFonts w:ascii="Times New Roman" w:hAnsi="Times New Roman" w:cs="Times New Roman"/>
        </w:rPr>
        <w:t>...</w:t>
      </w:r>
      <w:r w:rsidRPr="00E00FD8">
        <w:rPr>
          <w:rFonts w:ascii="Times New Roman" w:hAnsi="Times New Roman" w:cs="Times New Roman"/>
        </w:rPr>
        <w:t xml:space="preserve"> — ambos prestados sob compromisso legal — foram categóricos ao afirmar que jamais houve contabilização de pagamento de aluguéis na sociedade. </w:t>
      </w:r>
    </w:p>
    <w:p w14:paraId="54EEB847" w14:textId="4D165BD4"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O contador, que há mais de 35 anos acompanha a empresa, sequer tinha conhecimento da existência do contrato de locação e nunca lançou na contabilidade o pagamento de qualquer valor a título da locação </w:t>
      </w:r>
      <w:r w:rsidRPr="001661D9">
        <w:rPr>
          <w:rFonts w:ascii="Times New Roman" w:hAnsi="Times New Roman" w:cs="Times New Roman"/>
          <w:i/>
          <w:iCs/>
        </w:rPr>
        <w:t>sub examine.</w:t>
      </w:r>
      <w:r w:rsidRPr="00E00FD8">
        <w:rPr>
          <w:rFonts w:ascii="Times New Roman" w:hAnsi="Times New Roman" w:cs="Times New Roman"/>
        </w:rPr>
        <w:t xml:space="preserve"> </w:t>
      </w:r>
    </w:p>
    <w:p w14:paraId="25AA0C34" w14:textId="33C8E14E"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Já o advogado dos sócios foi ainda mais enfático ao esclarecer que o instrumento foi deliberadamente simulado, com o único propósito de gerar renda ao sócio </w:t>
      </w:r>
      <w:r w:rsidR="001661D9">
        <w:rPr>
          <w:rFonts w:ascii="Times New Roman" w:hAnsi="Times New Roman" w:cs="Times New Roman"/>
        </w:rPr>
        <w:t>...</w:t>
      </w:r>
      <w:r w:rsidRPr="00E00FD8">
        <w:rPr>
          <w:rFonts w:ascii="Times New Roman" w:hAnsi="Times New Roman" w:cs="Times New Roman"/>
        </w:rPr>
        <w:t>, sem qualquer intenção real de constituir uma legítima relação locatícia.</w:t>
      </w:r>
    </w:p>
    <w:p w14:paraId="12EFBCA7" w14:textId="2A340C8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Também não se sustenta a interpretação conferida pela v. sentença ao depoimento do chefe do Departamento Administrativo da </w:t>
      </w:r>
      <w:r w:rsidR="001661D9">
        <w:rPr>
          <w:rFonts w:ascii="Times New Roman" w:hAnsi="Times New Roman" w:cs="Times New Roman"/>
        </w:rPr>
        <w:t>...</w:t>
      </w:r>
      <w:r w:rsidRPr="00E00FD8">
        <w:rPr>
          <w:rFonts w:ascii="Times New Roman" w:hAnsi="Times New Roman" w:cs="Times New Roman"/>
        </w:rPr>
        <w:t xml:space="preserve">, Sr. </w:t>
      </w:r>
      <w:r w:rsidR="001661D9">
        <w:rPr>
          <w:rFonts w:ascii="Times New Roman" w:hAnsi="Times New Roman" w:cs="Times New Roman"/>
        </w:rPr>
        <w:t>..</w:t>
      </w:r>
      <w:r w:rsidRPr="00E00FD8">
        <w:rPr>
          <w:rFonts w:ascii="Times New Roman" w:hAnsi="Times New Roman" w:cs="Times New Roman"/>
        </w:rPr>
        <w:t xml:space="preserve">. O referido testemunho deixou claro que os pagamentos de condomínio eram realizados por pessoa física — </w:t>
      </w:r>
      <w:r w:rsidR="001661D9">
        <w:rPr>
          <w:rFonts w:ascii="Times New Roman" w:hAnsi="Times New Roman" w:cs="Times New Roman"/>
        </w:rPr>
        <w:t>...</w:t>
      </w:r>
      <w:r w:rsidRPr="00E00FD8">
        <w:rPr>
          <w:rFonts w:ascii="Times New Roman" w:hAnsi="Times New Roman" w:cs="Times New Roman"/>
        </w:rPr>
        <w:t xml:space="preserve"> — e não com recursos da empresa, além de igualmente desconhecer a existência do suposto contrato de locação.</w:t>
      </w:r>
    </w:p>
    <w:p w14:paraId="6C1254F9" w14:textId="366A8009"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Diante desse cenário, a simulação se revela robustamente comprovada. </w:t>
      </w:r>
    </w:p>
    <w:p w14:paraId="28A8799E" w14:textId="488235D2"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 indagação que se impõe é singela e decisiva: há nos autos qualquer prova documental ou testemunhal de pagamento de aluguel ao longo de 25 anos de alegada locação comercial? </w:t>
      </w:r>
      <w:r w:rsidR="001661D9">
        <w:rPr>
          <w:rFonts w:ascii="Times New Roman" w:hAnsi="Times New Roman" w:cs="Times New Roman"/>
        </w:rPr>
        <w:t xml:space="preserve"> </w:t>
      </w:r>
      <w:r w:rsidRPr="00E00FD8">
        <w:rPr>
          <w:rFonts w:ascii="Times New Roman" w:hAnsi="Times New Roman" w:cs="Times New Roman"/>
        </w:rPr>
        <w:t xml:space="preserve">A resposta é negativa! </w:t>
      </w:r>
    </w:p>
    <w:p w14:paraId="5E86A9FE" w14:textId="46578A83"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É plausível que administrador, contador e demais responsáveis pela gestão da sociedade jamais tenham tido conhecimento do contrato, e que, concomitantemente, nunca tenha havido qualquer pagamento? Evidentemente que não!</w:t>
      </w:r>
    </w:p>
    <w:p w14:paraId="465B6B3B" w14:textId="27699989"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A única conclusão lógica é a de que o contrato jamais existiu no plano fático, tampouco no plano da validade jurídica, uma vez que ausente elemento essencial da locação — a contraprestação.</w:t>
      </w:r>
    </w:p>
    <w:p w14:paraId="3B5ADB39" w14:textId="23BDE4B5"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Some-se a isso o fato de que o próprio subscritor do contrato, Dr. </w:t>
      </w:r>
      <w:r w:rsidR="001661D9">
        <w:rPr>
          <w:rFonts w:ascii="Times New Roman" w:hAnsi="Times New Roman" w:cs="Times New Roman"/>
        </w:rPr>
        <w:t>...</w:t>
      </w:r>
      <w:r w:rsidRPr="00E00FD8">
        <w:rPr>
          <w:rFonts w:ascii="Times New Roman" w:hAnsi="Times New Roman" w:cs="Times New Roman"/>
        </w:rPr>
        <w:t xml:space="preserve">, confirmou em juízo tratar-se de ajuste simulado, desprovido de finalidade locatícia real. Diante de tal conjunto probatório, </w:t>
      </w:r>
      <w:r w:rsidRPr="00E00FD8">
        <w:rPr>
          <w:rFonts w:ascii="Times New Roman" w:hAnsi="Times New Roman" w:cs="Times New Roman"/>
        </w:rPr>
        <w:lastRenderedPageBreak/>
        <w:t>não há como se sustentar a validade do pacto, senão reconhecendo sua manifesta nulidade por simulação.</w:t>
      </w:r>
    </w:p>
    <w:p w14:paraId="306B230D" w14:textId="46FBBFF5"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Arremata-se que, felizmente, o ordenamento jurídico pátrio consagra, como verdadeira garantia fundamental do jurisdicionado, o princípio do duplo grau de jurisdição, permitindo a revisão das decisões judiciais por órgão colegiado, com maior amplitude de cognição e enriquecimento do debate jurídico. </w:t>
      </w:r>
    </w:p>
    <w:p w14:paraId="5B0DC500" w14:textId="42FFE96E"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Essa inafastável garantia encontra amparo na própria Constituição da República, notadamente no art. 5º, incisos LIV e LV, que asseguram o devido processo legal, o contraditório e a ampla defesa, com os meios e recursos a ela inerentes, bem como na estrutura recursal delineada pela legislação processual civil, em especial nos </w:t>
      </w:r>
      <w:proofErr w:type="spellStart"/>
      <w:r w:rsidRPr="00E00FD8">
        <w:rPr>
          <w:rFonts w:ascii="Times New Roman" w:hAnsi="Times New Roman" w:cs="Times New Roman"/>
        </w:rPr>
        <w:t>arts</w:t>
      </w:r>
      <w:proofErr w:type="spellEnd"/>
      <w:r w:rsidRPr="00E00FD8">
        <w:rPr>
          <w:rFonts w:ascii="Times New Roman" w:hAnsi="Times New Roman" w:cs="Times New Roman"/>
        </w:rPr>
        <w:t>. 1.009 e seguintes do Código de Processo Civil, que disciplinam o recurso de apelação como instrumento vocacionado à devolução integral da matéria impugnada ao Tribunal.</w:t>
      </w:r>
    </w:p>
    <w:p w14:paraId="1BE7AABA" w14:textId="5C17197E"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É precisamente nessa instância revisora, assegurada pelo sistema constitucional e processual vigente, que a apelante deposita sua legítima expectativa de ver reformada a r. sentença, com a prolação de um novo julgamento que observe, com o rigor necessário, o acervo probatório dos autos, o texto legal — inclusive o disposto no art. 167 do Código Civil, que impõe a nulidade dos negócios simulados — e a sólida jurisprudência d</w:t>
      </w:r>
      <w:r w:rsidR="001661D9">
        <w:rPr>
          <w:rFonts w:ascii="Times New Roman" w:hAnsi="Times New Roman" w:cs="Times New Roman"/>
        </w:rPr>
        <w:t>o</w:t>
      </w:r>
      <w:r w:rsidRPr="00E00FD8">
        <w:rPr>
          <w:rFonts w:ascii="Times New Roman" w:hAnsi="Times New Roman" w:cs="Times New Roman"/>
        </w:rPr>
        <w:t xml:space="preserve"> Egrégio Tribunal de Justiça de Minas Gerais, restabelecendo-se, assim, a mais lídima justiça no caso concreto.</w:t>
      </w:r>
    </w:p>
    <w:p w14:paraId="483DA56D" w14:textId="2DBDFAAB"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A propósito, agasalhando o posicionamento da apelante, este o único entendimento desse colendo TRIBUNAL DE JUSTIÇA DE MINAS GERAIS em circunstâncias cujo figurino fático e legal retratam </w:t>
      </w:r>
      <w:proofErr w:type="spellStart"/>
      <w:r w:rsidRPr="001661D9">
        <w:rPr>
          <w:rFonts w:ascii="Times New Roman" w:hAnsi="Times New Roman" w:cs="Times New Roman"/>
          <w:i/>
          <w:iCs/>
        </w:rPr>
        <w:t>ipissis</w:t>
      </w:r>
      <w:proofErr w:type="spellEnd"/>
      <w:r w:rsidRPr="001661D9">
        <w:rPr>
          <w:rFonts w:ascii="Times New Roman" w:hAnsi="Times New Roman" w:cs="Times New Roman"/>
          <w:i/>
          <w:iCs/>
        </w:rPr>
        <w:t xml:space="preserve"> litteris et </w:t>
      </w:r>
      <w:proofErr w:type="spellStart"/>
      <w:r w:rsidRPr="001661D9">
        <w:rPr>
          <w:rFonts w:ascii="Times New Roman" w:hAnsi="Times New Roman" w:cs="Times New Roman"/>
          <w:i/>
          <w:iCs/>
        </w:rPr>
        <w:t>virgulisque</w:t>
      </w:r>
      <w:proofErr w:type="spellEnd"/>
      <w:r w:rsidRPr="001661D9">
        <w:rPr>
          <w:rFonts w:ascii="Times New Roman" w:hAnsi="Times New Roman" w:cs="Times New Roman"/>
          <w:i/>
          <w:iCs/>
        </w:rPr>
        <w:t xml:space="preserve"> </w:t>
      </w:r>
      <w:r w:rsidRPr="00E00FD8">
        <w:rPr>
          <w:rFonts w:ascii="Times New Roman" w:hAnsi="Times New Roman" w:cs="Times New Roman"/>
        </w:rPr>
        <w:t>o ocorrido no caso em apreço:</w:t>
      </w:r>
    </w:p>
    <w:p w14:paraId="49D5248F" w14:textId="51D37F54" w:rsidR="00E00FD8" w:rsidRPr="001661D9" w:rsidRDefault="001661D9" w:rsidP="00E00FD8">
      <w:pPr>
        <w:ind w:right="-568"/>
        <w:jc w:val="both"/>
        <w:rPr>
          <w:rFonts w:ascii="Times New Roman" w:hAnsi="Times New Roman" w:cs="Times New Roman"/>
          <w:i/>
          <w:iCs/>
        </w:rPr>
      </w:pPr>
      <w:r>
        <w:rPr>
          <w:rFonts w:ascii="Times New Roman" w:hAnsi="Times New Roman" w:cs="Times New Roman"/>
        </w:rPr>
        <w:t>“</w:t>
      </w:r>
      <w:r w:rsidR="00E00FD8" w:rsidRPr="001661D9">
        <w:rPr>
          <w:rFonts w:ascii="Times New Roman" w:hAnsi="Times New Roman" w:cs="Times New Roman"/>
          <w:i/>
          <w:iCs/>
        </w:rPr>
        <w:t>Número do 1.0000.26.003733-8/001</w:t>
      </w:r>
    </w:p>
    <w:p w14:paraId="10E84E61"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Relator do Acórdão: Des.(a) Claret de Moraes</w:t>
      </w:r>
    </w:p>
    <w:p w14:paraId="3B139D34"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Data de Julgamento: 24.02.2026 </w:t>
      </w:r>
    </w:p>
    <w:p w14:paraId="7A82B60B"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EMENTA: DIREITO CIVIL E PROCESSUAL CIVIL. APELAÇÃO CÍVEL. AÇÃO DE DESPEJO C/C COBRANÇA DE ALUGUÉIS. CONTRATO DE LOCAÇÃO. SIMULAÇÃO. VÍCIO DE VONTADE. NULIDADE DO NEGÓCIO JURÍDICO. INADEQUAÇÃO DA VIA ELEITA. RECURSO DESPROVIDO.</w:t>
      </w:r>
    </w:p>
    <w:p w14:paraId="038EC241"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 CASO EM EXAME</w:t>
      </w:r>
    </w:p>
    <w:p w14:paraId="16BEEDA4"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1. Apelação cível interposta por Cláudio Otávio Costa Mariano em face da sentença proferida pelo MMº. Juiz de Direito Rodrigo Mendes Pinto Ribeiro, da 6ª Vara Cível da Comarca de Juiz de Fora, nos autos da ação de despejo cumulada com cobrança de aluguéis, julgando improcedentes os pedidos iniciais, extinguindo o feito com resolução do mérito, ao reconhecer a nulidade do contrato de locação por vício de vontade, diante da constatação de simulação, afastando a existência de relação locatícia válida entre as partes.</w:t>
      </w:r>
    </w:p>
    <w:p w14:paraId="35AF5EA2"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II. QUESTÃO EM DISCUSSÃO</w:t>
      </w:r>
    </w:p>
    <w:p w14:paraId="23CE2D38"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lastRenderedPageBreak/>
        <w:t>...(</w:t>
      </w:r>
      <w:proofErr w:type="spellStart"/>
      <w:r w:rsidRPr="001661D9">
        <w:rPr>
          <w:rFonts w:ascii="Times New Roman" w:hAnsi="Times New Roman" w:cs="Times New Roman"/>
          <w:i/>
          <w:iCs/>
        </w:rPr>
        <w:t>ii</w:t>
      </w:r>
      <w:proofErr w:type="spellEnd"/>
      <w:r w:rsidRPr="001661D9">
        <w:rPr>
          <w:rFonts w:ascii="Times New Roman" w:hAnsi="Times New Roman" w:cs="Times New Roman"/>
          <w:i/>
          <w:iCs/>
        </w:rPr>
        <w:t>) estabelecer se o contrato de locação que fundamenta o pedido de despejo e cobrança de aluguéis é válido ou se está eivado de nulidade por simulação, bem como a adequação da via eleita.</w:t>
      </w:r>
    </w:p>
    <w:p w14:paraId="37A971F2"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III. RAZÕES DE DECIDIR</w:t>
      </w:r>
    </w:p>
    <w:p w14:paraId="7A851805"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3. O princípio da congruência, previsto nos </w:t>
      </w:r>
      <w:proofErr w:type="spellStart"/>
      <w:r w:rsidRPr="001661D9">
        <w:rPr>
          <w:rFonts w:ascii="Times New Roman" w:hAnsi="Times New Roman" w:cs="Times New Roman"/>
          <w:i/>
          <w:iCs/>
        </w:rPr>
        <w:t>arts</w:t>
      </w:r>
      <w:proofErr w:type="spellEnd"/>
      <w:r w:rsidRPr="001661D9">
        <w:rPr>
          <w:rFonts w:ascii="Times New Roman" w:hAnsi="Times New Roman" w:cs="Times New Roman"/>
          <w:i/>
          <w:iCs/>
        </w:rPr>
        <w:t>. 141 e 492 do CPC, é observado quando a nulidade do contrato é arguida pela parte ré em contestação, ainda que não em reconvenção, não havendo julgamento extra petita.</w:t>
      </w:r>
    </w:p>
    <w:p w14:paraId="532F32BE" w14:textId="7D39D3E8"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4. A nulidade do negócio jurídico por simulação pode ser reconhecida de ofício pelo magistrado, nos termos do art. 168, parágrafo único, do Código Civil, quando comprovada nos autos.</w:t>
      </w:r>
    </w:p>
    <w:p w14:paraId="54BA86AD"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5. O contrato de locação é firmado pouco tempo após a aquisição formal do imóvel pelo autor, quando o réu já exercia posse mansa, pacífica e prolongada, circunstância que indica divergência entre a vontade real e a declarada.</w:t>
      </w:r>
    </w:p>
    <w:p w14:paraId="12CD8B05"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6. A prova documental demonstra que o réu exercia a posse do imóvel há mais de dez anos, com base em contrato de promessa de compra e venda celebrado com terceiro, o que afasta a presunção de relação locatícia.</w:t>
      </w:r>
    </w:p>
    <w:p w14:paraId="725AEF11"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7. A prova testemunhal corrobora a existência de simulação, ao evidenciar que o contrato de locação foi utilizado como instrumento para facilitar a desocupação do imóvel, ocultando a realidade possessória exercida pelo réu.</w:t>
      </w:r>
    </w:p>
    <w:p w14:paraId="25925E7B"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8. A inexistência de relação locatícia válida torna inadequada a ação de despejo para a retomada do bem, sendo necessária a utilização da via possessória própria.</w:t>
      </w:r>
    </w:p>
    <w:p w14:paraId="7B3F5F89"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9. Comprovada a simulação, ônus que incumbia à parte ré, nos termos do art. 373, II, do CPC, impõe-se a manutenção da sentença que declarou a nulidade do contrato de locação.</w:t>
      </w:r>
    </w:p>
    <w:p w14:paraId="4940F637"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IV. DISPOSITIVO E TESE</w:t>
      </w:r>
    </w:p>
    <w:p w14:paraId="5C32881A"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5. Recurso desprovido.</w:t>
      </w:r>
    </w:p>
    <w:p w14:paraId="199C2B68"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Tese de julgamento:</w:t>
      </w:r>
    </w:p>
    <w:p w14:paraId="173A0615"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1. O contrato de locação é nulo quando comprovada a simulação consistente na divergência entre a vontade real das partes e a declaração formal, nos termos dos </w:t>
      </w:r>
      <w:proofErr w:type="spellStart"/>
      <w:r w:rsidRPr="001661D9">
        <w:rPr>
          <w:rFonts w:ascii="Times New Roman" w:hAnsi="Times New Roman" w:cs="Times New Roman"/>
          <w:i/>
          <w:iCs/>
        </w:rPr>
        <w:t>arts</w:t>
      </w:r>
      <w:proofErr w:type="spellEnd"/>
      <w:r w:rsidRPr="001661D9">
        <w:rPr>
          <w:rFonts w:ascii="Times New Roman" w:hAnsi="Times New Roman" w:cs="Times New Roman"/>
          <w:i/>
          <w:iCs/>
        </w:rPr>
        <w:t>. 167 e 168 do Código Civil.</w:t>
      </w:r>
    </w:p>
    <w:p w14:paraId="28080A2E"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2. A nulidade por simulação pode ser reconhecida de ofício pelo magistrado quando evidenciada nos autos.</w:t>
      </w:r>
    </w:p>
    <w:p w14:paraId="577B432D"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3. Inexistente relação locatícia válida, é inadequada a ação de despejo para a retomada do imóvel, devendo o proprietário valer-se da via possessória própria.</w:t>
      </w:r>
    </w:p>
    <w:p w14:paraId="2ECD0597"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 C Ó R D Ã O</w:t>
      </w:r>
    </w:p>
    <w:p w14:paraId="0A5C4F72"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10ª CÂMARA CÍVEL do Tribunal de Justiça do Estado de Minas Gerais</w:t>
      </w:r>
    </w:p>
    <w:p w14:paraId="126076D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lastRenderedPageBreak/>
        <w:t>MÉRITO.</w:t>
      </w:r>
    </w:p>
    <w:p w14:paraId="19BD142B"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Cinge-se a lide em verificar se o contrato de locação do imóvel situado na Avenida Olegário Maciel, 1605, Casa 14, Bairro Paineira, Juiz de Fora, e que embasa o pedido de despejo e cobrança de aluguéis firmado entre as partes, encontra-se eivado de nulidade por simulação, tornando imexíveis as obrigações nele contidas.</w:t>
      </w:r>
    </w:p>
    <w:p w14:paraId="05BB7038"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Contudo, a parte requerida aduziu tratar-se, na verdade, de uma simulação de negócio jurídico, razão pela qual deveria ser declarada a sua nulidade. Afirmou exercer a posse do imóvel (objeto do contrato de locação) por mais de 10 anos de forma ininterrupta, mansa e pacífica. Inclusive, apresentou cópia do contrato de promessa de compra e venda firmado com terceiro, que acreditava ser o verdadeiro proprietário do bem.</w:t>
      </w:r>
    </w:p>
    <w:p w14:paraId="02CCC979"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Estabelecem os artigos 167 e 168 do Código Civil, in </w:t>
      </w:r>
      <w:proofErr w:type="spellStart"/>
      <w:r w:rsidRPr="001661D9">
        <w:rPr>
          <w:rFonts w:ascii="Times New Roman" w:hAnsi="Times New Roman" w:cs="Times New Roman"/>
          <w:i/>
          <w:iCs/>
        </w:rPr>
        <w:t>verbis</w:t>
      </w:r>
      <w:proofErr w:type="spellEnd"/>
      <w:r w:rsidRPr="001661D9">
        <w:rPr>
          <w:rFonts w:ascii="Times New Roman" w:hAnsi="Times New Roman" w:cs="Times New Roman"/>
          <w:i/>
          <w:iCs/>
        </w:rPr>
        <w:t>:</w:t>
      </w:r>
    </w:p>
    <w:p w14:paraId="0559D21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"Art. 167. É nulo o negócio jurídico simulado, mas subsistirá o que se dissimulou,</w:t>
      </w:r>
    </w:p>
    <w:p w14:paraId="61DE945A"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se válido for na substância e na forma.</w:t>
      </w:r>
    </w:p>
    <w:p w14:paraId="32EE2E28"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1º Haverá simulação nos negócios jurídicos quando:</w:t>
      </w:r>
    </w:p>
    <w:p w14:paraId="766D8D8B" w14:textId="77777777" w:rsidR="00E00FD8" w:rsidRPr="001661D9" w:rsidRDefault="00E00FD8" w:rsidP="00E00FD8">
      <w:pPr>
        <w:ind w:right="-568"/>
        <w:jc w:val="both"/>
        <w:rPr>
          <w:rFonts w:ascii="Times New Roman" w:hAnsi="Times New Roman" w:cs="Times New Roman"/>
          <w:i/>
          <w:iCs/>
        </w:rPr>
      </w:pPr>
    </w:p>
    <w:p w14:paraId="63DC059B"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I - </w:t>
      </w:r>
      <w:proofErr w:type="gramStart"/>
      <w:r w:rsidRPr="001661D9">
        <w:rPr>
          <w:rFonts w:ascii="Times New Roman" w:hAnsi="Times New Roman" w:cs="Times New Roman"/>
          <w:i/>
          <w:iCs/>
        </w:rPr>
        <w:t>aparentarem</w:t>
      </w:r>
      <w:proofErr w:type="gramEnd"/>
      <w:r w:rsidRPr="001661D9">
        <w:rPr>
          <w:rFonts w:ascii="Times New Roman" w:hAnsi="Times New Roman" w:cs="Times New Roman"/>
          <w:i/>
          <w:iCs/>
        </w:rPr>
        <w:t xml:space="preserve"> conferir ou transmitir direitos a pessoas diversas daquelas às quais realmente se conferem, ou transmitem;</w:t>
      </w:r>
    </w:p>
    <w:p w14:paraId="0ACFEBB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II - </w:t>
      </w:r>
      <w:proofErr w:type="gramStart"/>
      <w:r w:rsidRPr="001661D9">
        <w:rPr>
          <w:rFonts w:ascii="Times New Roman" w:hAnsi="Times New Roman" w:cs="Times New Roman"/>
          <w:i/>
          <w:iCs/>
        </w:rPr>
        <w:t>contiverem</w:t>
      </w:r>
      <w:proofErr w:type="gramEnd"/>
      <w:r w:rsidRPr="001661D9">
        <w:rPr>
          <w:rFonts w:ascii="Times New Roman" w:hAnsi="Times New Roman" w:cs="Times New Roman"/>
          <w:i/>
          <w:iCs/>
        </w:rPr>
        <w:t xml:space="preserve"> declaração, confissão, condição ou cláusula não verdadeira;</w:t>
      </w:r>
    </w:p>
    <w:p w14:paraId="6593A918"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III - os instrumentos particulares forem antedatados, ou pós-datados.</w:t>
      </w:r>
    </w:p>
    <w:p w14:paraId="6CCAEC16"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2º Ressalvam-se os direitos de terceiros de boa-fé em face dos contraentes do negócio jurídico simulado.</w:t>
      </w:r>
    </w:p>
    <w:p w14:paraId="3FCFF730"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"O Código Civil de 1916 tratava a simulação, em todas as suas espécies, no capítulo relativo aos defeitos do negócio jurídico, como causa de anulabilidade. No Código Civil de 2002 a simulação ganhou novos contornos, com consequência distinta e mais grave. Com a nova legislação, a simulação passou a ser tratada no capítulo referente à nulidade do negócio jurídico. A opção legislativa é justificável porque a simulação ofende o interesse público de correição e de veracidade das relações negociais e não meramente os interesses particulares dos declarantes.</w:t>
      </w:r>
    </w:p>
    <w:p w14:paraId="284AB532"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w:t>
      </w:r>
    </w:p>
    <w:p w14:paraId="551600F3"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Na simulação aparenta-se um negócio jurídico que, na realidade, não existe ou oculta-se, sob uma determinada aparência, o negócio verdadeiramente desejado. Por isso, e de acordo com a nossa sistemática legal, é possível detectar duas espécies de simulação: a) absoluta ou b) relativa.</w:t>
      </w:r>
    </w:p>
    <w:p w14:paraId="482F568C"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A simulação absoluta tem lugar quando o ato negocial é praticado para não ter eficácia. (...) Já a simulação relativa, por sua vez, oculta um outro negócio (que fica dissimulado), sendo aquela em que existe intenção do agente, porém a declaração exteriorizada diverge da vontade </w:t>
      </w:r>
      <w:r w:rsidRPr="001661D9">
        <w:rPr>
          <w:rFonts w:ascii="Times New Roman" w:hAnsi="Times New Roman" w:cs="Times New Roman"/>
          <w:i/>
          <w:iCs/>
        </w:rPr>
        <w:lastRenderedPageBreak/>
        <w:t>interna. Em ambas as hipóteses, a simulação gera nulidade do negócio jurídico, não produzindo efeitos.</w:t>
      </w:r>
    </w:p>
    <w:p w14:paraId="5B1824C1"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O negócio simulado, destarte, corporifica uma situação que se apresentar verdadeira, sem o ser. Enfim, se trata de um negócio não verdadeiro, porque as partes objetivam a consecução de um fim não permitido por lei, em detrimento de terceiros ou para fraudar a lei. Daí, então, "não importa aqui ver com que fins a simulação é usada: surge das partes e tem frequentemente o propósito de iludir uma proibição de lei', como aponta com mestria o culto civilista peninsular Roberto de Ruggiero.</w:t>
      </w:r>
    </w:p>
    <w:p w14:paraId="4846EF88"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Conforme se observa dos dispositivos legais e da doutrina acima citados, o instituto da simulação, entendido em sentido amplo, comporta duas espécies: a absoluta e a relativa.</w:t>
      </w:r>
    </w:p>
    <w:p w14:paraId="64601211"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Na simulação absoluta, a própria essência do negócio jurídico é simulada, de modo que deve ser declarado integralmente nulo, com o retorno das partes ao status quo ante.</w:t>
      </w:r>
    </w:p>
    <w:p w14:paraId="54A1F1F6"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As provas coligidas aos autos, no que diz respeito à simulação, são aptas a corroborar as alegações do requerido, ora apelado.</w:t>
      </w:r>
    </w:p>
    <w:p w14:paraId="63CC57C3"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Como se vê na ata de audiência de ordem n° 81 (acesso via portal de mídias do TJMG (https://midias.pje.jus.br/midias/web/site/login/?chave=btt6pJ0PNO8dJQDbRGXS) as testemunhas ouvidas demonstraram ter conhecimento da intenção de o contrato em questão ter sido utilizado para facilitar a desocupação do imóvel, ocultando o fato de que o animus </w:t>
      </w:r>
      <w:proofErr w:type="spellStart"/>
      <w:r w:rsidRPr="001661D9">
        <w:rPr>
          <w:rFonts w:ascii="Times New Roman" w:hAnsi="Times New Roman" w:cs="Times New Roman"/>
          <w:i/>
          <w:iCs/>
        </w:rPr>
        <w:t>domini</w:t>
      </w:r>
      <w:proofErr w:type="spellEnd"/>
      <w:r w:rsidRPr="001661D9">
        <w:rPr>
          <w:rFonts w:ascii="Times New Roman" w:hAnsi="Times New Roman" w:cs="Times New Roman"/>
          <w:i/>
          <w:iCs/>
        </w:rPr>
        <w:t xml:space="preserve"> do bem era exercido a mais de 10 anos pelo réu, fato reconhecido pelo próprio autor e pelas testemunhas arroladas, não deixando dúvidas da tentativa de ocultar a simulação.</w:t>
      </w:r>
    </w:p>
    <w:p w14:paraId="314FB52C"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Assim, afastada a existência de contrato de locação e tendo dúvidas sobre a posse exercida por imóvel com justo título e boa-fé, a via eleita para a retomada do bem não seria a ação de despejo por falta de pagamento, mas sim a ação de reintegração de posse, pois a permanência do apelado no imóvel constituiria esbulho possessório.</w:t>
      </w:r>
    </w:p>
    <w:p w14:paraId="59E630F3"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Finalmente, conforme bem salientado pelo magistrado de origem. In litteris:</w:t>
      </w:r>
    </w:p>
    <w:p w14:paraId="6EF0BD8E"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"no plano fático, ante o arcabouço robusto lastreado na prova documental e oral, tenho a convicção de que restou incontroversa a posse da parte ré para com o imóvel objeto da lide e a inadequação da via eleita para a retirada da parte ré do bem de propriedade da parte autora.</w:t>
      </w:r>
    </w:p>
    <w:p w14:paraId="24A4E447"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Conforme se observa dos autos a parte autora se vale do contrato de aluguel (ID 9695769185) para exigir os aluguéis e encargos locatícios da parte ré e o seu consequente despejo do imóvel locado. No entanto, com base nos documentos acostados juntos à peça defensiva e principalmente pelos depoimentos tomados em audiência fica evidente a eleição de via imprópria para o despejo da parte ré.</w:t>
      </w:r>
    </w:p>
    <w:p w14:paraId="64D63CA6"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Destaca-se que, para que o negócio jurídico seja declarado nulo em razão da ocorrência de simulação, incumbe à vítima da simulação provar a ocorrência de uma das hipóteses descritas nos incisos do §1º do art. 167 do Código Civil.</w:t>
      </w:r>
    </w:p>
    <w:p w14:paraId="09E1A9BD"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Não há como não dar relevância ao fato de que a parte ré, alegando ter a propriedade do imóvel, ainda assim consentiria em pagar aluguel de sua própria residência.</w:t>
      </w:r>
    </w:p>
    <w:p w14:paraId="31396DA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lastRenderedPageBreak/>
        <w:t>Pelo exposto, NEGO PROVIMENTO À APELAÇÃO.</w:t>
      </w:r>
    </w:p>
    <w:p w14:paraId="0331AAFE"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DES. ANACLETO RODRIGUES - De acordo com o(a) Relator(a).</w:t>
      </w:r>
    </w:p>
    <w:p w14:paraId="237992A4" w14:textId="3EBC9F8F"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DES. OCTÁVIO DE ALMEIDA NEVES - De acordo com o(a) Relator(a)</w:t>
      </w:r>
      <w:r w:rsidRPr="001661D9">
        <w:rPr>
          <w:rFonts w:ascii="Times New Roman" w:hAnsi="Times New Roman" w:cs="Times New Roman"/>
        </w:rPr>
        <w:t>.</w:t>
      </w:r>
      <w:r w:rsidR="001661D9" w:rsidRPr="001661D9">
        <w:rPr>
          <w:rFonts w:ascii="Times New Roman" w:hAnsi="Times New Roman" w:cs="Times New Roman"/>
        </w:rPr>
        <w:t>”</w:t>
      </w:r>
    </w:p>
    <w:p w14:paraId="45DC7059" w14:textId="13EBB6AC" w:rsidR="00E00FD8" w:rsidRPr="001661D9" w:rsidRDefault="001661D9" w:rsidP="00E00FD8">
      <w:pPr>
        <w:ind w:right="-568"/>
        <w:jc w:val="both"/>
        <w:rPr>
          <w:rFonts w:ascii="Times New Roman" w:hAnsi="Times New Roman" w:cs="Times New Roman"/>
          <w:i/>
          <w:iCs/>
        </w:rPr>
      </w:pPr>
      <w:r w:rsidRPr="001661D9">
        <w:rPr>
          <w:rFonts w:ascii="Times New Roman" w:hAnsi="Times New Roman" w:cs="Times New Roman"/>
        </w:rPr>
        <w:t>“</w:t>
      </w:r>
      <w:r w:rsidR="00E00FD8" w:rsidRPr="001661D9">
        <w:rPr>
          <w:rFonts w:ascii="Times New Roman" w:hAnsi="Times New Roman" w:cs="Times New Roman"/>
          <w:i/>
          <w:iCs/>
        </w:rPr>
        <w:t>Número 1.0000.24.426157-4/001</w:t>
      </w:r>
    </w:p>
    <w:p w14:paraId="34CEEA10"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Relator: Des.(a) Habib Felippe Jabour </w:t>
      </w:r>
    </w:p>
    <w:p w14:paraId="00F63897"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Data de Publicação: 07.05.2025</w:t>
      </w:r>
    </w:p>
    <w:p w14:paraId="00E5A4FE"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18ª Câmara Cível do TJMG </w:t>
      </w:r>
    </w:p>
    <w:p w14:paraId="04F7573B"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EMENTA: APELAÇÃO CÍVEL - AÇÃO DE EXECUÇÃO DE CONTRATO LOCATÍCIO - EMBARGOS À EXECUÇÃO - SIMULAÇÃO NO CONTRATO DE LOCAÇÃO - PROVAS ROBUSTAS - NULIDADE DO CONTRATO.</w:t>
      </w:r>
    </w:p>
    <w:p w14:paraId="1FDA1ED4"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A simulação, como causa de invalidade do negócio jurídico, caracteriza-se quando o ato jurídico oculta o verdadeiro caráter do negócio celebrado.</w:t>
      </w:r>
    </w:p>
    <w:p w14:paraId="0DDD728C"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Reconhecida a simulação no contrato de locação, deve ser declarada a sua nulidade com o retorno das partes ao status quo.</w:t>
      </w:r>
    </w:p>
    <w:p w14:paraId="038022D4"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DES. HABIB FELIPPE JABOUR</w:t>
      </w:r>
    </w:p>
    <w:p w14:paraId="65C4DACE"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RELATOR</w:t>
      </w:r>
    </w:p>
    <w:p w14:paraId="4C0B0F17"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É o breve relato. Passo a decidir.</w:t>
      </w:r>
    </w:p>
    <w:p w14:paraId="5F4EC1AA"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 simulação, como um dos defeitos dos negócios jurídicos, constitui-se em declaração de vontade distinta da vontade real, com a ciência e concordância de ambas as partes envolvidas e com o objetivo, via de regra, de exonerar-se de obrigações legais e prejudicar terceiros.</w:t>
      </w:r>
    </w:p>
    <w:p w14:paraId="6B688E91"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Nos termos do art. Art. 167, §1º do CC, será considerado simulado o negócio jurídico quando aparentar conferir ou transmitir direitos a pessoa diferente daquela à qual realmente se confere ou transmite; quando contiver declaração, confissão, condição ou cláusula não verdadeira; quando o instrumento particular for antedatado ou pós-datado.</w:t>
      </w:r>
    </w:p>
    <w:p w14:paraId="25323B87"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Sobre o referido instituto, Cristiano Chaves de Faria e Nelson </w:t>
      </w:r>
      <w:proofErr w:type="spellStart"/>
      <w:r w:rsidRPr="001661D9">
        <w:rPr>
          <w:rFonts w:ascii="Times New Roman" w:hAnsi="Times New Roman" w:cs="Times New Roman"/>
          <w:i/>
          <w:iCs/>
        </w:rPr>
        <w:t>Rosenvald</w:t>
      </w:r>
      <w:proofErr w:type="spellEnd"/>
      <w:r w:rsidRPr="001661D9">
        <w:rPr>
          <w:rFonts w:ascii="Times New Roman" w:hAnsi="Times New Roman" w:cs="Times New Roman"/>
          <w:i/>
          <w:iCs/>
        </w:rPr>
        <w:t xml:space="preserve"> lecionam:</w:t>
      </w:r>
    </w:p>
    <w:p w14:paraId="13225E6C"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Segundo a lapidar lição de Clóvis Bevilácqua, a simulação é a "declaração enganosa de vontade, visando produzir efeito diverso do ostensivamente indicado". Fácil perceber, então, que na simulação há um descompasso, um desencontro, entre a declaração de vontade e o verdadeiro resultado objetivado pelas partes (...)</w:t>
      </w:r>
    </w:p>
    <w:p w14:paraId="288D0770"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E prosseguem:</w:t>
      </w:r>
    </w:p>
    <w:p w14:paraId="456321FD"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Na simulação aparenta-se um negócio jurídico que, na realidade, não existe ou oculta-se, sob uma determinada aparência, o negócio verdadeiramente desejado. (in Direito Civil, Teoria Geral, Rio de Janeiro, Ed. Lúmen Juris, 5ª edição, p. 425).</w:t>
      </w:r>
    </w:p>
    <w:p w14:paraId="071BB9A3"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lastRenderedPageBreak/>
        <w:t>Para Nelson Nery Júnior e Rosa Maria de Andrade Nery, a simulação "consiste na celebração de um negócio jurídico que tem aparência normal, mas que não objetiva o resultado que dele juridicamente se espera, pois há manifestação enganosa de vontade." (in Código Civil anotado e Legislação Extravagante, p. 229).</w:t>
      </w:r>
    </w:p>
    <w:p w14:paraId="4DAD43B5"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O contexto probatório dos autos converge para a conclusão da ocorrência da simulação no contrato de locação.</w:t>
      </w:r>
    </w:p>
    <w:p w14:paraId="0B0B5804"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Como bem observado na sentença, o valor atinente à locação configura-se montante simbólico de R$50,00 (cinquenta reais) por mês.</w:t>
      </w:r>
    </w:p>
    <w:p w14:paraId="4D3C3C16"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Não se pode perder de vista, tratar-se de um imóvel comercial localizado no bairro Alphaville, na cidade de Nova Lima, região cuja valorização imobiliária é notória com elevado preço médio do metro quadrado.</w:t>
      </w:r>
    </w:p>
    <w:p w14:paraId="1AD9FF65"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As testemunhas ouvidas nos autos, confirmam ser o empreendimento "Minha estética" de propriedade e gerenciamento de Adriano.</w:t>
      </w:r>
    </w:p>
    <w:p w14:paraId="382792A5"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Diante de tais assertivas, pode-se concluir que a relação jurídica existentes entre as partes não se assemelha a um contrato de locação, ante a patente divergência entre a declaração inserida na avença (relação locatícia) e aquela efetivamente realizada na prática (manutenção do imóvel na posse direta do proprietário).</w:t>
      </w:r>
    </w:p>
    <w:p w14:paraId="61318C52"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 respeito, a jurisprudência deste Tribunal de Justiça:</w:t>
      </w:r>
    </w:p>
    <w:p w14:paraId="44E11176"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DIREITO PROCESSUAL CIVIL - EMBARGOS DE DECLARAÇÃO EM APELAÇÃO CÍVEL - VÍCIOS DESCRITOS NO ARTIGO 1.022 DO CÓDIGO DE PROCESSO CIVIL - OMISSÃO - PRESENÇA - EMBARGOS ACOLHIDOS - SIMULAÇÃO - VERIFICAÇÃO - SENTENÇA MANTIDA - APELO NÃO PROVIDO - A oposição dos embargos pressupõe a existência de obscuridade, contradição, omissão ou erro material no julgado. - Constatada omissão na decisão, necessário o acolhimento dos </w:t>
      </w:r>
      <w:proofErr w:type="spellStart"/>
      <w:r w:rsidRPr="001661D9">
        <w:rPr>
          <w:rFonts w:ascii="Times New Roman" w:hAnsi="Times New Roman" w:cs="Times New Roman"/>
          <w:i/>
          <w:iCs/>
        </w:rPr>
        <w:t>aclaratórios</w:t>
      </w:r>
      <w:proofErr w:type="spellEnd"/>
      <w:r w:rsidRPr="001661D9">
        <w:rPr>
          <w:rFonts w:ascii="Times New Roman" w:hAnsi="Times New Roman" w:cs="Times New Roman"/>
          <w:i/>
          <w:iCs/>
        </w:rPr>
        <w:t>, de modo a ser aperfeiçoada e bem encerrada a prestação jurisdicional. - Haverá simulação nos negócios jurídicos quando contiverem declaração, confissão, condição ou cláusula não verdadeira. - Extraindo-se, dos autos, que houve formalização de locação fictícia para assegurar o pagamento de dívida contraída pelos réus, em outro negócio, é de se julgar improcedente o pedido de despejo e cobrança, pela falta de pagamento de aluguéis. (TJMG - Embargos de Declaração-Cv 1.0000.22.002928-4/002, Relator(a): Des.(a) Amorim Siqueira, 9ª CÂMARA CÍVEL, julgamento em 28/06/2022, publicação da súmula em 06/07/2022).</w:t>
      </w:r>
    </w:p>
    <w:p w14:paraId="0967B662"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DESA. EVELINE FELIX - De acordo com o(a) Relator(a).</w:t>
      </w:r>
    </w:p>
    <w:p w14:paraId="6ACC9142" w14:textId="14137954" w:rsidR="00E00FD8" w:rsidRPr="00E00FD8" w:rsidRDefault="00E00FD8" w:rsidP="00E00FD8">
      <w:pPr>
        <w:ind w:right="-568"/>
        <w:jc w:val="both"/>
        <w:rPr>
          <w:rFonts w:ascii="Times New Roman" w:hAnsi="Times New Roman" w:cs="Times New Roman"/>
        </w:rPr>
      </w:pPr>
      <w:r w:rsidRPr="001661D9">
        <w:rPr>
          <w:rFonts w:ascii="Times New Roman" w:hAnsi="Times New Roman" w:cs="Times New Roman"/>
          <w:i/>
          <w:iCs/>
        </w:rPr>
        <w:t>JD.(CONVOCADO) SIDNEI PONCE - De acordo com o(a) Relator(a)</w:t>
      </w:r>
      <w:r w:rsidRPr="00E00FD8">
        <w:rPr>
          <w:rFonts w:ascii="Times New Roman" w:hAnsi="Times New Roman" w:cs="Times New Roman"/>
        </w:rPr>
        <w:t>.</w:t>
      </w:r>
      <w:r w:rsidR="001661D9">
        <w:rPr>
          <w:rFonts w:ascii="Times New Roman" w:hAnsi="Times New Roman" w:cs="Times New Roman"/>
        </w:rPr>
        <w:t>”</w:t>
      </w:r>
    </w:p>
    <w:p w14:paraId="19FB4783" w14:textId="381081FE" w:rsidR="00E00FD8" w:rsidRPr="001661D9" w:rsidRDefault="001661D9" w:rsidP="00E00FD8">
      <w:pPr>
        <w:ind w:right="-568"/>
        <w:jc w:val="both"/>
        <w:rPr>
          <w:rFonts w:ascii="Times New Roman" w:hAnsi="Times New Roman" w:cs="Times New Roman"/>
          <w:i/>
          <w:iCs/>
        </w:rPr>
      </w:pPr>
      <w:r>
        <w:rPr>
          <w:rFonts w:ascii="Times New Roman" w:hAnsi="Times New Roman" w:cs="Times New Roman"/>
        </w:rPr>
        <w:t>“</w:t>
      </w:r>
      <w:r w:rsidR="00E00FD8" w:rsidRPr="001661D9">
        <w:rPr>
          <w:rFonts w:ascii="Times New Roman" w:hAnsi="Times New Roman" w:cs="Times New Roman"/>
          <w:i/>
          <w:iCs/>
        </w:rPr>
        <w:t>Número 1.0000.25.443754-4/001</w:t>
      </w:r>
    </w:p>
    <w:p w14:paraId="57F338B7"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Relator do Acórdão: Des.(a) Ivone </w:t>
      </w:r>
      <w:proofErr w:type="spellStart"/>
      <w:r w:rsidRPr="001661D9">
        <w:rPr>
          <w:rFonts w:ascii="Times New Roman" w:hAnsi="Times New Roman" w:cs="Times New Roman"/>
          <w:i/>
          <w:iCs/>
        </w:rPr>
        <w:t>Guilarducci</w:t>
      </w:r>
      <w:proofErr w:type="spellEnd"/>
      <w:r w:rsidRPr="001661D9">
        <w:rPr>
          <w:rFonts w:ascii="Times New Roman" w:hAnsi="Times New Roman" w:cs="Times New Roman"/>
          <w:i/>
          <w:iCs/>
        </w:rPr>
        <w:t xml:space="preserve"> </w:t>
      </w:r>
    </w:p>
    <w:p w14:paraId="28D3B34D"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Data da Publicação: 19.12.2025</w:t>
      </w:r>
    </w:p>
    <w:p w14:paraId="5C925D40"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lastRenderedPageBreak/>
        <w:t>EMENTA: DIREITO CIVIL E PROCESSUAL CIVIL. APELAÇÃO CÍVEL. AÇÃO DE DESPEJO C/C COBRANÇA DE ALUGUÉIS. CONTRATO DE LOCAÇÃO SIMULADO. INEXISTÊNCIA DE RELAÇÃO LOCATÍCIA. POSSE MANSA E PACÍFICA COM ANIMUS DOMINI. USUCAPIÃO EXTRAORDINÁRIA ARGUIDA EM DEFESA. IMPROCEDÊNCIA MANTIDA. RECURSO DESPROVIDO.</w:t>
      </w:r>
    </w:p>
    <w:p w14:paraId="761036A4"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 CASO EM EXAME</w:t>
      </w:r>
    </w:p>
    <w:p w14:paraId="670D1BF9"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Apelação cível interposta contra sentença que, em Ação de Despejo c/c Cobrança de Aluguéis, que julgou improcedentes os pedidos iniciais, com resolução de mérito, reconhecendo a simulação dos contratos de locação e acolhendo a exceção de usucapião arguida em defesa.</w:t>
      </w:r>
    </w:p>
    <w:p w14:paraId="7CF71CF5"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II. QUESTÃO EM DISCUSSÃO</w:t>
      </w:r>
    </w:p>
    <w:p w14:paraId="2F1EECB9"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Consiste em: (i) determinar se os contratos apresentados caracterizam relação locatícia válida e eficaz, apta a embasar a ação de despejo e cobrança; (</w:t>
      </w:r>
      <w:proofErr w:type="spellStart"/>
      <w:r w:rsidRPr="001661D9">
        <w:rPr>
          <w:rFonts w:ascii="Times New Roman" w:hAnsi="Times New Roman" w:cs="Times New Roman"/>
          <w:i/>
          <w:iCs/>
        </w:rPr>
        <w:t>ii</w:t>
      </w:r>
      <w:proofErr w:type="spellEnd"/>
      <w:r w:rsidRPr="001661D9">
        <w:rPr>
          <w:rFonts w:ascii="Times New Roman" w:hAnsi="Times New Roman" w:cs="Times New Roman"/>
          <w:i/>
          <w:iCs/>
        </w:rPr>
        <w:t>) verificar se estão presentes os requisitos legais para o acolhimento da usucapião como matéria de defesa.</w:t>
      </w:r>
    </w:p>
    <w:p w14:paraId="506C49A7"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III. RAZÕES DE DECIDIR</w:t>
      </w:r>
    </w:p>
    <w:p w14:paraId="65525A57"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 simulação contratual caracteriza-se pela divergência intencional entre a vontade real das partes e a declaração formal externada, produzindo aparência enganosa de realidade jurídica, sendo nula de pleno direito, conforme o art. 167 do Código Civil.</w:t>
      </w:r>
    </w:p>
    <w:p w14:paraId="2360B12C"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 prova oral e documental evidenciou a ocupação do imóvel pela ré, sem pagamento de qualquer valor a título de aluguel por quase três décadas, afastando a caracterização de locação onerosa e revelando a existência de contrato simulado.</w:t>
      </w:r>
    </w:p>
    <w:p w14:paraId="4F79983C"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 ausência de contraprestação, o longo período de inércia da suposta locadora, a ausência de cobrança e a relação de confiança entre as partes confirmam que os contratos foram firmados com finalidade meramente formal, desprovida de causa econômica efetiva, desconfigurando vínculo locatício autêntico.</w:t>
      </w:r>
    </w:p>
    <w:p w14:paraId="06D218EE"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Configurada a nulidade dos contratos por simulação, revela-se juridicamente inviável o pedido de despejo e de cobrança de encargos locatícios, por ausência de fato constitutivo do direito.</w:t>
      </w:r>
    </w:p>
    <w:p w14:paraId="451321DA"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IV. DISPOSITIVO E TESE</w:t>
      </w:r>
    </w:p>
    <w:p w14:paraId="0A06754D"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Recurso desprovido.</w:t>
      </w:r>
    </w:p>
    <w:p w14:paraId="34CEBAEE"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Tese de julgamento:</w:t>
      </w:r>
    </w:p>
    <w:p w14:paraId="79E5F986"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É nulo o contrato de locação simulado, desprovido de causa econômica efetiva e firmado com o objetivo de criar aparência jurídica diversa da realidade.</w:t>
      </w:r>
    </w:p>
    <w:p w14:paraId="06A28B4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Inexiste relação locatícia quando ausente contraprestação financeira por período prolongado, circunstância que torna irrelevante a mera formalização de instrumentos contratuais desprovidos de efetiva execução.</w:t>
      </w:r>
    </w:p>
    <w:p w14:paraId="24C71278"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15ª CÂMARA CÍVEL </w:t>
      </w:r>
    </w:p>
    <w:p w14:paraId="041C44FD"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lastRenderedPageBreak/>
        <w:t>RELATORA</w:t>
      </w:r>
    </w:p>
    <w:p w14:paraId="4B8F44A6"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DESA. IVONE GUILARDUCCI (RELATORA)</w:t>
      </w:r>
    </w:p>
    <w:p w14:paraId="52496A9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MÉRITO</w:t>
      </w:r>
    </w:p>
    <w:p w14:paraId="658C3931"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Pois bem.</w:t>
      </w:r>
    </w:p>
    <w:p w14:paraId="4F7AE810"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 simulação, enquanto vício social do negócio jurídico, manifesta-se pela divergência intencional entre a vontade real das partes e a declaração externada, produzindo aparência enganosa de realidade jurídica. Trata-se de expediente doloso destinado, em regra, a ludibriar terceiros ou a fraudar a lei, comprometendo a boa-fé objetiva e a função social do ato jurídico.</w:t>
      </w:r>
    </w:p>
    <w:p w14:paraId="392590CB"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Nos termos do art. 167 do Código Civil, é nulo de pleno direito o negócio jurídico simulado, subsistindo apenas o que se dissimulou, desde que válido em sua substância e forma. A nulidade, por seu caráter absoluto, é insanável e não se convalesce pelo decurso do tempo, conforme dicção do art. 169 do mesmo diploma legal, in </w:t>
      </w:r>
      <w:proofErr w:type="spellStart"/>
      <w:r w:rsidRPr="001661D9">
        <w:rPr>
          <w:rFonts w:ascii="Times New Roman" w:hAnsi="Times New Roman" w:cs="Times New Roman"/>
          <w:i/>
          <w:iCs/>
        </w:rPr>
        <w:t>verbis</w:t>
      </w:r>
      <w:proofErr w:type="spellEnd"/>
      <w:r w:rsidRPr="001661D9">
        <w:rPr>
          <w:rFonts w:ascii="Times New Roman" w:hAnsi="Times New Roman" w:cs="Times New Roman"/>
          <w:i/>
          <w:iCs/>
        </w:rPr>
        <w:t>:</w:t>
      </w:r>
    </w:p>
    <w:p w14:paraId="7130938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Art. 167 - É nulo o negócio jurídico simulado, mas subsistirá o que se dissimulou, se válido for na substância e na forma.</w:t>
      </w:r>
    </w:p>
    <w:p w14:paraId="6F99D0A7"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§1º - Haverá simulação nos negócios jurídicos quando:</w:t>
      </w:r>
    </w:p>
    <w:p w14:paraId="7AE692AC"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I - </w:t>
      </w:r>
      <w:proofErr w:type="gramStart"/>
      <w:r w:rsidRPr="001661D9">
        <w:rPr>
          <w:rFonts w:ascii="Times New Roman" w:hAnsi="Times New Roman" w:cs="Times New Roman"/>
          <w:i/>
          <w:iCs/>
        </w:rPr>
        <w:t>aparentarem</w:t>
      </w:r>
      <w:proofErr w:type="gramEnd"/>
      <w:r w:rsidRPr="001661D9">
        <w:rPr>
          <w:rFonts w:ascii="Times New Roman" w:hAnsi="Times New Roman" w:cs="Times New Roman"/>
          <w:i/>
          <w:iCs/>
        </w:rPr>
        <w:t xml:space="preserve"> conferir ou transmitir direitos a pessoas diversas daquelas às quais realmente se conferem, ou transmitem;</w:t>
      </w:r>
    </w:p>
    <w:p w14:paraId="7A95C1F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II - </w:t>
      </w:r>
      <w:proofErr w:type="gramStart"/>
      <w:r w:rsidRPr="001661D9">
        <w:rPr>
          <w:rFonts w:ascii="Times New Roman" w:hAnsi="Times New Roman" w:cs="Times New Roman"/>
          <w:i/>
          <w:iCs/>
        </w:rPr>
        <w:t>contiverem</w:t>
      </w:r>
      <w:proofErr w:type="gramEnd"/>
      <w:r w:rsidRPr="001661D9">
        <w:rPr>
          <w:rFonts w:ascii="Times New Roman" w:hAnsi="Times New Roman" w:cs="Times New Roman"/>
          <w:i/>
          <w:iCs/>
        </w:rPr>
        <w:t xml:space="preserve"> declaração, confissão, condição ou cláusula não verdadeira;</w:t>
      </w:r>
    </w:p>
    <w:p w14:paraId="5E405B08"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III - os instrumentos particulares forem antedatados, ou pós-datados.</w:t>
      </w:r>
    </w:p>
    <w:p w14:paraId="65F1246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§2º - Ressalvam-se os direitos de terceiros de boa-fé em face dos contraentes do negócio jurídico simulado.</w:t>
      </w:r>
    </w:p>
    <w:p w14:paraId="6F0FB10E"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Art. 169 - O negócio jurídico nulo não é suscetível de confirmação, nem convalesce pelo decurso do tempo. (grifos acrescidos)</w:t>
      </w:r>
    </w:p>
    <w:p w14:paraId="48085428"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 doutrina é pacífica ao reconhecer que a simulação configura manifestação enganosa de vontade, com o objetivo de aparentar relação jurídica inexistente ou diversa da realmente pretendida, desvirtuando a essência negocial e afastando-lhe os efeitos próprios. Assim, o que se revela não é o conteúdo verdadeiro do acordo, mas uma ficção jurídica destinada a produzir efeitos meramente formais.</w:t>
      </w:r>
    </w:p>
    <w:p w14:paraId="029155EE"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No caso dos autos, a autora sustenta a existência de um contrato de locação, amparada em três instrumentos escritos. A ré, por sua vez, alega que aludidos contratos são simulados e que sua posse sobre o imóvel, que perdura desde 1994, sempre se deu com ânimo de dona.</w:t>
      </w:r>
    </w:p>
    <w:p w14:paraId="1C9A454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É um contrato bilateral, porque gera obrigações para ambas as partes. Oneroso, proporciona vantagens e benefícios para os contratantes, ambos os quais têm direito à respectiva prestação. Diz-se consensual porque se forma pelo só acordo de vontades; a tradição da coisa diz respeito à sua fase executiva; e a forma não lhe é essencial. De execução sucessiva, porque renasce continuamente, não se extinguindo com o pagamento que tem apenas o efeito de solver o débito </w:t>
      </w:r>
      <w:r w:rsidRPr="001661D9">
        <w:rPr>
          <w:rFonts w:ascii="Times New Roman" w:hAnsi="Times New Roman" w:cs="Times New Roman"/>
          <w:i/>
          <w:iCs/>
        </w:rPr>
        <w:lastRenderedPageBreak/>
        <w:t>relativo a cada período. (PEREIRA, Caio Mário da Silva. Instituições de Direito Civil, Volume III. 21. ed. Rio de Janeiro: Forense, 2017)</w:t>
      </w:r>
    </w:p>
    <w:p w14:paraId="6561A3DE"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Embora a autora tenha apresentado os contratos que subsidiam a tese locatícia, o conjunto probatório - especialmente a prova oral colhida em audiência - demonstra, de forma robusta e inequívoca, a ocorrência de simulação nos instrumentos de locação apresentados pela autora.</w:t>
      </w:r>
    </w:p>
    <w:p w14:paraId="6DD86705"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Em depoimento pessoal, a própria demandante confessou fatos incompatíveis com a existência de um vínculo locatício, na medida em que reconheceu a ocupação do imóvel pela ré desde 1994, confirmando, ainda, que todas as edificações foram realizadas pela instituição religiosa, não tendo jamais recebido qualquer valor a título de aluguel durante quase três décadas de ocupação. Admitiu, ainda, que assembleia requerida exerce a posse mansa e pacifica do imóvel, desde a sua edificação (PJE mídias).</w:t>
      </w:r>
    </w:p>
    <w:p w14:paraId="21F50FD2"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 ausência absoluta de pagamento e de cobrança de aluguéis ao longo de todo esse período, somada à relação de proximidade e confiança entre as partes - notadamente o fato de o cônjuge da autora ter exercido a função de tesoureiro na entidade religiosa - reforça a conclusão de que os instrumentos contratuais foram firmados apenas para criar aparência de locação, desprovida de causa econômica efetiva.</w:t>
      </w:r>
    </w:p>
    <w:p w14:paraId="516CBF6F"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 xml:space="preserve">Ainda que a autora tenha colacionado o contrato de locação firmado com o Centro de Assistência Social </w:t>
      </w:r>
      <w:proofErr w:type="spellStart"/>
      <w:r w:rsidRPr="001661D9">
        <w:rPr>
          <w:rFonts w:ascii="Times New Roman" w:hAnsi="Times New Roman" w:cs="Times New Roman"/>
          <w:i/>
          <w:iCs/>
        </w:rPr>
        <w:t>Ebenezer</w:t>
      </w:r>
      <w:proofErr w:type="spellEnd"/>
      <w:r w:rsidRPr="001661D9">
        <w:rPr>
          <w:rFonts w:ascii="Times New Roman" w:hAnsi="Times New Roman" w:cs="Times New Roman"/>
          <w:i/>
          <w:iCs/>
        </w:rPr>
        <w:t>, datado de 1º de março de 2023, igualmente não logrou comprovar o recebimento de qualquer contraprestação a título de aluguel.</w:t>
      </w:r>
    </w:p>
    <w:p w14:paraId="53F8DE7D"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Não se pode conceber como autêntico contrato locatício aquele em que o suposto locador permanece inerte por mais de uma década sem exigir contraprestação pecuniária, circunstância que desnatura a própria essência do vínculo oneroso.</w:t>
      </w:r>
    </w:p>
    <w:p w14:paraId="0D7C4119" w14:textId="77777777"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A forma escrita, nesse contexto, cede à realidade fática, prevalecendo o comportamento das partes como expressão da vontade real.</w:t>
      </w:r>
    </w:p>
    <w:p w14:paraId="72DA0DD5" w14:textId="77B82651" w:rsidR="00E00FD8" w:rsidRPr="001661D9" w:rsidRDefault="00E00FD8" w:rsidP="00E00FD8">
      <w:pPr>
        <w:ind w:right="-568"/>
        <w:jc w:val="both"/>
        <w:rPr>
          <w:rFonts w:ascii="Times New Roman" w:hAnsi="Times New Roman" w:cs="Times New Roman"/>
          <w:i/>
          <w:iCs/>
        </w:rPr>
      </w:pPr>
      <w:r w:rsidRPr="001661D9">
        <w:rPr>
          <w:rFonts w:ascii="Times New Roman" w:hAnsi="Times New Roman" w:cs="Times New Roman"/>
          <w:i/>
          <w:iCs/>
        </w:rPr>
        <w:t>Dessa forma, mostra-se acertada a sentença ao reconhecer a nulidade dos contratos simulados, com a consequente improcedência dos pedidos de despejo, cobrança de aluguéis, encargos e multa contratual.</w:t>
      </w:r>
      <w:r w:rsidR="001661D9">
        <w:rPr>
          <w:rFonts w:ascii="Times New Roman" w:hAnsi="Times New Roman" w:cs="Times New Roman"/>
          <w:i/>
          <w:iCs/>
        </w:rPr>
        <w:t>”</w:t>
      </w:r>
    </w:p>
    <w:p w14:paraId="32519599" w14:textId="77777777" w:rsidR="00E00FD8" w:rsidRPr="001661D9" w:rsidRDefault="00E00FD8" w:rsidP="00E00FD8">
      <w:pPr>
        <w:ind w:right="-568"/>
        <w:jc w:val="both"/>
        <w:rPr>
          <w:rFonts w:ascii="Times New Roman" w:hAnsi="Times New Roman" w:cs="Times New Roman"/>
          <w:i/>
          <w:iCs/>
        </w:rPr>
      </w:pPr>
    </w:p>
    <w:p w14:paraId="7EE4D3BD" w14:textId="77777777" w:rsidR="00E00FD8" w:rsidRPr="001661D9" w:rsidRDefault="00E00FD8" w:rsidP="00E00FD8">
      <w:pPr>
        <w:ind w:right="-568"/>
        <w:jc w:val="both"/>
        <w:rPr>
          <w:rFonts w:ascii="Times New Roman" w:hAnsi="Times New Roman" w:cs="Times New Roman"/>
          <w:i/>
          <w:iCs/>
        </w:rPr>
      </w:pPr>
    </w:p>
    <w:p w14:paraId="2B9BEC9A" w14:textId="77777777" w:rsidR="00E00FD8" w:rsidRPr="001661D9" w:rsidRDefault="00E00FD8" w:rsidP="00E00FD8">
      <w:pPr>
        <w:ind w:right="-568"/>
        <w:jc w:val="both"/>
        <w:rPr>
          <w:rFonts w:ascii="Times New Roman" w:hAnsi="Times New Roman" w:cs="Times New Roman"/>
          <w:i/>
          <w:iCs/>
        </w:rPr>
      </w:pPr>
    </w:p>
    <w:p w14:paraId="4FB6EF37" w14:textId="6C57CCBB" w:rsidR="00E00FD8" w:rsidRPr="00E00FD8" w:rsidRDefault="00E00FD8" w:rsidP="00E00FD8">
      <w:pPr>
        <w:ind w:right="-568"/>
        <w:jc w:val="both"/>
        <w:rPr>
          <w:rFonts w:ascii="Times New Roman" w:hAnsi="Times New Roman" w:cs="Times New Roman"/>
        </w:rPr>
      </w:pPr>
      <w:r w:rsidRPr="001661D9">
        <w:rPr>
          <w:rFonts w:ascii="Times New Roman" w:hAnsi="Times New Roman" w:cs="Times New Roman"/>
          <w:i/>
          <w:iCs/>
        </w:rPr>
        <w:t>APELAÇÃO CÍVEL - AÇÃO DE DESPEJO FALTA DE PAGAMENTO - CONTRATO DE LOCAÇÃO - SIMULAÇÃO - PROVA - IMPROCEDÊNCIA. Evidenciada a inexistência de relação locatícia entre os litigantes, bem como inexistente o pagamento de qualquer valor a título de aluguel, ausente a prova do fato constitutivo do direito da autora para o ajuizamento da ação de despejo, logo, a improcedência dos pedidos iniciais é medida que se impõe. A simulação, como causa de invalidade do negócio jurídico, caracteriza-se quando o ato jurídico oculta o verdadeiro caráter do negócio celebrado</w:t>
      </w:r>
      <w:r w:rsidRPr="00E00FD8">
        <w:rPr>
          <w:rFonts w:ascii="Times New Roman" w:hAnsi="Times New Roman" w:cs="Times New Roman"/>
        </w:rPr>
        <w:t xml:space="preserve">. [TJMG, Apel. Cível 1.0000.24.069259-0/001, Rel. Des. Estevão Lucchesi, 14ª CÂMARA CÍVEL, </w:t>
      </w:r>
      <w:proofErr w:type="spellStart"/>
      <w:r w:rsidRPr="00E00FD8">
        <w:rPr>
          <w:rFonts w:ascii="Times New Roman" w:hAnsi="Times New Roman" w:cs="Times New Roman"/>
        </w:rPr>
        <w:t>DJe</w:t>
      </w:r>
      <w:proofErr w:type="spellEnd"/>
      <w:r w:rsidRPr="00E00FD8">
        <w:rPr>
          <w:rFonts w:ascii="Times New Roman" w:hAnsi="Times New Roman" w:cs="Times New Roman"/>
        </w:rPr>
        <w:t xml:space="preserve"> 18/04/2024].</w:t>
      </w:r>
    </w:p>
    <w:p w14:paraId="54AED80B" w14:textId="6FD350E2" w:rsidR="00E00FD8" w:rsidRPr="00E00FD8" w:rsidRDefault="001661D9" w:rsidP="00E00FD8">
      <w:pPr>
        <w:ind w:right="-568"/>
        <w:jc w:val="both"/>
        <w:rPr>
          <w:rFonts w:ascii="Times New Roman" w:hAnsi="Times New Roman" w:cs="Times New Roman"/>
        </w:rPr>
      </w:pPr>
      <w:r>
        <w:rPr>
          <w:rFonts w:ascii="Times New Roman" w:hAnsi="Times New Roman" w:cs="Times New Roman"/>
        </w:rPr>
        <w:lastRenderedPageBreak/>
        <w:t>“</w:t>
      </w:r>
      <w:r w:rsidR="00E00FD8" w:rsidRPr="001661D9">
        <w:rPr>
          <w:rFonts w:ascii="Times New Roman" w:hAnsi="Times New Roman" w:cs="Times New Roman"/>
          <w:i/>
          <w:iCs/>
        </w:rPr>
        <w:t>APELAÇÃO CÍVEL - AÇÃO DE DESPEJO POR FALTA DE PAGAMENTO - CONTRATO DE LOCAÇÃO - AUSÊNCIA DE ONEROSIDADE E DE EXECUÇÃO SUCESSIVA - NÃO COMPROVAÇÃO DE PAGAMENTO DE ALUGUÉIS - SIMULAÇÃO - INEXISTÊNCIA DE RELAÇÃO LOCATÍCIA - IMPROCEDÊNCIA MANTIDA - RECURSO NÃO PROVIDO. - A caracterização do contrato de locação exige, entre outros elementos, a onerosidade e a execução sucessiva, consistentes no pagamento periódico de aluguel pelo uso do imóvel. - Inexistindo prova do pagamento de qualquer valor a título de aluguel, o qual, inclusive, foi atestado pela própria inventariante do Espólio, resta afastada a configuração da relação locatícia, não se prestando o instrumento contratual, por si só, a suprir a ausência de elementos essenciais do tipo, mormente quando evidenciado tratar-se de simulação para encobrir outro negócio jurídico (art. 167, § 1º, II, do CC). - A ação de despejo por falta de pagamento pressupõe vínculo locatício válido e inadimplemento contratual, o que não se verifica quando ausentes prova da contraprestação e demais elementos caracterizadores da locação. Recurso não provido</w:t>
      </w:r>
      <w:proofErr w:type="gramStart"/>
      <w:r w:rsidR="00E00FD8" w:rsidRPr="00E00FD8">
        <w:rPr>
          <w:rFonts w:ascii="Times New Roman" w:hAnsi="Times New Roman" w:cs="Times New Roman"/>
        </w:rPr>
        <w:t>.</w:t>
      </w:r>
      <w:r>
        <w:rPr>
          <w:rFonts w:ascii="Times New Roman" w:hAnsi="Times New Roman" w:cs="Times New Roman"/>
        </w:rPr>
        <w:t>”</w:t>
      </w:r>
      <w:r w:rsidR="00E00FD8" w:rsidRPr="00E00FD8">
        <w:rPr>
          <w:rFonts w:ascii="Times New Roman" w:hAnsi="Times New Roman" w:cs="Times New Roman"/>
        </w:rPr>
        <w:t>[</w:t>
      </w:r>
      <w:proofErr w:type="gramEnd"/>
      <w:r w:rsidR="00E00FD8" w:rsidRPr="00E00FD8">
        <w:rPr>
          <w:rFonts w:ascii="Times New Roman" w:hAnsi="Times New Roman" w:cs="Times New Roman"/>
        </w:rPr>
        <w:t xml:space="preserve">TJMG, Apel. Cível 1.0000.25.273982-6/001, Rel. Des.(a) Maria Luiza de Andrade Rangel Pires (JD 2G), 4º Núcleo de Justiça 4.0- </w:t>
      </w:r>
      <w:proofErr w:type="spellStart"/>
      <w:r w:rsidR="00E00FD8" w:rsidRPr="00E00FD8">
        <w:rPr>
          <w:rFonts w:ascii="Times New Roman" w:hAnsi="Times New Roman" w:cs="Times New Roman"/>
        </w:rPr>
        <w:t>Cív</w:t>
      </w:r>
      <w:proofErr w:type="spellEnd"/>
      <w:r w:rsidR="00E00FD8" w:rsidRPr="00E00FD8">
        <w:rPr>
          <w:rFonts w:ascii="Times New Roman" w:hAnsi="Times New Roman" w:cs="Times New Roman"/>
        </w:rPr>
        <w:t>, DJEN 10/09/2025].</w:t>
      </w:r>
    </w:p>
    <w:p w14:paraId="52A2F908" w14:textId="7D814700"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[doc.</w:t>
      </w:r>
      <w:r w:rsidR="001661D9">
        <w:rPr>
          <w:rFonts w:ascii="Times New Roman" w:hAnsi="Times New Roman" w:cs="Times New Roman"/>
        </w:rPr>
        <w:t xml:space="preserve"> n. ...</w:t>
      </w:r>
      <w:r w:rsidRPr="00E00FD8">
        <w:rPr>
          <w:rFonts w:ascii="Times New Roman" w:hAnsi="Times New Roman" w:cs="Times New Roman"/>
        </w:rPr>
        <w:t>]</w:t>
      </w:r>
    </w:p>
    <w:p w14:paraId="47224606" w14:textId="638DB40C"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 xml:space="preserve">Portanto, não há direito a ser guarnecido em prol da autora com base na Lei de Locação [Lei 8.245/91] que lhe permita requerer em juízo a denúncia imotivada do contrato de locação </w:t>
      </w:r>
      <w:r w:rsidRPr="001661D9">
        <w:rPr>
          <w:rFonts w:ascii="Times New Roman" w:hAnsi="Times New Roman" w:cs="Times New Roman"/>
          <w:i/>
          <w:iCs/>
        </w:rPr>
        <w:t>in quaestio</w:t>
      </w:r>
      <w:r w:rsidRPr="00E00FD8">
        <w:rPr>
          <w:rFonts w:ascii="Times New Roman" w:hAnsi="Times New Roman" w:cs="Times New Roman"/>
        </w:rPr>
        <w:t xml:space="preserve">, impondo-se por ser de justiça o PROVIMENTO DO RECURSO. </w:t>
      </w:r>
    </w:p>
    <w:p w14:paraId="35472FC7" w14:textId="34026C3B" w:rsidR="00E00FD8" w:rsidRPr="001661D9" w:rsidRDefault="00E00FD8" w:rsidP="00E00FD8">
      <w:pPr>
        <w:ind w:right="-568"/>
        <w:jc w:val="both"/>
        <w:rPr>
          <w:rFonts w:ascii="Times New Roman" w:hAnsi="Times New Roman" w:cs="Times New Roman"/>
          <w:b/>
          <w:bCs/>
        </w:rPr>
      </w:pPr>
      <w:r w:rsidRPr="001661D9">
        <w:rPr>
          <w:rFonts w:ascii="Times New Roman" w:hAnsi="Times New Roman" w:cs="Times New Roman"/>
          <w:b/>
          <w:bCs/>
        </w:rPr>
        <w:t>V-</w:t>
      </w:r>
      <w:r w:rsidR="001661D9" w:rsidRPr="001661D9">
        <w:rPr>
          <w:rFonts w:ascii="Times New Roman" w:hAnsi="Times New Roman" w:cs="Times New Roman"/>
          <w:b/>
          <w:bCs/>
        </w:rPr>
        <w:t xml:space="preserve"> </w:t>
      </w:r>
      <w:r w:rsidRPr="001661D9">
        <w:rPr>
          <w:rFonts w:ascii="Times New Roman" w:hAnsi="Times New Roman" w:cs="Times New Roman"/>
          <w:b/>
          <w:bCs/>
        </w:rPr>
        <w:t>PEDIDOS</w:t>
      </w:r>
    </w:p>
    <w:p w14:paraId="2B94A576" w14:textId="7E3CC3F5" w:rsidR="00625DDB" w:rsidRDefault="00E00FD8" w:rsidP="00E00FD8">
      <w:pPr>
        <w:ind w:right="-568"/>
        <w:jc w:val="both"/>
        <w:rPr>
          <w:rFonts w:ascii="Times New Roman" w:hAnsi="Times New Roman" w:cs="Times New Roman"/>
        </w:rPr>
      </w:pPr>
      <w:proofErr w:type="spellStart"/>
      <w:r w:rsidRPr="001661D9">
        <w:rPr>
          <w:rFonts w:ascii="Times New Roman" w:hAnsi="Times New Roman" w:cs="Times New Roman"/>
          <w:b/>
          <w:bCs/>
          <w:i/>
          <w:iCs/>
        </w:rPr>
        <w:t>Ex</w:t>
      </w:r>
      <w:proofErr w:type="spellEnd"/>
      <w:r w:rsidRPr="001661D9">
        <w:rPr>
          <w:rFonts w:ascii="Times New Roman" w:hAnsi="Times New Roman" w:cs="Times New Roman"/>
          <w:b/>
          <w:bCs/>
          <w:i/>
          <w:iCs/>
        </w:rPr>
        <w:t xml:space="preserve"> positis</w:t>
      </w:r>
      <w:r w:rsidRPr="00E00FD8">
        <w:rPr>
          <w:rFonts w:ascii="Times New Roman" w:hAnsi="Times New Roman" w:cs="Times New Roman"/>
        </w:rPr>
        <w:t>, a apelante requer</w:t>
      </w:r>
      <w:r w:rsidR="00625DDB">
        <w:rPr>
          <w:rFonts w:ascii="Times New Roman" w:hAnsi="Times New Roman" w:cs="Times New Roman"/>
        </w:rPr>
        <w:t>:</w:t>
      </w:r>
    </w:p>
    <w:p w14:paraId="3E9547DC" w14:textId="0E7A207B" w:rsidR="00E00FD8" w:rsidRPr="00E00FD8" w:rsidRDefault="00625DDB" w:rsidP="00E00FD8">
      <w:pPr>
        <w:ind w:right="-568"/>
        <w:jc w:val="both"/>
        <w:rPr>
          <w:rFonts w:ascii="Times New Roman" w:hAnsi="Times New Roman" w:cs="Times New Roman"/>
        </w:rPr>
      </w:pPr>
      <w:r>
        <w:rPr>
          <w:rFonts w:ascii="Times New Roman" w:hAnsi="Times New Roman" w:cs="Times New Roman"/>
        </w:rPr>
        <w:t>a)</w:t>
      </w:r>
      <w:r w:rsidR="00E00FD8" w:rsidRPr="00E00FD8">
        <w:rPr>
          <w:rFonts w:ascii="Times New Roman" w:hAnsi="Times New Roman" w:cs="Times New Roman"/>
        </w:rPr>
        <w:t xml:space="preserve"> SEJA DADO PROVIMENTO AO PRESENTE RECURSO REFORMANDO A V. SENTENÇA DE PRIMEIRO GRAU, e considerando as contundentes provas quanto à simulação do contrato de locação do imóvel, jamais se cobrou da </w:t>
      </w:r>
      <w:r w:rsidR="001661D9">
        <w:rPr>
          <w:rFonts w:ascii="Times New Roman" w:hAnsi="Times New Roman" w:cs="Times New Roman"/>
        </w:rPr>
        <w:t>...</w:t>
      </w:r>
      <w:r w:rsidR="00E00FD8" w:rsidRPr="00E00FD8">
        <w:rPr>
          <w:rFonts w:ascii="Times New Roman" w:hAnsi="Times New Roman" w:cs="Times New Roman"/>
        </w:rPr>
        <w:t>qualquer aluguel/contraprestação por ocupar o imóvel, JULGUE PROCEDENTE A RECONVENÇÃO PARA DECLARAR NULO POR SIMULAÇÃO O “</w:t>
      </w:r>
      <w:r w:rsidR="00E00FD8" w:rsidRPr="001661D9">
        <w:rPr>
          <w:rFonts w:ascii="Times New Roman" w:hAnsi="Times New Roman" w:cs="Times New Roman"/>
          <w:i/>
          <w:iCs/>
        </w:rPr>
        <w:t>CONTRATO DE LOCAÇÃO</w:t>
      </w:r>
      <w:r w:rsidR="00E00FD8" w:rsidRPr="00E00FD8">
        <w:rPr>
          <w:rFonts w:ascii="Times New Roman" w:hAnsi="Times New Roman" w:cs="Times New Roman"/>
        </w:rPr>
        <w:t xml:space="preserve">” DO Id </w:t>
      </w:r>
      <w:r w:rsidR="001661D9">
        <w:rPr>
          <w:rFonts w:ascii="Times New Roman" w:hAnsi="Times New Roman" w:cs="Times New Roman"/>
        </w:rPr>
        <w:t>...</w:t>
      </w:r>
      <w:r w:rsidR="00E00FD8" w:rsidRPr="00E00FD8">
        <w:rPr>
          <w:rFonts w:ascii="Times New Roman" w:hAnsi="Times New Roman" w:cs="Times New Roman"/>
        </w:rPr>
        <w:t xml:space="preserve"> e concomitantemente; por conseguinte, INDEFERIDA A INICIAL DO PEDIDO DE DESPEJO CALCADA NA LEI DE LOCAÇÃO, Lei 8.245/91, POIS NÃO HOUVE LOCAÇÃO, DAÍ A FALTA DE INTERESSE DE AGIR VEICULADA NA PEÇA DE INGRESSO, SENDO, PORTANTO, INÉPTA, RESULTANDO, DESTARTE, NA EXTINÇÃO DO PROCESSO SEM RESOLUÇÃO DO MÉRITO [CPC, art. 485, I e VI];</w:t>
      </w:r>
    </w:p>
    <w:p w14:paraId="7FF290BB" w14:textId="77777777" w:rsidR="00E00FD8" w:rsidRPr="00E00FD8" w:rsidRDefault="00E00FD8" w:rsidP="00E00FD8">
      <w:pPr>
        <w:ind w:right="-568"/>
        <w:jc w:val="both"/>
        <w:rPr>
          <w:rFonts w:ascii="Times New Roman" w:hAnsi="Times New Roman" w:cs="Times New Roman"/>
        </w:rPr>
      </w:pPr>
    </w:p>
    <w:p w14:paraId="0A66A577" w14:textId="35F90B8B"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b)</w:t>
      </w:r>
      <w:r w:rsidR="001661D9">
        <w:rPr>
          <w:rFonts w:ascii="Times New Roman" w:hAnsi="Times New Roman" w:cs="Times New Roman"/>
        </w:rPr>
        <w:t xml:space="preserve"> </w:t>
      </w:r>
      <w:r w:rsidRPr="00E00FD8">
        <w:rPr>
          <w:rFonts w:ascii="Times New Roman" w:hAnsi="Times New Roman" w:cs="Times New Roman"/>
        </w:rPr>
        <w:t>a condenação da autora/apelada ao pagamento da verba honorária sucumbencial, e, considerando ser baixo o valor da causa, seja aplicada a regra do § 8º do art. 85 do CPC, atinando às disposições dos incisos do § 2º do mesmo dispositivo;</w:t>
      </w:r>
    </w:p>
    <w:p w14:paraId="0E27E047" w14:textId="2E3CB4D4" w:rsidR="00E00FD8" w:rsidRPr="00E00FD8" w:rsidRDefault="00E00FD8" w:rsidP="00E00FD8">
      <w:pPr>
        <w:ind w:right="-568"/>
        <w:jc w:val="both"/>
        <w:rPr>
          <w:rFonts w:ascii="Times New Roman" w:hAnsi="Times New Roman" w:cs="Times New Roman"/>
        </w:rPr>
      </w:pPr>
      <w:r w:rsidRPr="00E00FD8">
        <w:rPr>
          <w:rFonts w:ascii="Times New Roman" w:hAnsi="Times New Roman" w:cs="Times New Roman"/>
        </w:rPr>
        <w:t>c)</w:t>
      </w:r>
      <w:r w:rsidR="00625DDB">
        <w:rPr>
          <w:rFonts w:ascii="Times New Roman" w:hAnsi="Times New Roman" w:cs="Times New Roman"/>
        </w:rPr>
        <w:t xml:space="preserve"> </w:t>
      </w:r>
      <w:r w:rsidRPr="00E00FD8">
        <w:rPr>
          <w:rFonts w:ascii="Times New Roman" w:hAnsi="Times New Roman" w:cs="Times New Roman"/>
        </w:rPr>
        <w:t>anexo a guia do preparo recursal [doc.</w:t>
      </w:r>
      <w:r w:rsidR="00625DDB">
        <w:rPr>
          <w:rFonts w:ascii="Times New Roman" w:hAnsi="Times New Roman" w:cs="Times New Roman"/>
        </w:rPr>
        <w:t xml:space="preserve"> n. ...</w:t>
      </w:r>
      <w:r w:rsidRPr="00E00FD8">
        <w:rPr>
          <w:rFonts w:ascii="Times New Roman" w:hAnsi="Times New Roman" w:cs="Times New Roman"/>
        </w:rPr>
        <w:t>].</w:t>
      </w:r>
    </w:p>
    <w:p w14:paraId="2AD3C2BC" w14:textId="462F8CCF" w:rsidR="00E00FD8" w:rsidRPr="00E00FD8" w:rsidRDefault="00E00FD8" w:rsidP="00625DDB">
      <w:pPr>
        <w:spacing w:after="0" w:line="240" w:lineRule="auto"/>
        <w:ind w:right="-567"/>
        <w:jc w:val="center"/>
        <w:rPr>
          <w:rFonts w:ascii="Times New Roman" w:hAnsi="Times New Roman" w:cs="Times New Roman"/>
        </w:rPr>
      </w:pPr>
      <w:r w:rsidRPr="00E00FD8">
        <w:rPr>
          <w:rFonts w:ascii="Times New Roman" w:hAnsi="Times New Roman" w:cs="Times New Roman"/>
        </w:rPr>
        <w:t>P</w:t>
      </w:r>
      <w:r w:rsidR="00625DDB">
        <w:rPr>
          <w:rFonts w:ascii="Times New Roman" w:hAnsi="Times New Roman" w:cs="Times New Roman"/>
        </w:rPr>
        <w:t>ede</w:t>
      </w:r>
      <w:r w:rsidRPr="00E00FD8">
        <w:rPr>
          <w:rFonts w:ascii="Times New Roman" w:hAnsi="Times New Roman" w:cs="Times New Roman"/>
        </w:rPr>
        <w:t xml:space="preserve"> Deferimento.</w:t>
      </w:r>
    </w:p>
    <w:p w14:paraId="0D831A3E" w14:textId="39866559" w:rsidR="00E00FD8" w:rsidRDefault="00625DDB" w:rsidP="00625DDB">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12B95E96" w14:textId="2E5E8BE4" w:rsidR="00625DDB" w:rsidRPr="00E00FD8" w:rsidRDefault="00625DDB" w:rsidP="00625DDB">
      <w:pPr>
        <w:spacing w:after="0" w:line="240" w:lineRule="auto"/>
        <w:ind w:right="-567"/>
        <w:jc w:val="center"/>
        <w:rPr>
          <w:rFonts w:ascii="Times New Roman" w:hAnsi="Times New Roman" w:cs="Times New Roman"/>
        </w:rPr>
      </w:pPr>
      <w:r>
        <w:rPr>
          <w:rFonts w:ascii="Times New Roman" w:hAnsi="Times New Roman" w:cs="Times New Roman"/>
        </w:rPr>
        <w:t>(Assinatura e OAB do Advogado)</w:t>
      </w:r>
    </w:p>
    <w:sectPr w:rsidR="00625DDB" w:rsidRPr="00E00F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52AF8" w14:textId="77777777" w:rsidR="00ED0F39" w:rsidRDefault="00ED0F39" w:rsidP="00E00FD8">
      <w:pPr>
        <w:spacing w:after="0" w:line="240" w:lineRule="auto"/>
      </w:pPr>
      <w:r>
        <w:separator/>
      </w:r>
    </w:p>
  </w:endnote>
  <w:endnote w:type="continuationSeparator" w:id="0">
    <w:p w14:paraId="10E9DF1F" w14:textId="77777777" w:rsidR="00ED0F39" w:rsidRDefault="00ED0F39" w:rsidP="00E00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7AFE2" w14:textId="77777777" w:rsidR="00ED0F39" w:rsidRDefault="00ED0F39" w:rsidP="00E00FD8">
      <w:pPr>
        <w:spacing w:after="0" w:line="240" w:lineRule="auto"/>
      </w:pPr>
      <w:r>
        <w:separator/>
      </w:r>
    </w:p>
  </w:footnote>
  <w:footnote w:type="continuationSeparator" w:id="0">
    <w:p w14:paraId="71445B0C" w14:textId="77777777" w:rsidR="00ED0F39" w:rsidRDefault="00ED0F39" w:rsidP="00E00FD8">
      <w:pPr>
        <w:spacing w:after="0" w:line="240" w:lineRule="auto"/>
      </w:pPr>
      <w:r>
        <w:continuationSeparator/>
      </w:r>
    </w:p>
  </w:footnote>
  <w:footnote w:id="1">
    <w:p w14:paraId="32751916" w14:textId="52E4E68C" w:rsidR="00625DDB" w:rsidRPr="00625DDB" w:rsidRDefault="00625DDB" w:rsidP="00625DDB">
      <w:pPr>
        <w:pStyle w:val="Textodenotaderodap"/>
        <w:ind w:right="-568"/>
        <w:jc w:val="both"/>
        <w:rPr>
          <w:rFonts w:ascii="Times New Roman" w:hAnsi="Times New Roman" w:cs="Times New Roman"/>
        </w:rPr>
      </w:pPr>
      <w:r w:rsidRPr="00625DDB">
        <w:rPr>
          <w:rStyle w:val="Refdenotaderodap"/>
          <w:rFonts w:ascii="Times New Roman" w:hAnsi="Times New Roman" w:cs="Times New Roman"/>
        </w:rPr>
        <w:footnoteRef/>
      </w:r>
      <w:r w:rsidRPr="00625DDB">
        <w:rPr>
          <w:rFonts w:ascii="Times New Roman" w:hAnsi="Times New Roman" w:cs="Times New Roman"/>
        </w:rPr>
        <w:t xml:space="preserve"> </w:t>
      </w:r>
      <w:r w:rsidRPr="00625DDB">
        <w:rPr>
          <w:rFonts w:ascii="Times New Roman" w:hAnsi="Times New Roman" w:cs="Times New Roman"/>
        </w:rPr>
        <w:t xml:space="preserve">Lei 8.245/91, art. </w:t>
      </w:r>
      <w:proofErr w:type="gramStart"/>
      <w:r w:rsidRPr="00625DDB">
        <w:rPr>
          <w:rFonts w:ascii="Times New Roman" w:hAnsi="Times New Roman" w:cs="Times New Roman"/>
        </w:rPr>
        <w:t>58,V.</w:t>
      </w:r>
      <w:proofErr w:type="gramEnd"/>
    </w:p>
  </w:footnote>
  <w:footnote w:id="2">
    <w:p w14:paraId="70C2D514" w14:textId="77777777" w:rsidR="00625DDB" w:rsidRPr="00625DDB" w:rsidRDefault="00625DDB" w:rsidP="00625DDB">
      <w:pPr>
        <w:pStyle w:val="Textodenotaderodap"/>
        <w:ind w:right="-568"/>
        <w:jc w:val="both"/>
        <w:rPr>
          <w:rFonts w:ascii="Times New Roman" w:hAnsi="Times New Roman" w:cs="Times New Roman"/>
        </w:rPr>
      </w:pPr>
      <w:r w:rsidRPr="00625DDB">
        <w:rPr>
          <w:rStyle w:val="Refdenotaderodap"/>
          <w:rFonts w:ascii="Times New Roman" w:hAnsi="Times New Roman" w:cs="Times New Roman"/>
        </w:rPr>
        <w:footnoteRef/>
      </w:r>
      <w:r w:rsidRPr="00625DDB">
        <w:rPr>
          <w:rFonts w:ascii="Times New Roman" w:hAnsi="Times New Roman" w:cs="Times New Roman"/>
        </w:rPr>
        <w:t xml:space="preserve"> </w:t>
      </w:r>
      <w:r w:rsidRPr="00625DDB">
        <w:rPr>
          <w:rFonts w:ascii="Times New Roman" w:hAnsi="Times New Roman" w:cs="Times New Roman"/>
        </w:rPr>
        <w:t>CPC, art. 219. Na contagem de prazo em dias, estabelecido por lei ou pelo juiz, computar-se-ão somente os dias úteis. Parágrafo único. O disposto neste artigo aplica-se somente aos prazos processuais.</w:t>
      </w:r>
    </w:p>
    <w:p w14:paraId="7D754557" w14:textId="77777777" w:rsidR="00625DDB" w:rsidRPr="00625DDB" w:rsidRDefault="00625DDB" w:rsidP="00625DDB">
      <w:pPr>
        <w:pStyle w:val="Textodenotaderodap"/>
        <w:ind w:right="-568"/>
        <w:jc w:val="both"/>
        <w:rPr>
          <w:rFonts w:ascii="Times New Roman" w:hAnsi="Times New Roman" w:cs="Times New Roman"/>
        </w:rPr>
      </w:pPr>
      <w:r w:rsidRPr="00625DDB">
        <w:rPr>
          <w:rFonts w:ascii="Times New Roman" w:hAnsi="Times New Roman" w:cs="Times New Roman"/>
        </w:rPr>
        <w:t>CPC, art. 1.003...§5º Excetuados os embargos de declaração, o prazo para interpor os recursos e para responder-lhes é de 15 (quinze) dias.</w:t>
      </w:r>
    </w:p>
    <w:p w14:paraId="16F21C29" w14:textId="77777777" w:rsidR="00625DDB" w:rsidRPr="00625DDB" w:rsidRDefault="00625DDB" w:rsidP="00625DDB">
      <w:pPr>
        <w:pStyle w:val="Textodenotaderodap"/>
        <w:ind w:right="-568"/>
        <w:jc w:val="both"/>
        <w:rPr>
          <w:rFonts w:ascii="Times New Roman" w:hAnsi="Times New Roman" w:cs="Times New Roman"/>
        </w:rPr>
      </w:pPr>
      <w:r w:rsidRPr="00625DDB">
        <w:rPr>
          <w:rFonts w:ascii="Times New Roman" w:hAnsi="Times New Roman" w:cs="Times New Roman"/>
        </w:rPr>
        <w:t>CPC, art. 1.009, caput. Da sentença cabe apelação.</w:t>
      </w:r>
    </w:p>
    <w:p w14:paraId="612F069E" w14:textId="77777777" w:rsidR="00625DDB" w:rsidRPr="00625DDB" w:rsidRDefault="00625DDB" w:rsidP="00625DDB">
      <w:pPr>
        <w:pStyle w:val="Textodenotaderodap"/>
        <w:ind w:right="-568"/>
        <w:jc w:val="both"/>
        <w:rPr>
          <w:rFonts w:ascii="Times New Roman" w:hAnsi="Times New Roman" w:cs="Times New Roman"/>
        </w:rPr>
      </w:pPr>
      <w:r w:rsidRPr="00625DDB">
        <w:rPr>
          <w:rFonts w:ascii="Times New Roman" w:hAnsi="Times New Roman" w:cs="Times New Roman"/>
        </w:rPr>
        <w:t xml:space="preserve">Lei Complementar/MG n. 89 de 2001, art. 313. Haverá expediente nos tribunais e nos órgãos de Primeira Instância, nos dias úteis, de segunda a sexta-feira, conforme o horário fixado pelos órgãos diretivos...§2º Não haverá expediente </w:t>
      </w:r>
      <w:proofErr w:type="gramStart"/>
      <w:r w:rsidRPr="00625DDB">
        <w:rPr>
          <w:rFonts w:ascii="Times New Roman" w:hAnsi="Times New Roman" w:cs="Times New Roman"/>
        </w:rPr>
        <w:t>forense:...</w:t>
      </w:r>
      <w:proofErr w:type="gramEnd"/>
      <w:r w:rsidRPr="00625DDB">
        <w:rPr>
          <w:rFonts w:ascii="Times New Roman" w:hAnsi="Times New Roman" w:cs="Times New Roman"/>
        </w:rPr>
        <w:t>III- na quarta, na quinta e na sexta-feira da Semana Santa;</w:t>
      </w:r>
    </w:p>
    <w:p w14:paraId="641DBE4D" w14:textId="77777777" w:rsidR="00625DDB" w:rsidRPr="00625DDB" w:rsidRDefault="00625DDB" w:rsidP="00625DDB">
      <w:pPr>
        <w:pStyle w:val="Textodenotaderodap"/>
        <w:ind w:right="-568"/>
        <w:jc w:val="both"/>
        <w:rPr>
          <w:rFonts w:ascii="Times New Roman" w:hAnsi="Times New Roman" w:cs="Times New Roman"/>
        </w:rPr>
      </w:pPr>
      <w:r w:rsidRPr="00625DDB">
        <w:rPr>
          <w:rFonts w:ascii="Times New Roman" w:hAnsi="Times New Roman" w:cs="Times New Roman"/>
        </w:rPr>
        <w:t>Lei Federal n. 662 de 1949, art. 1º São feriados nacionais os dias 1o de janeiro, 21 de abril, 1o de maio, 7 de setembro, 2 de novembro, 15 de novembro e 25 de dezembro.</w:t>
      </w:r>
    </w:p>
    <w:p w14:paraId="641A872F" w14:textId="77777777" w:rsidR="00625DDB" w:rsidRPr="00625DDB" w:rsidRDefault="00625DDB" w:rsidP="00625DDB">
      <w:pPr>
        <w:pStyle w:val="Textodenotaderodap"/>
        <w:ind w:right="-568"/>
        <w:jc w:val="both"/>
        <w:rPr>
          <w:rFonts w:ascii="Times New Roman" w:hAnsi="Times New Roman" w:cs="Times New Roman"/>
        </w:rPr>
      </w:pPr>
      <w:r w:rsidRPr="00625DDB">
        <w:rPr>
          <w:rFonts w:ascii="Times New Roman" w:hAnsi="Times New Roman" w:cs="Times New Roman"/>
        </w:rPr>
        <w:t xml:space="preserve">TJMG, Resolução n. 458/2004, art. 1º Não haverá expediente forense nos Tribunais ou nos órgãos de Primeira Instância do Estado de Minas </w:t>
      </w:r>
      <w:proofErr w:type="gramStart"/>
      <w:r w:rsidRPr="00625DDB">
        <w:rPr>
          <w:rFonts w:ascii="Times New Roman" w:hAnsi="Times New Roman" w:cs="Times New Roman"/>
        </w:rPr>
        <w:t>Gerais:...</w:t>
      </w:r>
      <w:proofErr w:type="gramEnd"/>
      <w:r w:rsidRPr="00625DDB">
        <w:rPr>
          <w:rFonts w:ascii="Times New Roman" w:hAnsi="Times New Roman" w:cs="Times New Roman"/>
        </w:rPr>
        <w:t xml:space="preserve">IV- na quarta-feira, na quinta-feira e na sexta-feira da Semana </w:t>
      </w:r>
      <w:proofErr w:type="gramStart"/>
      <w:r w:rsidRPr="00625DDB">
        <w:rPr>
          <w:rFonts w:ascii="Times New Roman" w:hAnsi="Times New Roman" w:cs="Times New Roman"/>
        </w:rPr>
        <w:t>Santa;...</w:t>
      </w:r>
      <w:proofErr w:type="gramEnd"/>
      <w:r w:rsidRPr="00625DDB">
        <w:rPr>
          <w:rFonts w:ascii="Times New Roman" w:hAnsi="Times New Roman" w:cs="Times New Roman"/>
        </w:rPr>
        <w:t xml:space="preserve">art. 2º Os feriados nacionais aludidos no inciso II do art. 1º desta Resolução são os declarados em lei federal, a </w:t>
      </w:r>
      <w:proofErr w:type="gramStart"/>
      <w:r w:rsidRPr="00625DDB">
        <w:rPr>
          <w:rFonts w:ascii="Times New Roman" w:hAnsi="Times New Roman" w:cs="Times New Roman"/>
        </w:rPr>
        <w:t>saber:...</w:t>
      </w:r>
      <w:proofErr w:type="gramEnd"/>
      <w:r w:rsidRPr="00625DDB">
        <w:rPr>
          <w:rFonts w:ascii="Times New Roman" w:hAnsi="Times New Roman" w:cs="Times New Roman"/>
        </w:rPr>
        <w:t>II - 21 de abril (Dia de Tiradentes);</w:t>
      </w:r>
    </w:p>
    <w:p w14:paraId="255B882C" w14:textId="68C0EF89" w:rsidR="00625DDB" w:rsidRPr="00625DDB" w:rsidRDefault="00625DDB" w:rsidP="00625DDB">
      <w:pPr>
        <w:pStyle w:val="Textodenotaderodap"/>
        <w:ind w:right="-568"/>
        <w:jc w:val="both"/>
        <w:rPr>
          <w:rFonts w:ascii="Times New Roman" w:hAnsi="Times New Roman" w:cs="Times New Roman"/>
        </w:rPr>
      </w:pPr>
      <w:r w:rsidRPr="00625DDB">
        <w:rPr>
          <w:rFonts w:ascii="Times New Roman" w:hAnsi="Times New Roman" w:cs="Times New Roman"/>
        </w:rPr>
        <w:t xml:space="preserve">TJMG, Portaria Conjunta n. 1764 de 2026, art. 1º Ficam suspensos o expediente forense e os prazos processuais nos seguintes </w:t>
      </w:r>
      <w:proofErr w:type="gramStart"/>
      <w:r w:rsidRPr="00625DDB">
        <w:rPr>
          <w:rFonts w:ascii="Times New Roman" w:hAnsi="Times New Roman" w:cs="Times New Roman"/>
        </w:rPr>
        <w:t>dias:...</w:t>
      </w:r>
      <w:proofErr w:type="gramEnd"/>
      <w:r w:rsidRPr="00625DDB">
        <w:rPr>
          <w:rFonts w:ascii="Times New Roman" w:hAnsi="Times New Roman" w:cs="Times New Roman"/>
        </w:rPr>
        <w:t>III- 20 de abril de 2026.</w:t>
      </w:r>
    </w:p>
  </w:footnote>
  <w:footnote w:id="3">
    <w:p w14:paraId="0859AC5E" w14:textId="297EE622" w:rsidR="00625DDB" w:rsidRPr="00625DDB" w:rsidRDefault="00625DDB" w:rsidP="00625DDB">
      <w:pPr>
        <w:pStyle w:val="Textodenotaderodap"/>
        <w:ind w:right="-568"/>
        <w:jc w:val="both"/>
        <w:rPr>
          <w:rFonts w:ascii="Times New Roman" w:hAnsi="Times New Roman" w:cs="Times New Roman"/>
        </w:rPr>
      </w:pPr>
      <w:r w:rsidRPr="00625DDB">
        <w:rPr>
          <w:rStyle w:val="Refdenotaderodap"/>
          <w:rFonts w:ascii="Times New Roman" w:hAnsi="Times New Roman" w:cs="Times New Roman"/>
        </w:rPr>
        <w:footnoteRef/>
      </w:r>
      <w:r w:rsidRPr="00625DDB">
        <w:rPr>
          <w:rFonts w:ascii="Times New Roman" w:hAnsi="Times New Roman" w:cs="Times New Roman"/>
        </w:rPr>
        <w:t xml:space="preserve"> </w:t>
      </w:r>
      <w:r w:rsidRPr="00625DDB">
        <w:rPr>
          <w:rFonts w:ascii="Times New Roman" w:hAnsi="Times New Roman" w:cs="Times New Roman"/>
        </w:rPr>
        <w:t xml:space="preserve">Apud voto do Des. Marcos Henrique Caldeira Brant na Apel. Cível 0009231-14.2017.8.13.0456, 16ª Câmara Cível do TJMG, </w:t>
      </w:r>
      <w:proofErr w:type="spellStart"/>
      <w:r w:rsidRPr="00625DDB">
        <w:rPr>
          <w:rFonts w:ascii="Times New Roman" w:hAnsi="Times New Roman" w:cs="Times New Roman"/>
        </w:rPr>
        <w:t>DJe</w:t>
      </w:r>
      <w:proofErr w:type="spellEnd"/>
      <w:r w:rsidRPr="00625DDB">
        <w:rPr>
          <w:rFonts w:ascii="Times New Roman" w:hAnsi="Times New Roman" w:cs="Times New Roman"/>
        </w:rPr>
        <w:t xml:space="preserve"> 19.12.2018.</w:t>
      </w:r>
    </w:p>
  </w:footnote>
  <w:footnote w:id="4">
    <w:p w14:paraId="1A42BF78" w14:textId="1D9CF5ED" w:rsidR="00625DDB" w:rsidRPr="00625DDB" w:rsidRDefault="00625DDB" w:rsidP="00625DDB">
      <w:pPr>
        <w:pStyle w:val="Textodenotaderodap"/>
        <w:ind w:right="-568"/>
        <w:jc w:val="both"/>
        <w:rPr>
          <w:rFonts w:ascii="Times New Roman" w:hAnsi="Times New Roman" w:cs="Times New Roman"/>
        </w:rPr>
      </w:pPr>
      <w:r w:rsidRPr="00625DDB">
        <w:rPr>
          <w:rStyle w:val="Refdenotaderodap"/>
          <w:rFonts w:ascii="Times New Roman" w:hAnsi="Times New Roman" w:cs="Times New Roman"/>
        </w:rPr>
        <w:footnoteRef/>
      </w:r>
      <w:r w:rsidRPr="00625DDB">
        <w:rPr>
          <w:rFonts w:ascii="Times New Roman" w:hAnsi="Times New Roman" w:cs="Times New Roman"/>
        </w:rPr>
        <w:t xml:space="preserve"> </w:t>
      </w:r>
      <w:r w:rsidRPr="00625DDB">
        <w:rPr>
          <w:rFonts w:ascii="Times New Roman" w:hAnsi="Times New Roman" w:cs="Times New Roman"/>
        </w:rPr>
        <w:t xml:space="preserve">Curso de Direito Civil, vol.1, 12ª ed., Ed. </w:t>
      </w:r>
      <w:proofErr w:type="spellStart"/>
      <w:r w:rsidRPr="00625DDB">
        <w:rPr>
          <w:rFonts w:ascii="Times New Roman" w:hAnsi="Times New Roman" w:cs="Times New Roman"/>
        </w:rPr>
        <w:t>Juspodivm</w:t>
      </w:r>
      <w:proofErr w:type="spellEnd"/>
      <w:r w:rsidRPr="00625DDB">
        <w:rPr>
          <w:rFonts w:ascii="Times New Roman" w:hAnsi="Times New Roman" w:cs="Times New Roman"/>
        </w:rPr>
        <w:t>, págs. 576-579.</w:t>
      </w:r>
    </w:p>
  </w:footnote>
  <w:footnote w:id="5">
    <w:p w14:paraId="45C943FE" w14:textId="02B29B8B" w:rsidR="00625DDB" w:rsidRPr="00625DDB" w:rsidRDefault="00625DDB" w:rsidP="00625DDB">
      <w:pPr>
        <w:pStyle w:val="Textodenotaderodap"/>
        <w:ind w:right="-568"/>
        <w:jc w:val="both"/>
        <w:rPr>
          <w:rFonts w:ascii="Times New Roman" w:hAnsi="Times New Roman" w:cs="Times New Roman"/>
        </w:rPr>
      </w:pPr>
      <w:r w:rsidRPr="00625DDB">
        <w:rPr>
          <w:rStyle w:val="Refdenotaderodap"/>
          <w:rFonts w:ascii="Times New Roman" w:hAnsi="Times New Roman" w:cs="Times New Roman"/>
        </w:rPr>
        <w:footnoteRef/>
      </w:r>
      <w:r w:rsidRPr="00625DDB">
        <w:rPr>
          <w:rFonts w:ascii="Times New Roman" w:hAnsi="Times New Roman" w:cs="Times New Roman"/>
        </w:rPr>
        <w:t xml:space="preserve"> </w:t>
      </w:r>
      <w:r w:rsidRPr="00625DDB">
        <w:rPr>
          <w:rFonts w:ascii="Times New Roman" w:hAnsi="Times New Roman" w:cs="Times New Roman"/>
        </w:rPr>
        <w:t>Lei 8.012/91, art. 37. No contrato de locação, pode o locador exigir do locatário as seguintes modalidades de garantia: I - caução; II - fiança; III - seguro de fiança locatícia; IV - cessão fiduciária de quotas de fundo de investimento.</w:t>
      </w:r>
    </w:p>
  </w:footnote>
  <w:footnote w:id="6">
    <w:p w14:paraId="76112AF5" w14:textId="77777777" w:rsidR="00625DDB" w:rsidRPr="00625DDB" w:rsidRDefault="00625DDB" w:rsidP="00625DDB">
      <w:pPr>
        <w:pStyle w:val="Textodenotaderodap"/>
        <w:ind w:right="-568"/>
        <w:jc w:val="both"/>
        <w:rPr>
          <w:rFonts w:ascii="Times New Roman" w:hAnsi="Times New Roman" w:cs="Times New Roman"/>
        </w:rPr>
      </w:pPr>
      <w:r w:rsidRPr="00625DDB">
        <w:rPr>
          <w:rStyle w:val="Refdenotaderodap"/>
          <w:rFonts w:ascii="Times New Roman" w:hAnsi="Times New Roman" w:cs="Times New Roman"/>
        </w:rPr>
        <w:footnoteRef/>
      </w:r>
      <w:r w:rsidRPr="00625DDB">
        <w:rPr>
          <w:rFonts w:ascii="Times New Roman" w:hAnsi="Times New Roman" w:cs="Times New Roman"/>
        </w:rPr>
        <w:t xml:space="preserve"> </w:t>
      </w:r>
      <w:r w:rsidRPr="00625DDB">
        <w:rPr>
          <w:rFonts w:ascii="Times New Roman" w:hAnsi="Times New Roman" w:cs="Times New Roman"/>
        </w:rPr>
        <w:t>Art. 51. Nas locações de imóveis destinados ao comércio, o locatário terá direito a renovação do contrato, por igual prazo, desde que, cumulativamente: I - o contrato a renovar tenha sido celebrado por escrito e com prazo determinado; II - o prazo mínimo do contrato a renovar ou a soma dos prazos ininterruptos dos contratos escritos seja de cinco anos; III - o locatário esteja explorando seu comércio, no mesmo ramo, pelo prazo mínimo e ininterrupto de três anos.</w:t>
      </w:r>
    </w:p>
    <w:p w14:paraId="185B61AC" w14:textId="0BA9E1FB" w:rsidR="00625DDB" w:rsidRPr="00625DDB" w:rsidRDefault="00625DDB" w:rsidP="00625DDB">
      <w:pPr>
        <w:pStyle w:val="Textodenotaderodap"/>
        <w:ind w:right="-568"/>
        <w:jc w:val="both"/>
        <w:rPr>
          <w:rFonts w:ascii="Times New Roman" w:hAnsi="Times New Roman" w:cs="Times New Roman"/>
        </w:rPr>
      </w:pPr>
      <w:r w:rsidRPr="00625DDB">
        <w:rPr>
          <w:rFonts w:ascii="Times New Roman" w:hAnsi="Times New Roman" w:cs="Times New Roman"/>
        </w:rPr>
        <w:t xml:space="preserve">§ 1º O direito assegurado neste artigo poderá ser exercido pelos cessionários ou sucessores da locação; no caso de sublocação total do imóvel, o direito a renovação somente poderá ser exercido pelo sublocatário. § 2º Quando o contrato autorizar que o locatário utilize o imóvel para as atividades de sociedade de que faça parte e que a </w:t>
      </w:r>
      <w:proofErr w:type="gramStart"/>
      <w:r w:rsidRPr="00625DDB">
        <w:rPr>
          <w:rFonts w:ascii="Times New Roman" w:hAnsi="Times New Roman" w:cs="Times New Roman"/>
        </w:rPr>
        <w:t>esta</w:t>
      </w:r>
      <w:proofErr w:type="gramEnd"/>
      <w:r w:rsidRPr="00625DDB">
        <w:rPr>
          <w:rFonts w:ascii="Times New Roman" w:hAnsi="Times New Roman" w:cs="Times New Roman"/>
        </w:rPr>
        <w:t xml:space="preserve"> passe a pertencer o fundo de comércio, o direito a renovação poderá ser exercido pelo locatário ou pela sociedade. § 3º Dissolvida a sociedade comercial por morte de um dos sócios, o sócio sobrevivente fica </w:t>
      </w:r>
      <w:proofErr w:type="gramStart"/>
      <w:r w:rsidRPr="00625DDB">
        <w:rPr>
          <w:rFonts w:ascii="Times New Roman" w:hAnsi="Times New Roman" w:cs="Times New Roman"/>
        </w:rPr>
        <w:t>sub - rogado</w:t>
      </w:r>
      <w:proofErr w:type="gramEnd"/>
      <w:r w:rsidRPr="00625DDB">
        <w:rPr>
          <w:rFonts w:ascii="Times New Roman" w:hAnsi="Times New Roman" w:cs="Times New Roman"/>
        </w:rPr>
        <w:t xml:space="preserve"> no direito a renovação, desde que continue no mesmo ramo. § 4º O direito a renovação do contrato estende - se às locações celebradas por indústrias e sociedades civis com fim lucrativo, regularmente constituídas, desde que ocorrentes os pressupostos previstos neste artigo.</w:t>
      </w:r>
    </w:p>
    <w:p w14:paraId="26B0D1D5" w14:textId="3149A40D" w:rsidR="00625DDB" w:rsidRPr="00625DDB" w:rsidRDefault="00625DDB" w:rsidP="00625DDB">
      <w:pPr>
        <w:pStyle w:val="Textodenotaderodap"/>
        <w:ind w:right="-568"/>
        <w:jc w:val="both"/>
        <w:rPr>
          <w:rFonts w:ascii="Times New Roman" w:hAnsi="Times New Roman" w:cs="Times New Roman"/>
        </w:rPr>
      </w:pPr>
      <w:r w:rsidRPr="00625DDB">
        <w:rPr>
          <w:rFonts w:ascii="Times New Roman" w:hAnsi="Times New Roman" w:cs="Times New Roman"/>
        </w:rPr>
        <w:t>Art. 71.  Além dos demais requisitos exigidos no art. 282 do Código de Processo Civil, a petição inicial da ação renovatória deverá ser instruída com: ... IV - indicação clara e precisa das condições oferecidas para a renovação da locação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B63C7"/>
    <w:multiLevelType w:val="hybridMultilevel"/>
    <w:tmpl w:val="F8269168"/>
    <w:lvl w:ilvl="0" w:tplc="2BC2290C">
      <w:start w:val="1"/>
      <w:numFmt w:val="upperRoman"/>
      <w:lvlText w:val="%1-"/>
      <w:lvlJc w:val="left"/>
      <w:pPr>
        <w:ind w:left="780" w:hanging="72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 w15:restartNumberingAfterBreak="0">
    <w:nsid w:val="3BE3391A"/>
    <w:multiLevelType w:val="hybridMultilevel"/>
    <w:tmpl w:val="898C6BCC"/>
    <w:lvl w:ilvl="0" w:tplc="E45EA738">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6584271">
    <w:abstractNumId w:val="0"/>
  </w:num>
  <w:num w:numId="2" w16cid:durableId="1120143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FD8"/>
    <w:rsid w:val="001661D9"/>
    <w:rsid w:val="00303224"/>
    <w:rsid w:val="00625DDB"/>
    <w:rsid w:val="00972EEF"/>
    <w:rsid w:val="00E00FD8"/>
    <w:rsid w:val="00E3611A"/>
    <w:rsid w:val="00ED0F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8B2F2"/>
  <w15:chartTrackingRefBased/>
  <w15:docId w15:val="{4C45D584-1036-45B0-A1BE-C14667D8D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00F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00F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00FD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00FD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00FD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00FD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00FD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00FD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00FD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00FD8"/>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00FD8"/>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00FD8"/>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00FD8"/>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00FD8"/>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00FD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00FD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00FD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00FD8"/>
    <w:rPr>
      <w:rFonts w:eastAsiaTheme="majorEastAsia" w:cstheme="majorBidi"/>
      <w:color w:val="272727" w:themeColor="text1" w:themeTint="D8"/>
    </w:rPr>
  </w:style>
  <w:style w:type="paragraph" w:styleId="Ttulo">
    <w:name w:val="Title"/>
    <w:basedOn w:val="Normal"/>
    <w:next w:val="Normal"/>
    <w:link w:val="TtuloChar"/>
    <w:uiPriority w:val="10"/>
    <w:qFormat/>
    <w:rsid w:val="00E00F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00F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00FD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00FD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00FD8"/>
    <w:pPr>
      <w:spacing w:before="160"/>
      <w:jc w:val="center"/>
    </w:pPr>
    <w:rPr>
      <w:i/>
      <w:iCs/>
      <w:color w:val="404040" w:themeColor="text1" w:themeTint="BF"/>
    </w:rPr>
  </w:style>
  <w:style w:type="character" w:customStyle="1" w:styleId="CitaoChar">
    <w:name w:val="Citação Char"/>
    <w:basedOn w:val="Fontepargpadro"/>
    <w:link w:val="Citao"/>
    <w:uiPriority w:val="29"/>
    <w:rsid w:val="00E00FD8"/>
    <w:rPr>
      <w:i/>
      <w:iCs/>
      <w:color w:val="404040" w:themeColor="text1" w:themeTint="BF"/>
    </w:rPr>
  </w:style>
  <w:style w:type="paragraph" w:styleId="PargrafodaLista">
    <w:name w:val="List Paragraph"/>
    <w:basedOn w:val="Normal"/>
    <w:uiPriority w:val="34"/>
    <w:qFormat/>
    <w:rsid w:val="00E00FD8"/>
    <w:pPr>
      <w:ind w:left="720"/>
      <w:contextualSpacing/>
    </w:pPr>
  </w:style>
  <w:style w:type="character" w:styleId="nfaseIntensa">
    <w:name w:val="Intense Emphasis"/>
    <w:basedOn w:val="Fontepargpadro"/>
    <w:uiPriority w:val="21"/>
    <w:qFormat/>
    <w:rsid w:val="00E00FD8"/>
    <w:rPr>
      <w:i/>
      <w:iCs/>
      <w:color w:val="2F5496" w:themeColor="accent1" w:themeShade="BF"/>
    </w:rPr>
  </w:style>
  <w:style w:type="paragraph" w:styleId="CitaoIntensa">
    <w:name w:val="Intense Quote"/>
    <w:basedOn w:val="Normal"/>
    <w:next w:val="Normal"/>
    <w:link w:val="CitaoIntensaChar"/>
    <w:uiPriority w:val="30"/>
    <w:qFormat/>
    <w:rsid w:val="00E00F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00FD8"/>
    <w:rPr>
      <w:i/>
      <w:iCs/>
      <w:color w:val="2F5496" w:themeColor="accent1" w:themeShade="BF"/>
    </w:rPr>
  </w:style>
  <w:style w:type="character" w:styleId="RefernciaIntensa">
    <w:name w:val="Intense Reference"/>
    <w:basedOn w:val="Fontepargpadro"/>
    <w:uiPriority w:val="32"/>
    <w:qFormat/>
    <w:rsid w:val="00E00FD8"/>
    <w:rPr>
      <w:b/>
      <w:bCs/>
      <w:smallCaps/>
      <w:color w:val="2F5496" w:themeColor="accent1" w:themeShade="BF"/>
      <w:spacing w:val="5"/>
    </w:rPr>
  </w:style>
  <w:style w:type="paragraph" w:styleId="Textodenotaderodap">
    <w:name w:val="footnote text"/>
    <w:basedOn w:val="Normal"/>
    <w:link w:val="TextodenotaderodapChar"/>
    <w:uiPriority w:val="99"/>
    <w:unhideWhenUsed/>
    <w:rsid w:val="00625DDB"/>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625DDB"/>
    <w:rPr>
      <w:sz w:val="20"/>
      <w:szCs w:val="20"/>
    </w:rPr>
  </w:style>
  <w:style w:type="character" w:styleId="Refdenotaderodap">
    <w:name w:val="footnote reference"/>
    <w:basedOn w:val="Fontepargpadro"/>
    <w:uiPriority w:val="99"/>
    <w:semiHidden/>
    <w:unhideWhenUsed/>
    <w:rsid w:val="00625D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20575-27D8-4EE5-8F50-86E186361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21</Pages>
  <Words>8269</Words>
  <Characters>44657</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2026-09-22T16:45:00Z</dcterms:created>
  <dcterms:modified xsi:type="dcterms:W3CDTF">2026-09-22T18:20:00Z</dcterms:modified>
</cp:coreProperties>
</file>