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5850" w14:textId="77777777" w:rsidR="00590EC7" w:rsidRDefault="00590EC7" w:rsidP="00590EC7">
      <w:pPr>
        <w:ind w:left="0" w:right="-567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35BACD7B" w14:textId="0402130F" w:rsidR="000E25D6" w:rsidRDefault="009E0EBC" w:rsidP="00590EC7">
      <w:pPr>
        <w:ind w:left="0" w:right="-567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0E25D6" w:rsidRPr="00590EC7">
        <w:rPr>
          <w:rFonts w:ascii="Arial Black" w:hAnsi="Arial Black"/>
          <w:b/>
        </w:rPr>
        <w:t>REVELIA.</w:t>
      </w:r>
      <w:r w:rsidR="00590EC7">
        <w:rPr>
          <w:rFonts w:ascii="Arial Black" w:hAnsi="Arial Black"/>
          <w:b/>
        </w:rPr>
        <w:t xml:space="preserve"> </w:t>
      </w:r>
      <w:r w:rsidR="000E25D6" w:rsidRPr="00590EC7">
        <w:rPr>
          <w:rFonts w:ascii="Arial Black" w:hAnsi="Arial Black"/>
          <w:b/>
        </w:rPr>
        <w:t>COMPARECIMENTO ESPONTÂNEO</w:t>
      </w:r>
    </w:p>
    <w:p w14:paraId="5A69A80C" w14:textId="77777777" w:rsidR="00590EC7" w:rsidRPr="00B573FB" w:rsidRDefault="00590EC7" w:rsidP="00590EC7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2260AF53" w14:textId="77777777" w:rsidR="009840FB" w:rsidRPr="00590EC7" w:rsidRDefault="009840FB" w:rsidP="00590EC7">
      <w:pPr>
        <w:ind w:left="0" w:right="-567"/>
        <w:rPr>
          <w:b/>
        </w:rPr>
      </w:pPr>
    </w:p>
    <w:p w14:paraId="7232CA42" w14:textId="77777777" w:rsidR="009840FB" w:rsidRPr="00590EC7" w:rsidRDefault="009840FB" w:rsidP="00590EC7">
      <w:pPr>
        <w:ind w:left="0" w:right="-567"/>
        <w:rPr>
          <w:bCs/>
          <w:iCs/>
        </w:rPr>
      </w:pPr>
      <w:r w:rsidRPr="00590EC7">
        <w:rPr>
          <w:bCs/>
          <w:iCs/>
          <w:u w:val="single"/>
        </w:rPr>
        <w:t>COMENTÁRIOS</w:t>
      </w:r>
      <w:r w:rsidRPr="00590EC7">
        <w:rPr>
          <w:bCs/>
          <w:iCs/>
        </w:rPr>
        <w:t>:</w:t>
      </w:r>
    </w:p>
    <w:p w14:paraId="21862E47" w14:textId="77777777" w:rsidR="009840FB" w:rsidRPr="00590EC7" w:rsidRDefault="00590EC7" w:rsidP="00590EC7">
      <w:pPr>
        <w:ind w:left="0" w:right="-567"/>
        <w:rPr>
          <w:bCs/>
          <w:iCs/>
        </w:rPr>
      </w:pPr>
      <w:r>
        <w:rPr>
          <w:bCs/>
          <w:iCs/>
        </w:rPr>
        <w:t>-</w:t>
      </w:r>
      <w:r w:rsidR="009840FB" w:rsidRPr="00590EC7">
        <w:rPr>
          <w:bCs/>
          <w:iCs/>
        </w:rPr>
        <w:t xml:space="preserve"> A citação é considerada uma condição de eficácia do processo em relação ao réu (CPC, art. 312) e, além disso, requisito de validade dos atos processuais que lhe seguirem. Para que o processo possa ser eficaz perante o réu é imprescindível a existência e a regularidade da citação, com a exceção das hipóteses de indeferimento da petição inicial ou de improcedência liminar do pedido (CPC, art. 239, </w:t>
      </w:r>
      <w:r w:rsidR="009840FB" w:rsidRPr="00590EC7">
        <w:rPr>
          <w:bCs/>
          <w:i/>
          <w:iCs/>
        </w:rPr>
        <w:t>caput</w:t>
      </w:r>
      <w:r w:rsidR="009840FB" w:rsidRPr="00590EC7">
        <w:rPr>
          <w:bCs/>
          <w:iCs/>
        </w:rPr>
        <w:t>).</w:t>
      </w:r>
    </w:p>
    <w:p w14:paraId="33AA2DA4" w14:textId="77777777" w:rsidR="009840FB" w:rsidRPr="00590EC7" w:rsidRDefault="00590EC7" w:rsidP="00590EC7">
      <w:pPr>
        <w:ind w:left="0" w:right="-567"/>
        <w:rPr>
          <w:bCs/>
          <w:iCs/>
        </w:rPr>
      </w:pPr>
      <w:r>
        <w:rPr>
          <w:bCs/>
          <w:iCs/>
        </w:rPr>
        <w:t>-</w:t>
      </w:r>
      <w:r w:rsidR="009840FB" w:rsidRPr="00590EC7">
        <w:rPr>
          <w:bCs/>
          <w:iCs/>
        </w:rPr>
        <w:t>O comparecimento espontâneo do réu ou do executado, juntando procuração com poderes para atuar especificamente naquela ação ou mesma pela carga dos autos, supre a falta ou a nulidade da citação, fluindo a partir desta dato o prazo para a apresentação de contestação ou de embargos à execução (CPC, art. 239, § 1º), O prazo flui desse evento, mas é contabilizado apenas a partir do dia útil seguinte (CPC, art. 224) para contestar ou oferecer os embargos à execução.</w:t>
      </w:r>
    </w:p>
    <w:p w14:paraId="22A5A9DF" w14:textId="77777777" w:rsidR="00AF583D" w:rsidRPr="00590EC7" w:rsidRDefault="00590EC7" w:rsidP="00590EC7">
      <w:pPr>
        <w:ind w:left="0" w:right="-567"/>
        <w:rPr>
          <w:rStyle w:val="nfase"/>
        </w:rPr>
      </w:pPr>
      <w:r>
        <w:t xml:space="preserve">- </w:t>
      </w:r>
      <w:r w:rsidR="009840FB" w:rsidRPr="00590EC7">
        <w:t>Como o vício ou a inexistência da citação é um vício transrescisório, pode ser alegado por meio da impugnação ao cumprimento de sentença, caso o processo de conhecimento tenha corrido à sua revelia (</w:t>
      </w:r>
      <w:r w:rsidR="00AF583D" w:rsidRPr="00590EC7">
        <w:t xml:space="preserve">CPC, </w:t>
      </w:r>
      <w:r w:rsidR="009840FB" w:rsidRPr="00590EC7">
        <w:t>art</w:t>
      </w:r>
      <w:r w:rsidR="00AF583D" w:rsidRPr="00590EC7">
        <w:t>s.</w:t>
      </w:r>
      <w:r w:rsidR="009840FB" w:rsidRPr="00590EC7">
        <w:t xml:space="preserve"> 525, §1º e 535, I) ou mesmo por meio da </w:t>
      </w:r>
      <w:r w:rsidR="009840FB" w:rsidRPr="00590EC7">
        <w:rPr>
          <w:rStyle w:val="nfase"/>
        </w:rPr>
        <w:t>querela nullitatis.</w:t>
      </w:r>
    </w:p>
    <w:p w14:paraId="487299D1" w14:textId="77777777" w:rsidR="00AF583D" w:rsidRPr="00590EC7" w:rsidRDefault="00590EC7" w:rsidP="00590EC7">
      <w:pPr>
        <w:ind w:left="0" w:right="-567"/>
      </w:pPr>
      <w:r>
        <w:t xml:space="preserve">- </w:t>
      </w:r>
      <w:r w:rsidR="00AF583D" w:rsidRPr="00590EC7">
        <w:t xml:space="preserve">Parece possível que o réu possa comparecer e alegar apenas a nulidade, requerendo a concessão de prazo para a apresentação da defesa com base no art. 223, comprovando alguma justa causa que o impediu de contestar ou apresentar os embargos à execução, a exemplo da impossibilidade de acesso aos autos. Para tanto seria aplicável ainda, de forma analógica, o art. 272, § 9º do CPC, que permite que a parte alegue apenas a nulidade da intimação, nos casos em que não tenha tido acesso aos autos, caso em que o prazo será contado da intimação da decisão que a reconheça. De qualquer forma, </w:t>
      </w:r>
      <w:r w:rsidR="00AF583D" w:rsidRPr="00590EC7">
        <w:rPr>
          <w:rStyle w:val="nfase"/>
          <w:i w:val="0"/>
        </w:rPr>
        <w:t>essa possibilidade de alegação apenas da nulidade e início do prazo da decisão que a reconheça depende da comprovação de justa causa</w:t>
      </w:r>
      <w:r w:rsidR="00AF583D" w:rsidRPr="00590EC7">
        <w:t>. Assim, a regra geral é a de que o prazo será iniciado do comparecimento do réu ou do executado e não da decisão que reconhece a nulidade da citação.</w:t>
      </w:r>
    </w:p>
    <w:p w14:paraId="6F83BD8A" w14:textId="77777777" w:rsidR="00AF583D" w:rsidRPr="00590EC7" w:rsidRDefault="00590EC7" w:rsidP="00590EC7">
      <w:pPr>
        <w:ind w:left="0" w:right="-567"/>
      </w:pPr>
      <w:r>
        <w:t xml:space="preserve">- </w:t>
      </w:r>
      <w:r w:rsidR="00AF583D" w:rsidRPr="00590EC7">
        <w:t>Uma hipótese, embora remota, pode ocorrer no caso de o processo já estar no tribunal, caso em que não haverá mais, para o réu, condições legais de imediatamente contestar ou embargar a execução. Caberia ao tribunal anular todos os atos posteriores à petição inicial, reabrindo o prazo para a defesa, contanto o respectivo prazo apenas a partir do retorno dos autos ao primeiro grau. De fato, a hipótese seria rara, pois, em geral, a revelia implica na vitória do autor, mas é possível tanto imaginar uma hipótese de procedência apenas parcial e haver recurso do autor e as situações em que o ente público seja réu e ocorra a aplicação do reexame necessário.</w:t>
      </w:r>
    </w:p>
    <w:p w14:paraId="2C0B5670" w14:textId="77777777" w:rsidR="00AF583D" w:rsidRPr="00590EC7" w:rsidRDefault="00AF583D" w:rsidP="00590EC7">
      <w:pPr>
        <w:ind w:left="0" w:right="-567"/>
      </w:pPr>
    </w:p>
    <w:p w14:paraId="49FFD18A" w14:textId="77777777" w:rsidR="00AF583D" w:rsidRPr="00590EC7" w:rsidRDefault="00AF583D" w:rsidP="00590EC7">
      <w:pPr>
        <w:ind w:left="0" w:right="-567"/>
      </w:pPr>
      <w:r w:rsidRPr="00590EC7">
        <w:t>Exmo</w:t>
      </w:r>
      <w:r w:rsidR="00590EC7">
        <w:t>.</w:t>
      </w:r>
      <w:r w:rsidRPr="00590EC7">
        <w:t xml:space="preserve"> Sr. Juiz de Direito da ... Vara Cível da Comarca de ...</w:t>
      </w:r>
    </w:p>
    <w:p w14:paraId="76168694" w14:textId="77777777" w:rsidR="00AF583D" w:rsidRPr="00590EC7" w:rsidRDefault="00AF583D" w:rsidP="00590EC7">
      <w:pPr>
        <w:ind w:left="0" w:right="-567"/>
      </w:pPr>
    </w:p>
    <w:p w14:paraId="5935C7BC" w14:textId="77777777" w:rsidR="00AF583D" w:rsidRPr="00590EC7" w:rsidRDefault="00AF583D" w:rsidP="00590EC7">
      <w:pPr>
        <w:ind w:left="0" w:right="-567"/>
      </w:pPr>
      <w:r w:rsidRPr="00590EC7">
        <w:t>Processo n. ...</w:t>
      </w:r>
    </w:p>
    <w:p w14:paraId="7F3C6DC1" w14:textId="77777777" w:rsidR="00AF583D" w:rsidRPr="00590EC7" w:rsidRDefault="00AF583D" w:rsidP="00590EC7">
      <w:pPr>
        <w:ind w:left="0" w:right="-567"/>
      </w:pPr>
    </w:p>
    <w:p w14:paraId="4C4B8BFC" w14:textId="77777777" w:rsidR="00AF583D" w:rsidRPr="00590EC7" w:rsidRDefault="00AF583D" w:rsidP="00590EC7">
      <w:pPr>
        <w:ind w:left="0" w:right="-567"/>
        <w:jc w:val="center"/>
      </w:pPr>
      <w:r w:rsidRPr="00590EC7">
        <w:t>- revelia do réu -</w:t>
      </w:r>
    </w:p>
    <w:p w14:paraId="09461A97" w14:textId="77777777" w:rsidR="00AF583D" w:rsidRPr="00590EC7" w:rsidRDefault="00AF583D" w:rsidP="00590EC7">
      <w:pPr>
        <w:ind w:left="0" w:right="-567"/>
        <w:rPr>
          <w:bCs/>
          <w:iCs/>
        </w:rPr>
      </w:pPr>
    </w:p>
    <w:p w14:paraId="6176D6BD" w14:textId="77777777" w:rsidR="00AF583D" w:rsidRPr="00590EC7" w:rsidRDefault="00AF583D" w:rsidP="00590EC7">
      <w:pPr>
        <w:ind w:left="0" w:right="-567"/>
        <w:rPr>
          <w:bCs/>
          <w:iCs/>
        </w:rPr>
      </w:pPr>
      <w:r w:rsidRPr="00590EC7">
        <w:rPr>
          <w:bCs/>
          <w:iCs/>
        </w:rPr>
        <w:t xml:space="preserve">(nome do autor), por seu advogado </w:t>
      </w:r>
      <w:r w:rsidRPr="00590EC7">
        <w:rPr>
          <w:bCs/>
          <w:i/>
          <w:iCs/>
        </w:rPr>
        <w:t>in fine</w:t>
      </w:r>
      <w:r w:rsidRPr="00590EC7">
        <w:rPr>
          <w:bCs/>
          <w:iCs/>
        </w:rPr>
        <w:t xml:space="preserve"> assinado, nos autos epigrafados que contende com (nome do réu), vem, respeitosamente, aduzir o que se segue:</w:t>
      </w:r>
    </w:p>
    <w:p w14:paraId="2719003B" w14:textId="77777777" w:rsidR="00AF583D" w:rsidRPr="00590EC7" w:rsidRDefault="00AF583D" w:rsidP="00590EC7">
      <w:pPr>
        <w:ind w:left="0" w:right="-567"/>
        <w:rPr>
          <w:bCs/>
          <w:iCs/>
        </w:rPr>
      </w:pPr>
    </w:p>
    <w:p w14:paraId="052A9CAC" w14:textId="77777777" w:rsidR="00AF583D" w:rsidRPr="00590EC7" w:rsidRDefault="00590EC7" w:rsidP="00590EC7">
      <w:pPr>
        <w:ind w:left="0" w:right="-567"/>
        <w:rPr>
          <w:bCs/>
          <w:iCs/>
        </w:rPr>
      </w:pPr>
      <w:r>
        <w:rPr>
          <w:bCs/>
          <w:iCs/>
        </w:rPr>
        <w:t xml:space="preserve">1. </w:t>
      </w:r>
      <w:r w:rsidR="00AF583D" w:rsidRPr="00590EC7">
        <w:rPr>
          <w:bCs/>
          <w:iCs/>
        </w:rPr>
        <w:t xml:space="preserve">O autor promoveu a presente ação ordinária com pedido de tutela provisória de urgência antecipada, tendo sido a mesma deferida liminarmente </w:t>
      </w:r>
      <w:r w:rsidR="00AF583D" w:rsidRPr="00590EC7">
        <w:rPr>
          <w:bCs/>
          <w:i/>
          <w:iCs/>
        </w:rPr>
        <w:t>et inaudita altera parte</w:t>
      </w:r>
      <w:r w:rsidR="00AF583D" w:rsidRPr="00590EC7">
        <w:rPr>
          <w:bCs/>
          <w:iCs/>
        </w:rPr>
        <w:t xml:space="preserve"> para que o </w:t>
      </w:r>
      <w:r w:rsidR="00AF583D" w:rsidRPr="00590EC7">
        <w:rPr>
          <w:bCs/>
          <w:iCs/>
        </w:rPr>
        <w:lastRenderedPageBreak/>
        <w:t>demandado se abstivesse de proceder ao protesto</w:t>
      </w:r>
      <w:r w:rsidR="004951C9" w:rsidRPr="00590EC7">
        <w:rPr>
          <w:bCs/>
          <w:iCs/>
        </w:rPr>
        <w:t xml:space="preserve"> da duplicata em questão, conforme o interlocutório de fls. ...</w:t>
      </w:r>
    </w:p>
    <w:p w14:paraId="4EC91FAA" w14:textId="77777777" w:rsidR="004951C9" w:rsidRPr="00590EC7" w:rsidRDefault="004951C9" w:rsidP="00590EC7">
      <w:pPr>
        <w:ind w:left="0" w:right="-567"/>
        <w:rPr>
          <w:bCs/>
          <w:iCs/>
        </w:rPr>
      </w:pPr>
    </w:p>
    <w:p w14:paraId="14D0AAE8" w14:textId="77777777" w:rsidR="004951C9" w:rsidRPr="00590EC7" w:rsidRDefault="00590EC7" w:rsidP="00590EC7">
      <w:pPr>
        <w:ind w:left="0" w:right="-567"/>
        <w:rPr>
          <w:bCs/>
          <w:iCs/>
        </w:rPr>
      </w:pPr>
      <w:r>
        <w:rPr>
          <w:bCs/>
          <w:iCs/>
        </w:rPr>
        <w:t xml:space="preserve">2. </w:t>
      </w:r>
      <w:r w:rsidR="004951C9" w:rsidRPr="00590EC7">
        <w:rPr>
          <w:bCs/>
          <w:iCs/>
        </w:rPr>
        <w:t xml:space="preserve">Contra essa decisão, o ora demandado interpôs agravo de instrumento e procedeu à juntada das razões recursais acompanhada de instrumento de procuração, outorgando aos seus ilustres patronos, poderes </w:t>
      </w:r>
      <w:r w:rsidR="004951C9" w:rsidRPr="00590EC7">
        <w:rPr>
          <w:bCs/>
          <w:i/>
          <w:iCs/>
        </w:rPr>
        <w:t xml:space="preserve">ad juditia </w:t>
      </w:r>
      <w:r w:rsidR="004951C9" w:rsidRPr="00590EC7">
        <w:rPr>
          <w:bCs/>
          <w:iCs/>
        </w:rPr>
        <w:t>para acompanhar a presente lide.</w:t>
      </w:r>
    </w:p>
    <w:p w14:paraId="24393A35" w14:textId="77777777" w:rsidR="004951C9" w:rsidRPr="00590EC7" w:rsidRDefault="004951C9" w:rsidP="00590EC7">
      <w:pPr>
        <w:ind w:left="0" w:right="-567"/>
        <w:rPr>
          <w:bCs/>
          <w:iCs/>
        </w:rPr>
      </w:pPr>
    </w:p>
    <w:p w14:paraId="427AD85F" w14:textId="77777777" w:rsidR="004951C9" w:rsidRPr="00590EC7" w:rsidRDefault="00590EC7" w:rsidP="00590EC7">
      <w:pPr>
        <w:ind w:left="0" w:right="-567"/>
        <w:rPr>
          <w:bCs/>
          <w:iCs/>
        </w:rPr>
      </w:pPr>
      <w:r>
        <w:rPr>
          <w:bCs/>
          <w:iCs/>
        </w:rPr>
        <w:t xml:space="preserve">3. </w:t>
      </w:r>
      <w:r w:rsidR="004951C9" w:rsidRPr="00590EC7">
        <w:rPr>
          <w:bCs/>
          <w:iCs/>
        </w:rPr>
        <w:t xml:space="preserve">Destarte, o prazo </w:t>
      </w:r>
      <w:r w:rsidR="004951C9" w:rsidRPr="00590EC7">
        <w:rPr>
          <w:bCs/>
          <w:i/>
          <w:iCs/>
        </w:rPr>
        <w:t>a quo</w:t>
      </w:r>
      <w:r w:rsidR="004951C9" w:rsidRPr="00590EC7">
        <w:rPr>
          <w:bCs/>
          <w:iCs/>
        </w:rPr>
        <w:t xml:space="preserve"> para contestar iniciou-se a partir do primeiro dia útil da juntada aos autos do predito instrumento de procuração outorgado pelo réu e juntando às fls. ... (CPC, art. 239, § 1º)</w:t>
      </w:r>
      <w:r w:rsidR="004951C9" w:rsidRPr="00590EC7">
        <w:rPr>
          <w:rStyle w:val="Refdenotaderodap"/>
          <w:bCs/>
          <w:iCs/>
        </w:rPr>
        <w:footnoteReference w:id="1"/>
      </w:r>
      <w:r w:rsidR="004951C9" w:rsidRPr="00590EC7">
        <w:rPr>
          <w:bCs/>
          <w:iCs/>
        </w:rPr>
        <w:t>.</w:t>
      </w:r>
    </w:p>
    <w:p w14:paraId="7DCB9B89" w14:textId="77777777" w:rsidR="004951C9" w:rsidRPr="00590EC7" w:rsidRDefault="004951C9" w:rsidP="00590EC7">
      <w:pPr>
        <w:ind w:left="0" w:right="-567"/>
        <w:rPr>
          <w:bCs/>
          <w:iCs/>
        </w:rPr>
      </w:pPr>
    </w:p>
    <w:p w14:paraId="071ACD9C" w14:textId="77777777" w:rsidR="004951C9" w:rsidRPr="00590EC7" w:rsidRDefault="00590EC7" w:rsidP="00590EC7">
      <w:pPr>
        <w:ind w:left="0" w:right="-567"/>
        <w:rPr>
          <w:bCs/>
          <w:iCs/>
        </w:rPr>
      </w:pPr>
      <w:r>
        <w:rPr>
          <w:bCs/>
          <w:iCs/>
        </w:rPr>
        <w:t xml:space="preserve">4. </w:t>
      </w:r>
      <w:r w:rsidR="004951C9" w:rsidRPr="00590EC7">
        <w:rPr>
          <w:bCs/>
          <w:iCs/>
        </w:rPr>
        <w:t xml:space="preserve">Restou certificado nos autos pela ilustrada secretaria que transcorreu </w:t>
      </w:r>
      <w:r w:rsidR="004951C9" w:rsidRPr="00590EC7">
        <w:rPr>
          <w:bCs/>
          <w:i/>
          <w:iCs/>
        </w:rPr>
        <w:t xml:space="preserve">in albis </w:t>
      </w:r>
      <w:r w:rsidR="004951C9" w:rsidRPr="00590EC7">
        <w:rPr>
          <w:bCs/>
          <w:iCs/>
        </w:rPr>
        <w:t>o prazo para contestar, o que implica na incidência da regra esculpida no art. 344 do CPC, sendo o caso concreto, por envolver a matéria de fundo questão de direito, de decreto da revelia do réu e, consequentemente, a procedência da ação diante da presunção de verdadeiras as alegações de fato formuladas pelo autor. Ademais, a hipótese vertente não se encaixa em nenhuma das excepcionalidades do art. 345 do Digesto Instrumental Civil.</w:t>
      </w:r>
    </w:p>
    <w:p w14:paraId="2A4E9072" w14:textId="77777777" w:rsidR="006D2664" w:rsidRPr="00590EC7" w:rsidRDefault="006D2664" w:rsidP="00590EC7">
      <w:pPr>
        <w:ind w:left="0" w:right="-567"/>
        <w:rPr>
          <w:bCs/>
          <w:iCs/>
        </w:rPr>
      </w:pPr>
    </w:p>
    <w:p w14:paraId="230836CA" w14:textId="77777777" w:rsidR="006D2664" w:rsidRPr="00590EC7" w:rsidRDefault="00590EC7" w:rsidP="00590EC7">
      <w:pPr>
        <w:ind w:left="0" w:right="-567"/>
        <w:rPr>
          <w:bCs/>
          <w:iCs/>
        </w:rPr>
      </w:pPr>
      <w:r>
        <w:rPr>
          <w:bCs/>
          <w:iCs/>
        </w:rPr>
        <w:t xml:space="preserve">5. </w:t>
      </w:r>
      <w:r w:rsidR="006D2664" w:rsidRPr="00590EC7">
        <w:rPr>
          <w:bCs/>
          <w:iCs/>
        </w:rPr>
        <w:t>De conhecimento geral que a revelia é um estado jurídico imposto ao réu que, regularmente citado, mantém-se inerte à ciência do ajuizamento do processo, não contestando o pedido do autor em tempo hábil ou de forma correta</w:t>
      </w:r>
      <w:r w:rsidR="006D2664" w:rsidRPr="00590EC7">
        <w:rPr>
          <w:rStyle w:val="Refdenotaderodap"/>
          <w:bCs/>
          <w:iCs/>
        </w:rPr>
        <w:footnoteReference w:id="2"/>
      </w:r>
      <w:r w:rsidR="006D2664" w:rsidRPr="00590EC7">
        <w:rPr>
          <w:bCs/>
          <w:iCs/>
        </w:rPr>
        <w:t>.</w:t>
      </w:r>
    </w:p>
    <w:p w14:paraId="0D2AA0E7" w14:textId="77777777" w:rsidR="004951C9" w:rsidRPr="00590EC7" w:rsidRDefault="004951C9" w:rsidP="00590EC7">
      <w:pPr>
        <w:ind w:left="0" w:right="-567"/>
        <w:rPr>
          <w:bCs/>
          <w:iCs/>
        </w:rPr>
      </w:pPr>
    </w:p>
    <w:p w14:paraId="376B7644" w14:textId="77777777" w:rsidR="004951C9" w:rsidRPr="00590EC7" w:rsidRDefault="006D2664" w:rsidP="00590EC7">
      <w:pPr>
        <w:ind w:left="0" w:right="-567"/>
        <w:rPr>
          <w:bCs/>
          <w:iCs/>
        </w:rPr>
      </w:pPr>
      <w:r w:rsidRPr="00590EC7">
        <w:rPr>
          <w:bCs/>
          <w:iCs/>
        </w:rPr>
        <w:t>6</w:t>
      </w:r>
      <w:r w:rsidR="00590EC7">
        <w:rPr>
          <w:bCs/>
          <w:iCs/>
        </w:rPr>
        <w:t xml:space="preserve">. </w:t>
      </w:r>
      <w:r w:rsidR="004951C9" w:rsidRPr="00590EC7">
        <w:rPr>
          <w:b/>
          <w:bCs/>
          <w:i/>
          <w:iCs/>
        </w:rPr>
        <w:t>Ex positis</w:t>
      </w:r>
      <w:r w:rsidR="004951C9" w:rsidRPr="00590EC7">
        <w:rPr>
          <w:bCs/>
          <w:iCs/>
        </w:rPr>
        <w:t>, o autor requer seja decretada a revelia do réu, julgando integralmente procedente a presente ação nos termos d</w:t>
      </w:r>
      <w:r w:rsidRPr="00590EC7">
        <w:rPr>
          <w:bCs/>
          <w:iCs/>
        </w:rPr>
        <w:t>os pedidos formulados na exordial, condenando-o ao pagamento dos honorários advocatícios e das custas processuais.</w:t>
      </w:r>
    </w:p>
    <w:p w14:paraId="30A4D8F5" w14:textId="77777777" w:rsidR="006D2664" w:rsidRPr="00590EC7" w:rsidRDefault="006D2664" w:rsidP="00590EC7">
      <w:pPr>
        <w:ind w:left="0" w:right="-567"/>
        <w:rPr>
          <w:bCs/>
          <w:iCs/>
        </w:rPr>
      </w:pPr>
    </w:p>
    <w:p w14:paraId="3F240911" w14:textId="77777777" w:rsidR="006D2664" w:rsidRPr="00590EC7" w:rsidRDefault="006D2664" w:rsidP="00590EC7">
      <w:pPr>
        <w:ind w:left="0"/>
        <w:jc w:val="center"/>
      </w:pPr>
      <w:r w:rsidRPr="00590EC7">
        <w:t>P. Deferimento.</w:t>
      </w:r>
    </w:p>
    <w:p w14:paraId="647CB7C0" w14:textId="77777777" w:rsidR="006D2664" w:rsidRPr="00590EC7" w:rsidRDefault="006D2664" w:rsidP="00590EC7">
      <w:pPr>
        <w:ind w:left="0"/>
        <w:jc w:val="center"/>
      </w:pPr>
      <w:r w:rsidRPr="00590EC7">
        <w:t>(local e data)</w:t>
      </w:r>
    </w:p>
    <w:p w14:paraId="1FA23424" w14:textId="77777777" w:rsidR="006D2664" w:rsidRPr="00590EC7" w:rsidRDefault="006D2664" w:rsidP="00590EC7">
      <w:pPr>
        <w:ind w:left="0"/>
        <w:jc w:val="center"/>
      </w:pPr>
      <w:r w:rsidRPr="00590EC7">
        <w:t>(Assinatura e OAB do Advogado)</w:t>
      </w:r>
    </w:p>
    <w:p w14:paraId="2CB7186E" w14:textId="77777777" w:rsidR="006D2664" w:rsidRPr="00590EC7" w:rsidRDefault="006D2664" w:rsidP="00590EC7">
      <w:pPr>
        <w:ind w:left="0" w:right="-567"/>
        <w:jc w:val="center"/>
        <w:rPr>
          <w:bCs/>
          <w:iCs/>
        </w:rPr>
      </w:pPr>
    </w:p>
    <w:p w14:paraId="0730F527" w14:textId="77777777" w:rsidR="004951C9" w:rsidRPr="00590EC7" w:rsidRDefault="004951C9" w:rsidP="00590EC7">
      <w:pPr>
        <w:ind w:left="0" w:right="-567"/>
        <w:rPr>
          <w:bCs/>
          <w:iCs/>
        </w:rPr>
      </w:pPr>
    </w:p>
    <w:sectPr w:rsidR="004951C9" w:rsidRPr="00590EC7" w:rsidSect="00440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E0EE" w14:textId="77777777" w:rsidR="004E4923" w:rsidRDefault="004E4923" w:rsidP="000E25D6">
      <w:r>
        <w:separator/>
      </w:r>
    </w:p>
  </w:endnote>
  <w:endnote w:type="continuationSeparator" w:id="0">
    <w:p w14:paraId="167DCAF4" w14:textId="77777777" w:rsidR="004E4923" w:rsidRDefault="004E4923" w:rsidP="000E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3AB7" w14:textId="77777777" w:rsidR="004E4923" w:rsidRDefault="004E4923" w:rsidP="000E25D6">
      <w:r>
        <w:separator/>
      </w:r>
    </w:p>
  </w:footnote>
  <w:footnote w:type="continuationSeparator" w:id="0">
    <w:p w14:paraId="0FB22922" w14:textId="77777777" w:rsidR="004E4923" w:rsidRDefault="004E4923" w:rsidP="000E25D6">
      <w:r>
        <w:continuationSeparator/>
      </w:r>
    </w:p>
  </w:footnote>
  <w:footnote w:id="1">
    <w:p w14:paraId="3B9627E6" w14:textId="77777777" w:rsidR="004951C9" w:rsidRDefault="004951C9" w:rsidP="00590EC7">
      <w:pPr>
        <w:ind w:left="0" w:right="-567"/>
      </w:pPr>
      <w:r w:rsidRPr="006D2664">
        <w:rPr>
          <w:rStyle w:val="Refdenotaderodap"/>
          <w:sz w:val="20"/>
        </w:rPr>
        <w:footnoteRef/>
      </w:r>
      <w:r>
        <w:t xml:space="preserve"> </w:t>
      </w:r>
      <w:r>
        <w:rPr>
          <w:rFonts w:cs="Arial"/>
          <w:color w:val="000000"/>
          <w:sz w:val="20"/>
          <w:szCs w:val="20"/>
        </w:rPr>
        <w:t>CPC, a</w:t>
      </w:r>
      <w:r w:rsidRPr="00BB5248">
        <w:rPr>
          <w:rFonts w:cs="Arial"/>
          <w:color w:val="000000"/>
          <w:sz w:val="20"/>
          <w:szCs w:val="20"/>
        </w:rPr>
        <w:t>rt. 239.  Para a validade do processo é indispensável a citação do réu ou do executado, ressalvadas as hipóteses de indeferimento da petição inicial ou de improcedência liminar do pedido.</w:t>
      </w:r>
      <w:r>
        <w:rPr>
          <w:rFonts w:cs="Arial"/>
          <w:color w:val="000000"/>
          <w:sz w:val="20"/>
          <w:szCs w:val="20"/>
        </w:rPr>
        <w:t xml:space="preserve"> </w:t>
      </w:r>
      <w:bookmarkStart w:id="0" w:name="art239§1"/>
      <w:bookmarkEnd w:id="0"/>
      <w:r w:rsidRPr="00BB5248">
        <w:rPr>
          <w:rFonts w:cs="Arial"/>
          <w:color w:val="000000"/>
          <w:sz w:val="20"/>
          <w:szCs w:val="20"/>
        </w:rPr>
        <w:t>§ 1</w:t>
      </w:r>
      <w:r w:rsidRPr="00BB5248">
        <w:rPr>
          <w:rFonts w:cs="Arial"/>
          <w:color w:val="000000"/>
          <w:sz w:val="20"/>
          <w:szCs w:val="20"/>
          <w:u w:val="single"/>
          <w:vertAlign w:val="superscript"/>
        </w:rPr>
        <w:t>o</w:t>
      </w:r>
      <w:r w:rsidRPr="00BB5248">
        <w:rPr>
          <w:rFonts w:cs="Arial"/>
          <w:color w:val="000000"/>
          <w:sz w:val="20"/>
        </w:rPr>
        <w:t> </w:t>
      </w:r>
      <w:r w:rsidRPr="00BB5248">
        <w:rPr>
          <w:rFonts w:cs="Arial"/>
          <w:color w:val="000000"/>
          <w:sz w:val="20"/>
          <w:szCs w:val="20"/>
        </w:rPr>
        <w:t>O comparecimento espontâneo do réu ou do executado supre a falta ou a nulidade da citação, fluindo a partir desta data o prazo para apresentação de contestação ou de embargos à execução.</w:t>
      </w:r>
      <w:r w:rsidR="006D2664">
        <w:rPr>
          <w:rFonts w:cs="Arial"/>
          <w:color w:val="000000"/>
          <w:sz w:val="20"/>
          <w:szCs w:val="20"/>
        </w:rPr>
        <w:t xml:space="preserve"> </w:t>
      </w:r>
    </w:p>
  </w:footnote>
  <w:footnote w:id="2">
    <w:p w14:paraId="0A85779A" w14:textId="77777777" w:rsidR="006D2664" w:rsidRDefault="006D2664" w:rsidP="00590EC7">
      <w:pPr>
        <w:pStyle w:val="Textodenotaderodap"/>
        <w:ind w:left="0" w:right="-567"/>
      </w:pPr>
      <w:r>
        <w:rPr>
          <w:rStyle w:val="Refdenotaderodap"/>
        </w:rPr>
        <w:footnoteRef/>
      </w:r>
      <w:r>
        <w:t xml:space="preserve"> MIRANDA, Francisco Cavalcanti Pontes de. Comentários ao Código de Processo Civil, Tomo IV: arts. 282 a 443, Rio de Janeiro, Forense, 2001, p. 193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B3A"/>
    <w:multiLevelType w:val="hybridMultilevel"/>
    <w:tmpl w:val="7E4A6804"/>
    <w:lvl w:ilvl="0" w:tplc="29AE56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D6"/>
    <w:rsid w:val="0001728E"/>
    <w:rsid w:val="000969FE"/>
    <w:rsid w:val="000C6DCB"/>
    <w:rsid w:val="000E25D6"/>
    <w:rsid w:val="001B23D8"/>
    <w:rsid w:val="003D345B"/>
    <w:rsid w:val="00440E6A"/>
    <w:rsid w:val="00444B29"/>
    <w:rsid w:val="004951C9"/>
    <w:rsid w:val="004A68E4"/>
    <w:rsid w:val="004E4923"/>
    <w:rsid w:val="00590EC7"/>
    <w:rsid w:val="005F2D3D"/>
    <w:rsid w:val="005F5C9B"/>
    <w:rsid w:val="006D2664"/>
    <w:rsid w:val="008147A4"/>
    <w:rsid w:val="0082175E"/>
    <w:rsid w:val="008A7841"/>
    <w:rsid w:val="00913D3A"/>
    <w:rsid w:val="0091522A"/>
    <w:rsid w:val="00936742"/>
    <w:rsid w:val="009840FB"/>
    <w:rsid w:val="009D0337"/>
    <w:rsid w:val="009E0EBC"/>
    <w:rsid w:val="00A95034"/>
    <w:rsid w:val="00AF583D"/>
    <w:rsid w:val="00BA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8499"/>
  <w15:docId w15:val="{CE0DD73C-BC38-4434-A9EF-A77F9762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D6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0E25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E25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0E25D6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444B2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840F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F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E549-D0FC-47E4-AB2E-00F728D3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2020-07-20T19:24:00Z</dcterms:created>
  <dcterms:modified xsi:type="dcterms:W3CDTF">2020-08-28T02:17:00Z</dcterms:modified>
</cp:coreProperties>
</file>