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732" w14:textId="77777777" w:rsidR="00E922B3" w:rsidRDefault="00E922B3" w:rsidP="00E922B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031B15A4" w14:textId="78D91560" w:rsidR="004C0372" w:rsidRDefault="004C0372" w:rsidP="00E922B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PLANO DE SAÚDE. AUMENTO EXCESSIVO DA MENSALIDADE. ESTABILIDADE ECONÔMICA. ONEROSIDADE E</w:t>
      </w:r>
      <w:r w:rsidR="00563F66">
        <w:rPr>
          <w:rFonts w:ascii="Arial Black" w:hAnsi="Arial Black" w:cs="Times New Roman"/>
          <w:sz w:val="24"/>
          <w:szCs w:val="24"/>
        </w:rPr>
        <w:t>X</w:t>
      </w:r>
      <w:r>
        <w:rPr>
          <w:rFonts w:ascii="Arial Black" w:hAnsi="Arial Black" w:cs="Times New Roman"/>
          <w:sz w:val="24"/>
          <w:szCs w:val="24"/>
        </w:rPr>
        <w:t xml:space="preserve">CESSIVA. </w:t>
      </w:r>
    </w:p>
    <w:p w14:paraId="2954740F" w14:textId="4119E67B" w:rsidR="004C0372" w:rsidRDefault="004C0372" w:rsidP="00E922B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AUSÊNCIA DE AUTORIZAÇÃO DA ANS. AGRAVO DE INSTRUMENTO</w:t>
      </w:r>
    </w:p>
    <w:p w14:paraId="46354035" w14:textId="4D56D1BE" w:rsidR="004A4FA7" w:rsidRPr="00E922B3" w:rsidRDefault="004A4FA7" w:rsidP="004A4FA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6C664803" w14:textId="77777777" w:rsid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923F959" w14:textId="77777777" w:rsidR="004A4FA7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4A4FA7">
        <w:rPr>
          <w:rFonts w:ascii="Times New Roman" w:hAnsi="Times New Roman" w:cs="Times New Roman"/>
          <w:sz w:val="24"/>
          <w:szCs w:val="24"/>
        </w:rPr>
        <w:t>mo. Sr. Juiz de Direito da ... Vara Cível da Comarca de ...</w:t>
      </w:r>
    </w:p>
    <w:p w14:paraId="1ECDF82B" w14:textId="6C6FD73C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4FA7">
        <w:rPr>
          <w:rFonts w:ascii="Times New Roman" w:hAnsi="Times New Roman" w:cs="Times New Roman"/>
          <w:sz w:val="24"/>
          <w:szCs w:val="24"/>
        </w:rPr>
        <w:t>nome, qualificação, endereço, CPF e e-mail)</w:t>
      </w:r>
      <w:r w:rsidRPr="00E922B3">
        <w:rPr>
          <w:rFonts w:ascii="Times New Roman" w:hAnsi="Times New Roman" w:cs="Times New Roman"/>
          <w:sz w:val="24"/>
          <w:szCs w:val="24"/>
        </w:rPr>
        <w:t>, p</w:t>
      </w:r>
      <w:r w:rsidR="004A4FA7">
        <w:rPr>
          <w:rFonts w:ascii="Times New Roman" w:hAnsi="Times New Roman" w:cs="Times New Roman"/>
          <w:sz w:val="24"/>
          <w:szCs w:val="24"/>
        </w:rPr>
        <w:t>or seu</w:t>
      </w:r>
      <w:r w:rsidRPr="00E922B3">
        <w:rPr>
          <w:rFonts w:ascii="Times New Roman" w:hAnsi="Times New Roman" w:cs="Times New Roman"/>
          <w:sz w:val="24"/>
          <w:szCs w:val="24"/>
        </w:rPr>
        <w:t xml:space="preserve"> Advogado</w:t>
      </w:r>
      <w:r w:rsidR="004A4FA7">
        <w:rPr>
          <w:rFonts w:ascii="Times New Roman" w:hAnsi="Times New Roman" w:cs="Times New Roman"/>
          <w:sz w:val="24"/>
          <w:szCs w:val="24"/>
        </w:rPr>
        <w:t xml:space="preserve"> in fine assinado, ut instrumento de procuração anexo (doc. n. ...)</w:t>
      </w:r>
      <w:r w:rsidRPr="00E922B3">
        <w:rPr>
          <w:rFonts w:ascii="Times New Roman" w:hAnsi="Times New Roman" w:cs="Times New Roman"/>
          <w:sz w:val="24"/>
          <w:szCs w:val="24"/>
        </w:rPr>
        <w:t xml:space="preserve">, </w:t>
      </w:r>
      <w:r w:rsidR="004A4FA7">
        <w:rPr>
          <w:rFonts w:ascii="Times New Roman" w:hAnsi="Times New Roman" w:cs="Times New Roman"/>
          <w:sz w:val="24"/>
          <w:szCs w:val="24"/>
        </w:rPr>
        <w:t xml:space="preserve">vem respeitosamente interpor </w:t>
      </w:r>
      <w:r w:rsidRPr="00E922B3">
        <w:rPr>
          <w:rFonts w:ascii="Times New Roman" w:hAnsi="Times New Roman" w:cs="Times New Roman"/>
          <w:sz w:val="24"/>
          <w:szCs w:val="24"/>
        </w:rPr>
        <w:t>RECURSO DE AGRAVO DE INSTRUMENTO</w:t>
      </w:r>
      <w:r w:rsidR="004A4FA7">
        <w:rPr>
          <w:rFonts w:ascii="Times New Roman" w:hAnsi="Times New Roman" w:cs="Times New Roman"/>
          <w:sz w:val="24"/>
          <w:szCs w:val="24"/>
        </w:rPr>
        <w:t xml:space="preserve">, em face de </w:t>
      </w:r>
      <w:r w:rsidRPr="00E922B3">
        <w:rPr>
          <w:rFonts w:ascii="Times New Roman" w:hAnsi="Times New Roman" w:cs="Times New Roman"/>
          <w:sz w:val="24"/>
          <w:szCs w:val="24"/>
        </w:rPr>
        <w:t>decisão interlocutória proferida nos autos da AÇÃO DECLARATÓRIA</w:t>
      </w:r>
      <w:r w:rsidR="004A4FA7">
        <w:rPr>
          <w:rFonts w:ascii="Times New Roman" w:hAnsi="Times New Roman" w:cs="Times New Roman"/>
          <w:sz w:val="24"/>
          <w:szCs w:val="24"/>
        </w:rPr>
        <w:t xml:space="preserve"> </w:t>
      </w:r>
      <w:r w:rsidRPr="00E922B3">
        <w:rPr>
          <w:rFonts w:ascii="Times New Roman" w:hAnsi="Times New Roman" w:cs="Times New Roman"/>
          <w:sz w:val="24"/>
          <w:szCs w:val="24"/>
        </w:rPr>
        <w:t>... na qual figura como AUTORA, que tramita junto à ... Vara Cível</w:t>
      </w:r>
      <w:r w:rsidR="004A4FA7">
        <w:rPr>
          <w:rFonts w:ascii="Times New Roman" w:hAnsi="Times New Roman" w:cs="Times New Roman"/>
          <w:sz w:val="24"/>
          <w:szCs w:val="24"/>
        </w:rPr>
        <w:t xml:space="preserve"> </w:t>
      </w:r>
      <w:r w:rsidRPr="00E922B3">
        <w:rPr>
          <w:rFonts w:ascii="Times New Roman" w:hAnsi="Times New Roman" w:cs="Times New Roman"/>
          <w:sz w:val="24"/>
          <w:szCs w:val="24"/>
        </w:rPr>
        <w:t>... sob o n</w:t>
      </w:r>
      <w:r w:rsidR="004A4FA7">
        <w:rPr>
          <w:rFonts w:ascii="Times New Roman" w:hAnsi="Times New Roman" w:cs="Times New Roman"/>
          <w:sz w:val="24"/>
          <w:szCs w:val="24"/>
        </w:rPr>
        <w:t xml:space="preserve">. </w:t>
      </w:r>
      <w:r w:rsidRPr="00E922B3">
        <w:rPr>
          <w:rFonts w:ascii="Times New Roman" w:hAnsi="Times New Roman" w:cs="Times New Roman"/>
          <w:sz w:val="24"/>
          <w:szCs w:val="24"/>
        </w:rPr>
        <w:t>..., sendo RÉU ...</w:t>
      </w:r>
    </w:p>
    <w:p w14:paraId="5EB65F0A" w14:textId="5E9EF3A5" w:rsidR="00E922B3" w:rsidRPr="004A4FA7" w:rsidRDefault="004A4FA7" w:rsidP="004A4FA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A4F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B3" w:rsidRPr="004A4FA7">
        <w:rPr>
          <w:rFonts w:ascii="Times New Roman" w:hAnsi="Times New Roman" w:cs="Times New Roman"/>
          <w:sz w:val="24"/>
          <w:szCs w:val="24"/>
        </w:rPr>
        <w:t>Inicialmente, afirma a pessoa física nos termos da Lei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2B3" w:rsidRPr="004A4FA7">
        <w:rPr>
          <w:rFonts w:ascii="Times New Roman" w:hAnsi="Times New Roman" w:cs="Times New Roman"/>
          <w:sz w:val="24"/>
          <w:szCs w:val="24"/>
        </w:rPr>
        <w:t xml:space="preserve">060, que não tem condições de arcar com as custas e honorários em prejuízo do próprio sustento, pelo que requer a GRATUIDADE DE JUSTIÇA, </w:t>
      </w:r>
    </w:p>
    <w:p w14:paraId="61419F6A" w14:textId="61657861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22B3">
        <w:rPr>
          <w:rFonts w:ascii="Times New Roman" w:hAnsi="Times New Roman" w:cs="Times New Roman"/>
          <w:sz w:val="24"/>
          <w:szCs w:val="24"/>
        </w:rPr>
        <w:t>RAZÕES DE RECURSO DE AGRAVO DE INSTRUMENTO</w:t>
      </w:r>
    </w:p>
    <w:p w14:paraId="2D351323" w14:textId="580C83F7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22B3">
        <w:rPr>
          <w:rFonts w:ascii="Times New Roman" w:hAnsi="Times New Roman" w:cs="Times New Roman"/>
          <w:sz w:val="24"/>
          <w:szCs w:val="24"/>
        </w:rPr>
        <w:t xml:space="preserve">AGRAVANTE: </w:t>
      </w:r>
      <w:r w:rsidR="004A4FA7">
        <w:rPr>
          <w:rFonts w:ascii="Times New Roman" w:hAnsi="Times New Roman" w:cs="Times New Roman"/>
          <w:sz w:val="24"/>
          <w:szCs w:val="24"/>
        </w:rPr>
        <w:t>...</w:t>
      </w:r>
    </w:p>
    <w:p w14:paraId="5E2184C3" w14:textId="0069099B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22B3">
        <w:rPr>
          <w:rFonts w:ascii="Times New Roman" w:hAnsi="Times New Roman" w:cs="Times New Roman"/>
          <w:sz w:val="24"/>
          <w:szCs w:val="24"/>
        </w:rPr>
        <w:t xml:space="preserve">AGRAVADO: </w:t>
      </w:r>
      <w:r w:rsidR="004A4FA7">
        <w:rPr>
          <w:rFonts w:ascii="Times New Roman" w:hAnsi="Times New Roman" w:cs="Times New Roman"/>
          <w:sz w:val="24"/>
          <w:szCs w:val="24"/>
        </w:rPr>
        <w:t>...</w:t>
      </w:r>
    </w:p>
    <w:p w14:paraId="247C0C44" w14:textId="6DD12E07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22B3">
        <w:rPr>
          <w:rFonts w:ascii="Times New Roman" w:hAnsi="Times New Roman" w:cs="Times New Roman"/>
          <w:sz w:val="24"/>
          <w:szCs w:val="24"/>
        </w:rPr>
        <w:t>EGRÉGIO TRIBUNAL</w:t>
      </w:r>
      <w:r w:rsidR="004A4FA7">
        <w:rPr>
          <w:rFonts w:ascii="Times New Roman" w:hAnsi="Times New Roman" w:cs="Times New Roman"/>
          <w:sz w:val="24"/>
          <w:szCs w:val="24"/>
        </w:rPr>
        <w:t xml:space="preserve">, </w:t>
      </w:r>
      <w:r w:rsidRPr="00E922B3">
        <w:rPr>
          <w:rFonts w:ascii="Times New Roman" w:hAnsi="Times New Roman" w:cs="Times New Roman"/>
          <w:sz w:val="24"/>
          <w:szCs w:val="24"/>
        </w:rPr>
        <w:t>COLENDA CÂMARA</w:t>
      </w:r>
    </w:p>
    <w:p w14:paraId="45EF3FE1" w14:textId="307CEDC2" w:rsidR="00E922B3" w:rsidRPr="004A4FA7" w:rsidRDefault="004A4FA7" w:rsidP="004A4FA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A4FA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B3" w:rsidRPr="004A4FA7">
        <w:rPr>
          <w:rFonts w:ascii="Times New Roman" w:hAnsi="Times New Roman" w:cs="Times New Roman"/>
          <w:sz w:val="24"/>
          <w:szCs w:val="24"/>
        </w:rPr>
        <w:t>DA INTIMAÇÃO DE DECISÃO AGRAVADA</w:t>
      </w:r>
    </w:p>
    <w:p w14:paraId="067276E7" w14:textId="3E039407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decisão agravada foi a Defensoria Pública intimada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B3" w:rsidRPr="00E922B3">
        <w:rPr>
          <w:rFonts w:ascii="Times New Roman" w:hAnsi="Times New Roman" w:cs="Times New Roman"/>
          <w:sz w:val="24"/>
          <w:szCs w:val="24"/>
        </w:rPr>
        <w:t>..., contando-lhe em dobro o prazo para recorrer.</w:t>
      </w:r>
    </w:p>
    <w:p w14:paraId="1EB62BB1" w14:textId="50069E1B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922B3" w:rsidRPr="00E922B3">
        <w:rPr>
          <w:rFonts w:ascii="Times New Roman" w:hAnsi="Times New Roman" w:cs="Times New Roman"/>
          <w:sz w:val="24"/>
          <w:szCs w:val="24"/>
        </w:rPr>
        <w:t>DOS FATOS</w:t>
      </w:r>
    </w:p>
    <w:p w14:paraId="4DB6D8C7" w14:textId="07DB7D2B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22B3" w:rsidRPr="00E922B3">
        <w:rPr>
          <w:rFonts w:ascii="Times New Roman" w:hAnsi="Times New Roman" w:cs="Times New Roman"/>
          <w:sz w:val="24"/>
          <w:szCs w:val="24"/>
        </w:rPr>
        <w:t>Trata-se de pretensão para que seja coibida a onerosidade excessiva decorrente de reajuste de mensalidade de plano de saúde no percentual de 122%, sob o fundamento de mudança de faixa de etária, pois a agravante teria completado 60 anos.</w:t>
      </w:r>
    </w:p>
    <w:p w14:paraId="7AA71BF6" w14:textId="18FC9A88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2B3" w:rsidRPr="00E922B3">
        <w:rPr>
          <w:rFonts w:ascii="Times New Roman" w:hAnsi="Times New Roman" w:cs="Times New Roman"/>
          <w:sz w:val="24"/>
          <w:szCs w:val="24"/>
        </w:rPr>
        <w:t>No pleito inicial foi requerida a antecipação de tutela, eis que o perigo é flagrante, posto que reajuste na ordem de 122% inviabiliza flagrantemente que a agravante possa arcar com o custo da mensalidade e a verossimilhança é patente diante das normas consumeristas, especialmente a que coíbe a onerosidade excessiva, e o recente Estatuto do IDOSO, QUE EXPRESSAMENTE VEDA TAL REAJUSTE.</w:t>
      </w:r>
    </w:p>
    <w:p w14:paraId="77E8AC1E" w14:textId="1B4F03D7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DECISÃO AGRAVADA</w:t>
      </w:r>
    </w:p>
    <w:p w14:paraId="341FEF90" w14:textId="03D5CF07" w:rsidR="00E922B3" w:rsidRPr="00E922B3" w:rsidRDefault="004A4F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22B3" w:rsidRPr="00E922B3">
        <w:rPr>
          <w:rFonts w:ascii="Times New Roman" w:hAnsi="Times New Roman" w:cs="Times New Roman"/>
          <w:sz w:val="24"/>
          <w:szCs w:val="24"/>
        </w:rPr>
        <w:t xml:space="preserve">Ocorre que o MM. Juiz </w:t>
      </w:r>
      <w:r w:rsidR="00E922B3" w:rsidRPr="004A4FA7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E922B3" w:rsidRPr="00E922B3">
        <w:rPr>
          <w:rFonts w:ascii="Times New Roman" w:hAnsi="Times New Roman" w:cs="Times New Roman"/>
          <w:sz w:val="24"/>
          <w:szCs w:val="24"/>
        </w:rPr>
        <w:t>, não obstante ter deferido o pedido de antecipação dos efeitos da tutela jurisdicional pleiteada, o fez muito aquém do pretendido, eis que fixou provisoriamente reajuste na faixa de 50%:</w:t>
      </w:r>
    </w:p>
    <w:p w14:paraId="48363A1C" w14:textId="77777777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2B3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E922B3">
        <w:rPr>
          <w:rFonts w:ascii="Times New Roman" w:hAnsi="Times New Roman" w:cs="Times New Roman"/>
          <w:i/>
          <w:sz w:val="24"/>
          <w:szCs w:val="24"/>
        </w:rPr>
        <w:t>O percentual da majoração da mensalidade da autora é exagerado, impondo prestação excessivamente onerosa para ela, isto que caracteriza o fumus bonis iuris.</w:t>
      </w:r>
    </w:p>
    <w:p w14:paraId="636012FF" w14:textId="77777777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2B3">
        <w:rPr>
          <w:rFonts w:ascii="Times New Roman" w:hAnsi="Times New Roman" w:cs="Times New Roman"/>
          <w:i/>
          <w:sz w:val="24"/>
          <w:szCs w:val="24"/>
        </w:rPr>
        <w:t>De outro lado, caso a autora, pessoa já idosa fique privada da assistência médica contratada, corre o risco de sofrer dano irreparável ou de difícil reparação, caracterizando o periculum in mora.</w:t>
      </w:r>
    </w:p>
    <w:p w14:paraId="77C59DC5" w14:textId="77ADA2F3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22B3">
        <w:rPr>
          <w:rFonts w:ascii="Times New Roman" w:hAnsi="Times New Roman" w:cs="Times New Roman"/>
          <w:i/>
          <w:sz w:val="24"/>
          <w:szCs w:val="24"/>
        </w:rPr>
        <w:t>Pelo exposto, defiro a antecipação dos efeitos da tutela, mas apenas em parte para, considerando os termos da cláusula 12.3.1 do contrato, fixar o percentual do aumento em 50% (cinq</w:t>
      </w:r>
      <w:r w:rsidR="009B46A7">
        <w:rPr>
          <w:rFonts w:ascii="Times New Roman" w:hAnsi="Times New Roman" w:cs="Times New Roman"/>
          <w:i/>
          <w:sz w:val="24"/>
          <w:szCs w:val="24"/>
        </w:rPr>
        <w:t>u</w:t>
      </w:r>
      <w:r w:rsidRPr="00E922B3">
        <w:rPr>
          <w:rFonts w:ascii="Times New Roman" w:hAnsi="Times New Roman" w:cs="Times New Roman"/>
          <w:i/>
          <w:sz w:val="24"/>
          <w:szCs w:val="24"/>
        </w:rPr>
        <w:t>enta por cento), em virtude da mudança da faixa etária</w:t>
      </w:r>
      <w:r w:rsidRPr="00E922B3">
        <w:rPr>
          <w:rFonts w:ascii="Times New Roman" w:hAnsi="Times New Roman" w:cs="Times New Roman"/>
          <w:sz w:val="24"/>
          <w:szCs w:val="24"/>
        </w:rPr>
        <w:t>.”</w:t>
      </w:r>
    </w:p>
    <w:p w14:paraId="7342864D" w14:textId="753D8A56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2B3" w:rsidRPr="00E922B3">
        <w:rPr>
          <w:rFonts w:ascii="Times New Roman" w:hAnsi="Times New Roman" w:cs="Times New Roman"/>
          <w:sz w:val="24"/>
          <w:szCs w:val="24"/>
        </w:rPr>
        <w:t>Mesmo aplaudindo-se a sensibilidade do julgador e a louvável subsunção feita, não há como a AGRAVANTE conformar-se com essa decisão, uma vez que o percentual aplicado ainda situa-se muito acima do razoável, como demonstraremos.</w:t>
      </w:r>
    </w:p>
    <w:p w14:paraId="5A271C00" w14:textId="1FA8D24E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ESTABILIDADE ECONÔMICA</w:t>
      </w:r>
    </w:p>
    <w:p w14:paraId="296A18B9" w14:textId="2240DC1E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922B3" w:rsidRPr="00E922B3">
        <w:rPr>
          <w:rFonts w:ascii="Times New Roman" w:hAnsi="Times New Roman" w:cs="Times New Roman"/>
          <w:sz w:val="24"/>
          <w:szCs w:val="24"/>
        </w:rPr>
        <w:t>Desde a implementação do plano real o país afastou a espiral inflacionária que corroía a moeda em percentuais elevadíssimos.  A nova realidade trouxe reajustes que se situam em média em cerca de 8 a 10% ao ano, especialmente no que se refere aos salários, salientando que os vencimentos dos funcionários públicos e as aposentadorias vêm sofrendo constante arrocho, sem correção que acompanhe o real aumento do custo de vida.</w:t>
      </w:r>
    </w:p>
    <w:p w14:paraId="66433A2F" w14:textId="0C02C3D4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922B3" w:rsidRPr="00E922B3">
        <w:rPr>
          <w:rFonts w:ascii="Times New Roman" w:hAnsi="Times New Roman" w:cs="Times New Roman"/>
          <w:sz w:val="24"/>
          <w:szCs w:val="24"/>
        </w:rPr>
        <w:t>Dessa forma, qualquer reajuste pretendido acima dessa média implica em aumento real e não mero acertamento.  Se caracteriza aumento real, sem qualquer implemento nos serviços prestados, implica em desequilíbrio contratual, na medida em que eleva a obrigação de uma das partes sem a devida contrapartida.</w:t>
      </w:r>
    </w:p>
    <w:p w14:paraId="1D2343E6" w14:textId="2ADF6579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ONEROSIDADE EXCESSIVA</w:t>
      </w:r>
    </w:p>
    <w:p w14:paraId="6CF09536" w14:textId="7F3A6B42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922B3" w:rsidRPr="00E922B3">
        <w:rPr>
          <w:rFonts w:ascii="Times New Roman" w:hAnsi="Times New Roman" w:cs="Times New Roman"/>
          <w:sz w:val="24"/>
          <w:szCs w:val="24"/>
        </w:rPr>
        <w:t>O Código do consumidor reprime o desequilíbrio contratual e a onerosidade excessiva, especialmente nos contratos de adesão, uma vez que as partes não puderam discutir os termos da avença à qual aderiram.</w:t>
      </w:r>
    </w:p>
    <w:p w14:paraId="64991D78" w14:textId="1D575C12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922B3" w:rsidRPr="00E922B3">
        <w:rPr>
          <w:rFonts w:ascii="Times New Roman" w:hAnsi="Times New Roman" w:cs="Times New Roman"/>
          <w:sz w:val="24"/>
          <w:szCs w:val="24"/>
        </w:rPr>
        <w:t>Ressalte-se que no caso presente, os valores de reajuste das faixas etárias anteriores já estavam muito acima da inflação, culminando com reajuste de 122% que, repita-se, em uma economia estável foge a qualquer lógica do razoável, pois agride sobremaneira o orçamento do contratante médio, que se caracteriza por brasileiro de classe média ou baixa.</w:t>
      </w:r>
    </w:p>
    <w:p w14:paraId="610C7150" w14:textId="0C67B0E8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AUSÊNCIA DE AUTORIZAÇÃO DA ANS</w:t>
      </w:r>
    </w:p>
    <w:p w14:paraId="7EAD83D2" w14:textId="77777777" w:rsidR="009B46A7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22B3" w:rsidRPr="00E922B3">
        <w:rPr>
          <w:rFonts w:ascii="Times New Roman" w:hAnsi="Times New Roman" w:cs="Times New Roman"/>
          <w:sz w:val="24"/>
          <w:szCs w:val="24"/>
        </w:rPr>
        <w:t>Por certo que o contrato deve manter um equilíbrio para ambas as partes, mas caso houvesse desequilíbrio para a seguradora, esta teria que requerer autorização expressa da ASN, demonstrando com todas as planilhas e documentos necessários que o valor cobrado necessita de determinado percentual de reajuste sob pena de inviabilizar-se o plano, por tornar-se deficitário.</w:t>
      </w:r>
    </w:p>
    <w:p w14:paraId="5763E179" w14:textId="56E789E2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E922B3" w:rsidRPr="00E922B3">
        <w:rPr>
          <w:rFonts w:ascii="Times New Roman" w:hAnsi="Times New Roman" w:cs="Times New Roman"/>
          <w:sz w:val="24"/>
          <w:szCs w:val="24"/>
        </w:rPr>
        <w:t>Contudo, a agravada não demonstrou que tenha solicitado autorização da ASN, o que inviabiliza a sua pretensão:</w:t>
      </w:r>
    </w:p>
    <w:p w14:paraId="6E44C230" w14:textId="2A190EBA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922B3" w:rsidRPr="009B46A7">
        <w:rPr>
          <w:rFonts w:ascii="Times New Roman" w:hAnsi="Times New Roman" w:cs="Times New Roman"/>
          <w:i/>
          <w:iCs/>
          <w:sz w:val="24"/>
          <w:szCs w:val="24"/>
        </w:rPr>
        <w:t>SEGURO SAUDE - REAJUSTE DE MENSALIDADES - VEDACAO - LEI N. 656, DE 2008</w:t>
      </w:r>
      <w:r w:rsidRPr="009B46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22B3" w:rsidRPr="009B46A7">
        <w:rPr>
          <w:rFonts w:ascii="Times New Roman" w:hAnsi="Times New Roman" w:cs="Times New Roman"/>
          <w:i/>
          <w:iCs/>
          <w:sz w:val="24"/>
          <w:szCs w:val="24"/>
        </w:rPr>
        <w:t>VEDAÇÃO DE REAJUSTE DAS MENSALIDADES EM RAZÃO DE IDADE. LEI 656/2008. CONTRATO CELEBRADO ANTES DA LEI. AUTORIZAÇÃO. AUSÊNCIA. Nos contratos celebrados antes da vigência da Lei 000.656/0008, o reajuste das mensalidades para consumidores com mais de sessenta anos subordina-se à prévia autorização da ANS, requisito cuja ausência o desautoriza</w:t>
      </w:r>
      <w:r w:rsidR="00E922B3" w:rsidRPr="00E9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</w:t>
      </w:r>
      <w:r w:rsidR="00E922B3" w:rsidRPr="00E922B3">
        <w:rPr>
          <w:rFonts w:ascii="Times New Roman" w:hAnsi="Times New Roman" w:cs="Times New Roman"/>
          <w:sz w:val="24"/>
          <w:szCs w:val="24"/>
        </w:rPr>
        <w:t>2012.001.1086000 -Órgão Julgador: QUINTA CAMARA CIVEL - Des. DES. MILTON FERNANDES DE SOUZA -Julgado em 08/06/2012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DA9802" w14:textId="115CFD63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E922B3" w:rsidRPr="00E922B3">
        <w:rPr>
          <w:rFonts w:ascii="Times New Roman" w:hAnsi="Times New Roman" w:cs="Times New Roman"/>
          <w:sz w:val="24"/>
          <w:szCs w:val="24"/>
        </w:rPr>
        <w:t>DA LEGISLAÇÃO APLICÁVEL</w:t>
      </w:r>
    </w:p>
    <w:p w14:paraId="03066636" w14:textId="544A0D60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922B3" w:rsidRPr="00E922B3">
        <w:rPr>
          <w:rFonts w:ascii="Times New Roman" w:hAnsi="Times New Roman" w:cs="Times New Roman"/>
          <w:sz w:val="24"/>
          <w:szCs w:val="24"/>
        </w:rPr>
        <w:t>Por certo que estamos todos cientes da vigente proibição deste tipo de conduta prevista no recém editado ESTATUTO DO IDOSO.</w:t>
      </w:r>
    </w:p>
    <w:p w14:paraId="278BE528" w14:textId="2BF4BB4A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922B3" w:rsidRPr="00E922B3">
        <w:rPr>
          <w:rFonts w:ascii="Times New Roman" w:hAnsi="Times New Roman" w:cs="Times New Roman"/>
          <w:sz w:val="24"/>
          <w:szCs w:val="24"/>
        </w:rPr>
        <w:t>Ademais, ainda que por absurdo se entendesse que este diploma não poderia ser aplicado, os termos do art. 35-E, § 1º da Lei 000656/0008 expressamente determina que tal reajuste seja diluído ao longo dos anos da faixa etária nova, em medida de equidade.</w:t>
      </w:r>
    </w:p>
    <w:p w14:paraId="3CE30A92" w14:textId="6A47B4C9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E922B3" w:rsidRPr="00E922B3">
        <w:rPr>
          <w:rFonts w:ascii="Times New Roman" w:hAnsi="Times New Roman" w:cs="Times New Roman"/>
          <w:sz w:val="24"/>
          <w:szCs w:val="24"/>
        </w:rPr>
        <w:t>DO PERCENTUAL EXAGERADO, AINDA QUE FIXADO EM 50%</w:t>
      </w:r>
    </w:p>
    <w:p w14:paraId="6D19681D" w14:textId="193D8510" w:rsidR="00E922B3" w:rsidRPr="00E922B3" w:rsidRDefault="009B46A7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922B3" w:rsidRPr="00E922B3">
        <w:rPr>
          <w:rFonts w:ascii="Times New Roman" w:hAnsi="Times New Roman" w:cs="Times New Roman"/>
          <w:sz w:val="24"/>
          <w:szCs w:val="24"/>
        </w:rPr>
        <w:t>O percentual de 50% ainda se apresenta exagerado, na medida em que tal reajuste está muito além dos índices inflacionários, que, como colocamos acima, situam-se em torno de 10%.</w:t>
      </w:r>
    </w:p>
    <w:p w14:paraId="0671A223" w14:textId="456D3FF2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922B3" w:rsidRPr="00E922B3">
        <w:rPr>
          <w:rFonts w:ascii="Times New Roman" w:hAnsi="Times New Roman" w:cs="Times New Roman"/>
          <w:sz w:val="24"/>
          <w:szCs w:val="24"/>
        </w:rPr>
        <w:t>Lembremos que os orçamentos familiares do brasileiro médio não permitem muitas folgas, e um aumento que onere em mais a metade do valor já pago, fatalmente acarretará estrangulamento deste orçamento.</w:t>
      </w:r>
    </w:p>
    <w:p w14:paraId="5065D269" w14:textId="424BE701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E922B3" w:rsidRPr="00E922B3">
        <w:rPr>
          <w:rFonts w:ascii="Times New Roman" w:hAnsi="Times New Roman" w:cs="Times New Roman"/>
          <w:sz w:val="24"/>
          <w:szCs w:val="24"/>
        </w:rPr>
        <w:t>DO BEM ESSENCIAL CONTRATADO</w:t>
      </w:r>
    </w:p>
    <w:p w14:paraId="6D45F1BB" w14:textId="615A6FC8" w:rsid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922B3" w:rsidRPr="00E922B3">
        <w:rPr>
          <w:rFonts w:ascii="Times New Roman" w:hAnsi="Times New Roman" w:cs="Times New Roman"/>
          <w:sz w:val="24"/>
          <w:szCs w:val="24"/>
        </w:rPr>
        <w:t>A prevalência dos direitos fundamentais sobre direitos não fundamentais está assente em nossa doutrina e jurisprudência.  Assim, ressaltamos que o contrato presente trata de bem essencial, direito fundamental assegurado constitucionalmente, o</w:t>
      </w:r>
      <w:r w:rsidR="00E922B3">
        <w:rPr>
          <w:rFonts w:ascii="Times New Roman" w:hAnsi="Times New Roman" w:cs="Times New Roman"/>
          <w:sz w:val="24"/>
          <w:szCs w:val="24"/>
        </w:rPr>
        <w:t xml:space="preserve"> que enseja trato diferenciado.</w:t>
      </w:r>
    </w:p>
    <w:p w14:paraId="2F577D8F" w14:textId="287D1893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E922B3" w:rsidRPr="00E922B3">
        <w:rPr>
          <w:rFonts w:ascii="Times New Roman" w:hAnsi="Times New Roman" w:cs="Times New Roman"/>
          <w:sz w:val="24"/>
          <w:szCs w:val="24"/>
        </w:rPr>
        <w:t>DO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22B3" w:rsidRPr="00E922B3">
        <w:rPr>
          <w:rFonts w:ascii="Times New Roman" w:hAnsi="Times New Roman" w:cs="Times New Roman"/>
          <w:sz w:val="24"/>
          <w:szCs w:val="24"/>
        </w:rPr>
        <w:t>QUESTIONAMENTO</w:t>
      </w:r>
    </w:p>
    <w:p w14:paraId="4A789CB5" w14:textId="692EC7C3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922B3" w:rsidRPr="00E922B3">
        <w:rPr>
          <w:rFonts w:ascii="Times New Roman" w:hAnsi="Times New Roman" w:cs="Times New Roman"/>
          <w:sz w:val="24"/>
          <w:szCs w:val="24"/>
        </w:rPr>
        <w:t>A presente decisão, ao acolher apenas em parte a tutela antecipada pretendida acarreta violação de diversos dispositivos constitucionais e infraconstitucionais.</w:t>
      </w:r>
    </w:p>
    <w:p w14:paraId="1020A9B8" w14:textId="77777777" w:rsidR="00E922B3" w:rsidRPr="00525063" w:rsidRDefault="00E922B3" w:rsidP="00E922B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063">
        <w:rPr>
          <w:rFonts w:ascii="Times New Roman" w:hAnsi="Times New Roman" w:cs="Times New Roman"/>
          <w:i/>
          <w:iCs/>
          <w:sz w:val="24"/>
          <w:szCs w:val="24"/>
        </w:rPr>
        <w:t>- artigo 3000, V, X, XI e artigo 51, IV e § 1º, III, e X, todos do Código do Consumidor.</w:t>
      </w:r>
      <w:r w:rsidRPr="0052506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01BA2C7" w14:textId="77777777" w:rsidR="00E922B3" w:rsidRPr="00525063" w:rsidRDefault="00E922B3" w:rsidP="00E922B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063">
        <w:rPr>
          <w:rFonts w:ascii="Times New Roman" w:hAnsi="Times New Roman" w:cs="Times New Roman"/>
          <w:i/>
          <w:iCs/>
          <w:sz w:val="24"/>
          <w:szCs w:val="24"/>
        </w:rPr>
        <w:t>- artigo 35-E, § 1º da Lei 656/2008.</w:t>
      </w:r>
      <w:r w:rsidRPr="0052506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F408934" w14:textId="77777777" w:rsidR="00E922B3" w:rsidRPr="00E922B3" w:rsidRDefault="00E922B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063">
        <w:rPr>
          <w:rFonts w:ascii="Times New Roman" w:hAnsi="Times New Roman" w:cs="Times New Roman"/>
          <w:i/>
          <w:iCs/>
          <w:sz w:val="24"/>
          <w:szCs w:val="24"/>
        </w:rPr>
        <w:t>- artigo 15, § 3º do Estatuto do Idoso</w:t>
      </w:r>
      <w:r w:rsidRPr="00E922B3">
        <w:rPr>
          <w:rFonts w:ascii="Times New Roman" w:hAnsi="Times New Roman" w:cs="Times New Roman"/>
          <w:sz w:val="24"/>
          <w:szCs w:val="24"/>
        </w:rPr>
        <w:t>.</w:t>
      </w:r>
    </w:p>
    <w:p w14:paraId="79DC72B8" w14:textId="77777777" w:rsidR="00E922B3" w:rsidRPr="00525063" w:rsidRDefault="00E922B3" w:rsidP="00E922B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063">
        <w:rPr>
          <w:rFonts w:ascii="Times New Roman" w:hAnsi="Times New Roman" w:cs="Times New Roman"/>
          <w:i/>
          <w:iCs/>
          <w:sz w:val="24"/>
          <w:szCs w:val="24"/>
        </w:rPr>
        <w:lastRenderedPageBreak/>
        <w:t>- o direito fundamental de proteção ao direito do consumidor, previsto no artigo 5º , inciso XXXII da Constituição Federal.</w:t>
      </w:r>
    </w:p>
    <w:p w14:paraId="1929ED17" w14:textId="77777777" w:rsidR="00E922B3" w:rsidRPr="00525063" w:rsidRDefault="00E922B3" w:rsidP="00E922B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063">
        <w:rPr>
          <w:rFonts w:ascii="Times New Roman" w:hAnsi="Times New Roman" w:cs="Times New Roman"/>
          <w:i/>
          <w:iCs/>
          <w:sz w:val="24"/>
          <w:szCs w:val="24"/>
        </w:rPr>
        <w:t xml:space="preserve">- o direito fundamental à saúde previsto no art. 6º da CF. </w:t>
      </w:r>
    </w:p>
    <w:p w14:paraId="787942B9" w14:textId="3880B8C9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PEDIDOS</w:t>
      </w:r>
    </w:p>
    <w:p w14:paraId="5F01BC53" w14:textId="14A52E14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922B3" w:rsidRPr="00E922B3">
        <w:rPr>
          <w:rFonts w:ascii="Times New Roman" w:hAnsi="Times New Roman" w:cs="Times New Roman"/>
          <w:sz w:val="24"/>
          <w:szCs w:val="24"/>
        </w:rPr>
        <w:t>Em face de todos os argumentos acima expostos, sem dúvida nos parece que os efeitos do recurso merecem ser antecipados, compensando-se o risco iminente que sofre a AGRAVANTE, reduzindo-se o percentual de aumento ao valor autorizado pela ASN, ou percentual que não ultrapasse a lógica do razoável, não podendo ser superior a 20%</w:t>
      </w:r>
    </w:p>
    <w:p w14:paraId="60A2A593" w14:textId="52276981" w:rsidR="00E922B3" w:rsidRPr="00E922B3" w:rsidRDefault="00525063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25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E922B3" w:rsidRPr="00E922B3">
        <w:rPr>
          <w:rFonts w:ascii="Times New Roman" w:hAnsi="Times New Roman" w:cs="Times New Roman"/>
          <w:sz w:val="24"/>
          <w:szCs w:val="24"/>
        </w:rPr>
        <w:t>, requer-se a reforma da r. decisão ora agravada, nos moldes postulados à título de liminar, por ser medida de justiça!</w:t>
      </w:r>
    </w:p>
    <w:p w14:paraId="60D8F1D0" w14:textId="5A3BB3B0" w:rsidR="00E922B3" w:rsidRPr="00E922B3" w:rsidRDefault="00525063" w:rsidP="0052506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</w:t>
      </w:r>
      <w:r w:rsidR="00E922B3" w:rsidRPr="00E922B3">
        <w:rPr>
          <w:rFonts w:ascii="Times New Roman" w:hAnsi="Times New Roman" w:cs="Times New Roman"/>
          <w:sz w:val="24"/>
          <w:szCs w:val="24"/>
        </w:rPr>
        <w:t>eferimento.</w:t>
      </w:r>
    </w:p>
    <w:p w14:paraId="7DC1B5C4" w14:textId="3B0987C7" w:rsidR="00E922B3" w:rsidRDefault="00E922B3" w:rsidP="0052506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063">
        <w:rPr>
          <w:rFonts w:ascii="Times New Roman" w:hAnsi="Times New Roman" w:cs="Times New Roman"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AAB508" w14:textId="0F36D67E" w:rsidR="00525063" w:rsidRPr="00E922B3" w:rsidRDefault="00525063" w:rsidP="0052506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88EF017" w14:textId="77777777" w:rsidR="008F2401" w:rsidRPr="00E922B3" w:rsidRDefault="008F2401" w:rsidP="00E922B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8F2401" w:rsidRPr="00E92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86D"/>
    <w:multiLevelType w:val="hybridMultilevel"/>
    <w:tmpl w:val="D81E8230"/>
    <w:lvl w:ilvl="0" w:tplc="8A20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F15"/>
    <w:multiLevelType w:val="hybridMultilevel"/>
    <w:tmpl w:val="77CE96D2"/>
    <w:lvl w:ilvl="0" w:tplc="5EAE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18957">
    <w:abstractNumId w:val="0"/>
  </w:num>
  <w:num w:numId="2" w16cid:durableId="198562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2B3"/>
    <w:rsid w:val="004A4FA7"/>
    <w:rsid w:val="004C0372"/>
    <w:rsid w:val="00525063"/>
    <w:rsid w:val="00563F66"/>
    <w:rsid w:val="008F2401"/>
    <w:rsid w:val="009B46A7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294"/>
  <w15:docId w15:val="{3F50C638-2571-4573-AD57-AE2AA060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Christiane Gieseke</cp:lastModifiedBy>
  <cp:revision>5</cp:revision>
  <dcterms:created xsi:type="dcterms:W3CDTF">2022-06-09T19:06:00Z</dcterms:created>
  <dcterms:modified xsi:type="dcterms:W3CDTF">2024-02-26T22:17:00Z</dcterms:modified>
</cp:coreProperties>
</file>