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6" w:rsidRPr="00AD01E6" w:rsidRDefault="00AD01E6" w:rsidP="00AD01E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AD01E6">
        <w:rPr>
          <w:rFonts w:ascii="Arial Black" w:hAnsi="Arial Black" w:cs="Times New Roman"/>
          <w:sz w:val="24"/>
          <w:szCs w:val="24"/>
        </w:rPr>
        <w:t>MODELO DE PETIÇÃO</w:t>
      </w:r>
    </w:p>
    <w:p w:rsidR="008712EE" w:rsidRDefault="00661DA3" w:rsidP="00AD01E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INDENIZAÇÃO. </w:t>
      </w:r>
      <w:r w:rsidR="008712EE" w:rsidRPr="00AD01E6">
        <w:rPr>
          <w:rFonts w:ascii="Arial Black" w:hAnsi="Arial Black" w:cs="Times New Roman"/>
          <w:sz w:val="24"/>
          <w:szCs w:val="24"/>
        </w:rPr>
        <w:t xml:space="preserve">PRISÃO INDEVIDA. </w:t>
      </w:r>
      <w:r w:rsidR="009149FF" w:rsidRPr="00AD01E6">
        <w:rPr>
          <w:rFonts w:ascii="Arial Black" w:hAnsi="Arial Black" w:cs="Times New Roman"/>
          <w:sz w:val="24"/>
          <w:szCs w:val="24"/>
        </w:rPr>
        <w:t>RES</w:t>
      </w:r>
      <w:r>
        <w:rPr>
          <w:rFonts w:ascii="Arial Black" w:hAnsi="Arial Black" w:cs="Times New Roman"/>
          <w:sz w:val="24"/>
          <w:szCs w:val="24"/>
        </w:rPr>
        <w:t>PONSABILIDADE OBJETIVA</w:t>
      </w:r>
      <w:r w:rsidR="009149FF" w:rsidRPr="00AD01E6">
        <w:rPr>
          <w:rFonts w:ascii="Arial Black" w:hAnsi="Arial Black" w:cs="Times New Roman"/>
          <w:sz w:val="24"/>
          <w:szCs w:val="24"/>
        </w:rPr>
        <w:t xml:space="preserve">. </w:t>
      </w:r>
      <w:r w:rsidR="008712EE" w:rsidRPr="00AD01E6">
        <w:rPr>
          <w:rFonts w:ascii="Arial Black" w:hAnsi="Arial Black" w:cs="Times New Roman"/>
          <w:sz w:val="24"/>
          <w:szCs w:val="24"/>
        </w:rPr>
        <w:t>INICIAL</w:t>
      </w:r>
    </w:p>
    <w:p w:rsidR="00A87123" w:rsidRDefault="00A87123" w:rsidP="00A87123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643" w:rsidRPr="00AD01E6" w:rsidRDefault="00AF2643" w:rsidP="00AD01E6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AA4B15">
        <w:rPr>
          <w:caps/>
          <w:color w:val="000000"/>
          <w:u w:val="single"/>
        </w:rPr>
        <w:t>Comentários</w:t>
      </w:r>
      <w:r w:rsidRPr="00AA4B15">
        <w:rPr>
          <w:caps/>
          <w:color w:val="000000"/>
          <w:u w:color="000000"/>
        </w:rPr>
        <w:t>:</w:t>
      </w:r>
      <w:r>
        <w:rPr>
          <w:color w:val="000000"/>
        </w:rPr>
        <w:tab/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III)</w:t>
      </w:r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r>
        <w:rPr>
          <w:color w:val="000000"/>
        </w:rPr>
        <w:tab/>
      </w:r>
    </w:p>
    <w:p w:rsidR="00AF2643" w:rsidRPr="00A861C8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Ainda na proemial juntar o máximo de documentos para dar calço às alegações.</w:t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AF2643" w:rsidRPr="00AA4B15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as causa quando não for previsto em lei como procedimento especial. </w:t>
      </w:r>
    </w:p>
    <w:p w:rsidR="00AF2643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A petição inicial deve seguir as balizas mínimas do arts. 319 e 320 do CPC.</w:t>
      </w:r>
    </w:p>
    <w:p w:rsidR="00AF2643" w:rsidRPr="00AA4B15" w:rsidRDefault="00AF2643" w:rsidP="00AD01E6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AF2643" w:rsidRDefault="00AF2643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Exmo. Sr. Juiz de Direito da ...Vara cível da Comarca de ...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AF2643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AF2643">
        <w:rPr>
          <w:rFonts w:ascii="Times New Roman" w:hAnsi="Times New Roman" w:cs="Times New Roman"/>
          <w:sz w:val="24"/>
          <w:szCs w:val="24"/>
        </w:rPr>
        <w:t xml:space="preserve"> completa</w:t>
      </w:r>
      <w:r w:rsidR="00AF2643" w:rsidRPr="002603CA">
        <w:rPr>
          <w:rFonts w:ascii="Times New Roman" w:hAnsi="Times New Roman" w:cs="Times New Roman"/>
          <w:sz w:val="24"/>
          <w:szCs w:val="24"/>
        </w:rPr>
        <w:t>,</w:t>
      </w:r>
      <w:r w:rsidR="00AF2643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AF2643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Pr="006E17A9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6E17A9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6E17A9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promover a presente AÇÃO DE INDENIZAÇÃO POR DANOS MORAIS PUROS (art. 5º, V, LXXV, e art. 37, § 6º, Constituição Federal e art. 927 c/c 954, parágrafo único, III, Código Civil)</w:t>
      </w:r>
      <w:r w:rsidRPr="006E17A9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 xml:space="preserve">.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>, pessoa jurídica de direito público, pelas razões de fato e direito adiante articuladas: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BREVE ESCORÇO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I.1 – O ASSALTO AO COMÉRCIO DO AUTOR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tem como atividade única a compra e venda de plantas, mudas, insumos e fertilizantes. Desenvolve esta atividade de maneira informal em imóvel próprio localizado à Av. ... n. ..., bairro ..., nesta comarca de ... 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2. No dia ..., por volta das ... horas, 5 (cinco) homens armados invadiram o predito local onde o autor trabalha com o propósito de roubar, rendendo-o juntamente com o Sr. ... que naquele instante lá se encontrava.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Os meliantes roubaram ...; a importância de R$ ... que estava no caixa; ... selas de cavalo e tentaram levar o veículo do autor, uma ..., não obtendo êxito pois não funcionou a partida do carro.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Insatisfeitos por não conseguirem ligar o veículo, os ladrões retornaram ao local onde se encontravam o autor e</w:t>
      </w:r>
      <w:r w:rsidR="0064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...e passaram a agredir-lhe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com chutes e pontapés, no propósito de deles obter informações sobre mais objetos valioso que ali se encontravam para fins de também os roubar. Prosseguiram-se as agressões com socos na cabeça, arrancando à força mechas do cabelo do autor, quando esse lhes respondia que nada havia de valor naquele lugar.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Insatisfeitos, os meliantes amarraram os pés e as mãos do autor e do ...amarrando os dois juntos, um de costas para o outro, desferindo um tiro contra o autor que passou de raspão no seu queixo.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Prosseguiram os bandidos, arrastando o autor e o Sr. ... até o sítio vizinho do “ ...”. Lá no sítio do “...” os mesmos ladrões perpetraram outro assalto, trancafiando num único banheiro social da casa o autor, o Sr. ... e mais ... pessoas, dentre elas uma criança de apenas 03 (três) meses de idade.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Esses 05 comparsas também agrediram fisicamente o Sr. ..., pessoa mais velha e com saúde debilitada.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8. Após subtrair vários objetos do sítio do Sr. ... e dos pertences das pessoas que se encontram por lá, os assaltantes roubaram o veículo ... de propriedade do Sr. ... e empreenderam fuga do local em alta velocidade.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9. Só após 2 (duas) horas é que o autor conseguiu se desvencilhar das cordas, soltar as demais pessoas e arrombar a porta do banheiro.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10. O autor tomou a iniciativa de imediatamente chamar a Polícia Militar de ..., que lá chegou às ... horas e lavrou o Boletim de Ocorrência-BO narrando os fatos delituosos ocorridos. Vale ressaltar que o autor não conseguiu lhe fosse repassado cópia desse BO, motivo pelo qual será requerido ao d.</w:t>
      </w:r>
      <w:r w:rsidR="00A861C8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juízo que oficie nesse sentido à Polícia Militar.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Ferido fisicamente e constrangido pela situação vivida, quando foi ROUBADO, AGREDIDO, QUASE ALVEJADO COM UMA BALA NA CABEÇA, AMARRADO, ARRASTADO E ESPANCADO, depois da chegada da Polícia Militar, o autor foi para sua residência, oportunidade que relatou para sua esposa ...o drama vivido naquela fatídica noite. Ambos, o autor e sua esposa, perplexos e naturalmente receosos com a violência encampada nesse país, colocaram-se a chorar diante do quadro de medo e insegurança instalado. 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12. Por volta das ...horas, já na madrugada do dia ... para ..., quando tomava banho, para a seguir se dirigir ao hospital municipal a fim de cuidar das várias feridas e hematomas, o autor foi surpreendido em sua residência, com a presença de um policial militar (o mesmo que fez a ocorrência) solicitando a sua imediata presença na Delegacia de ... para que pudesse proceder à identificação de pessoas que haviam sido presas, a fim de apontar se algumas delas eram os assaltantes e agressores que atentaram contra o autor.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13. O autor, mesmo com dor e machucado, acatou de pronto à solicitação do policial, e no carro da própria polícia foi levado para a Delegacia de Polícia da comarca vizinha de ...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14. Lá chegando, tão logo adentrou na 2ª Delegacia Distrital de ..., o autor recebeu voz de prisão pelos policiais e Delegado de Polícia que se encontram naquela unidade policial. O autor FOI </w:t>
      </w:r>
      <w:r>
        <w:rPr>
          <w:rFonts w:ascii="Times New Roman" w:hAnsi="Times New Roman" w:cs="Times New Roman"/>
          <w:sz w:val="24"/>
          <w:szCs w:val="24"/>
        </w:rPr>
        <w:t xml:space="preserve">PRESO E RECOLHIDO À CELA COMUM. </w:t>
      </w:r>
      <w:r w:rsidRPr="006E17A9">
        <w:rPr>
          <w:rFonts w:ascii="Times New Roman" w:hAnsi="Times New Roman" w:cs="Times New Roman"/>
          <w:sz w:val="24"/>
          <w:szCs w:val="24"/>
        </w:rPr>
        <w:t>Tudo isso na madrugada do dia “...” 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15. Surpreendido e perplexo, indagou das autoridades policiais por qual motivo estaria sendo preso!? Obteve como resposta que se estava cumprindo um </w:t>
      </w:r>
      <w:r w:rsidRPr="008712EE">
        <w:rPr>
          <w:rFonts w:ascii="Times New Roman" w:hAnsi="Times New Roman" w:cs="Times New Roman"/>
          <w:i/>
          <w:sz w:val="24"/>
          <w:szCs w:val="24"/>
        </w:rPr>
        <w:t>“mandado judicial de prisão</w:t>
      </w:r>
      <w:r w:rsidRPr="006E17A9">
        <w:rPr>
          <w:rFonts w:ascii="Times New Roman" w:hAnsi="Times New Roman" w:cs="Times New Roman"/>
          <w:sz w:val="24"/>
          <w:szCs w:val="24"/>
        </w:rPr>
        <w:t>” oriundo de um processo criminal que tramitava na comarca de ..., proc. n. ..., expedido em “...” (doc. n. ...).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>16. Ainda no dia “...”, na parte da tarde, o autor foi transferido para a Delegacia de ... O encaminhamento do autor da Delegacia de .... para a Delegacia de .... se deu por ordem do Delegado de Polícia, Dr. ... conforme ofício expedido naquele dia (doc. n. ...).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17. O autor, assim, permaneceu preso sem qualquer atendimento médico desde a madrugada do dia ....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18. Na segunda-feira, dia “...” a esposa do autor, Sra. ..., dirigiu-se aos prantos e desesperada junto ao Sr. Escrivão Judicial ..., Titular da ilustrada Secretaria do juízo da ...ª Vara de ... informando que o autor havia sido preso ilegalmente em “...”, com base numa ordem de prisão há muito revogada pelo “alvará de soltura” cumprido em “...”, em virtude do autor já ter cumprido a pena que lhe fora imposta no processo crime n. ...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19. O nobre Escrivão Judicial certificou esses fatos nos autos em “...” promovendo o envio do processo para o douto Representante do Ministério Público, Dr. ...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20. O douto Representante Ministerial, Dr. ..., verificando o erro grosseiro da prisão do autor, vez que há .... anos atrás já havia cumprido a pena-multa imposta, inclusive com a expedição de alvará de soltura, emitiu firme parecer no sentido de sua imediata soltura. (doc. n. ...)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21. Guindados os autos para a conclusão, o d. Magistrado, Dr. ... no mesmo dia “...”, adotando os termos do parecer Ministerial e, principalmente, identificando que a prisão era manifestamente ilegal, sendo fruto do não-recolhimento do mandado, à época expedido (doc. n. ...).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22. Foi expedido o alvará de soltura no dia “...” às ...horas, recebido diretamente na Secretaria do Juízo pela esposa do autor, que se dirigiu à Delegacia de Polícia local, quando foi solto o autor (doc. n. ...).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23. Essa a síntese dos fatos.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Centralizado"/>
        <w:spacing w:before="57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 – DO DIREITO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II.I – O DANO MORAL PURO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II.2 – RESPONSABILIDADE CIVIL DO ESTADO -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PREENCHIMENTO DOS REQUISITOS CONFIGURADORES DO DEVER DE INDENIZAR: ATO ILÍCITO, DANO E NEXO CAUSAL -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SUBMISSÃO DO AUTOR À PRISÃO ARBITRÁRIA E ILEGAL, SOFRENDO OFENSAS DE ORDEM MORAL -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4"/>
          <w:sz w:val="24"/>
          <w:szCs w:val="24"/>
        </w:rPr>
        <w:t>INTELIGÊNCIA DO ARTIGO 5º, INCISO LXXV, ART. 37, § 6º, DA CONSTITUIÇÃO FEDE</w:t>
      </w:r>
      <w:r w:rsidRPr="006E17A9">
        <w:rPr>
          <w:rFonts w:ascii="Times New Roman" w:hAnsi="Times New Roman" w:cs="Times New Roman"/>
          <w:spacing w:val="4"/>
          <w:sz w:val="24"/>
          <w:szCs w:val="24"/>
        </w:rPr>
        <w:softHyphen/>
        <w:t>RAL E ARTIGOS 927 C/C 954, PARÁGRAFO ÚNICO, INCISO III, DO CÓDIGO CIVIL -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Art. 5º: LXXV: “</w:t>
      </w:r>
      <w:r w:rsidRPr="008712EE">
        <w:rPr>
          <w:rFonts w:ascii="Times New Roman" w:hAnsi="Times New Roman" w:cs="Times New Roman"/>
          <w:i/>
          <w:sz w:val="24"/>
          <w:szCs w:val="24"/>
        </w:rPr>
        <w:t>O Estado indenizará o condenado por erro judiciário, assim como o que ficar preso além do tempo fixado na sentença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24. </w:t>
      </w:r>
      <w:r w:rsidRPr="008712EE">
        <w:rPr>
          <w:rFonts w:ascii="Times New Roman" w:hAnsi="Times New Roman" w:cs="Times New Roman"/>
          <w:i/>
          <w:sz w:val="24"/>
          <w:szCs w:val="24"/>
        </w:rPr>
        <w:t>Mister</w:t>
      </w:r>
      <w:r w:rsidRPr="006E17A9">
        <w:rPr>
          <w:rFonts w:ascii="Times New Roman" w:hAnsi="Times New Roman" w:cs="Times New Roman"/>
          <w:sz w:val="24"/>
          <w:szCs w:val="24"/>
        </w:rPr>
        <w:t xml:space="preserve"> ressaltar que o autor fora condenado nas iras do art. 129,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E17A9">
        <w:rPr>
          <w:rFonts w:ascii="Times New Roman" w:hAnsi="Times New Roman" w:cs="Times New Roman"/>
          <w:sz w:val="24"/>
          <w:szCs w:val="24"/>
        </w:rPr>
        <w:t>, a pagar a multa correspondente a 20 (vinte) dias-multa, calculados na forma do art. 49, CPB, no importe de R$ ... (...), na moeda da época.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25. Transitada em julgado a decisão, o autor descumpriu a ordem judicial e, nos termos do art. 51, CPB, a pena de multa foi convertida em detenção, posto que não paga, sendo expedido mandado de prisão, para recolher o autor à cadeia pública.</w:t>
      </w:r>
      <w:r w:rsidR="00A861C8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Cumprindo a determinação do d. juízo criminal, o mandado de prisão foi cumprido, sendo o autor recolhido à prisão.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26. Após o pagamento da multa, foi determinada a expedição do competente ALVARÁ DE SOLTURA, sendo autor liberado. (doc. n. ...).</w:t>
      </w:r>
    </w:p>
    <w:p w:rsidR="008712EE" w:rsidRPr="006E17A9" w:rsidRDefault="008712EE" w:rsidP="00AD01E6">
      <w:pPr>
        <w:pStyle w:val="Noparagraphstyle"/>
        <w:suppressAutoHyphens/>
        <w:ind w:right="-568"/>
        <w:jc w:val="both"/>
      </w:pPr>
    </w:p>
    <w:p w:rsidR="008712EE" w:rsidRPr="006E17A9" w:rsidRDefault="008712EE" w:rsidP="00AD01E6">
      <w:pPr>
        <w:pStyle w:val="Centralizado"/>
        <w:spacing w:before="57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 – PEDIDOS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27.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>, a exequente requer: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a) seja JULGADA PROCEDENTE a presente ação para condenar o réu ao pagamento a título de indenização por danos morais puros ao autor, no valor em reais, equivalente a .... salários mínimos vigentes na época da sentença. A partir da sentença, convertendo-se esse valor em real, seja acrescido os juros moratórios de 1% (hum por cento) ao mês;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b) seja condenado o réu ao pagamento das custas processuais e honorários advocatícios;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c) seja citado o réu, no endereço registrado no preâmbulo, na pessoa do ilustre Advogado-Geral do Estado ou quem o representar, por meio de carta precatória a ser cumprida na Comarca de...., para, querendo, contestar no prazo legal;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d) a produção de prova documental, testemunhal e pericial;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e) a indispensável manifestação do Ministério Público (CPC, art. </w:t>
      </w:r>
      <w:r w:rsidR="00AF2643">
        <w:rPr>
          <w:rFonts w:ascii="Times New Roman" w:hAnsi="Times New Roman" w:cs="Times New Roman"/>
          <w:sz w:val="24"/>
          <w:szCs w:val="24"/>
        </w:rPr>
        <w:t>178</w:t>
      </w:r>
      <w:r w:rsidRPr="006E17A9">
        <w:rPr>
          <w:rFonts w:ascii="Times New Roman" w:hAnsi="Times New Roman" w:cs="Times New Roman"/>
          <w:sz w:val="24"/>
          <w:szCs w:val="24"/>
        </w:rPr>
        <w:t>, inciso I);</w:t>
      </w: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12EE" w:rsidRDefault="008712EE" w:rsidP="00AD01E6">
      <w:pPr>
        <w:pStyle w:val="Texto"/>
        <w:ind w:right="-56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f) 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seja-lhe deferido a assistência judiciária, nos termos do</w:t>
      </w:r>
      <w:r w:rsidR="00AF264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art</w:t>
      </w:r>
      <w:r w:rsidR="00AF264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igos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98 </w:t>
      </w:r>
      <w:r w:rsidR="00AF2643" w:rsidRPr="00A265E0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4"/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</w:t>
      </w:r>
      <w:r w:rsidR="00AF264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rme declaração de insuficiência e documentos 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ora</w:t>
      </w:r>
      <w:r w:rsidR="00AF264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anexados</w:t>
      </w:r>
      <w:r w:rsidR="00AF2643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(doc. n. ...)</w:t>
      </w:r>
      <w:r w:rsidR="00AF264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:rsidR="00AF2643" w:rsidRDefault="00AF2643" w:rsidP="00AD01E6">
      <w:pPr>
        <w:pStyle w:val="Texto"/>
        <w:ind w:right="-56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F2643" w:rsidRPr="006E17A9" w:rsidRDefault="00AF2643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2D4E1A">
        <w:rPr>
          <w:rFonts w:ascii="Times New Roman" w:hAnsi="Times New Roman" w:cs="Times New Roman"/>
          <w:sz w:val="24"/>
          <w:szCs w:val="24"/>
        </w:rPr>
        <w:t>a intimação do signatário para as vindouras publicações.</w:t>
      </w:r>
    </w:p>
    <w:p w:rsidR="008712EE" w:rsidRPr="006E17A9" w:rsidRDefault="008712EE" w:rsidP="00AD01E6">
      <w:pPr>
        <w:pStyle w:val="Noparagraphstyle"/>
        <w:suppressAutoHyphens/>
        <w:ind w:right="-568"/>
        <w:jc w:val="both"/>
      </w:pPr>
    </w:p>
    <w:p w:rsidR="008712EE" w:rsidRPr="006E17A9" w:rsidRDefault="008712EE" w:rsidP="00AD01E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8712EE" w:rsidRPr="006E17A9" w:rsidRDefault="008712EE" w:rsidP="00AD01E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712EE" w:rsidRPr="006E17A9" w:rsidRDefault="008712EE" w:rsidP="00AD01E6">
      <w:pPr>
        <w:ind w:right="-568"/>
        <w:jc w:val="center"/>
      </w:pPr>
      <w:r w:rsidRPr="006E17A9">
        <w:t>P. Deferimento.</w:t>
      </w:r>
    </w:p>
    <w:p w:rsidR="008712EE" w:rsidRPr="006E17A9" w:rsidRDefault="008712EE" w:rsidP="00AD01E6">
      <w:pPr>
        <w:ind w:right="-568"/>
        <w:jc w:val="center"/>
      </w:pPr>
      <w:r w:rsidRPr="006E17A9">
        <w:t>(Local e data)</w:t>
      </w:r>
    </w:p>
    <w:p w:rsidR="008712EE" w:rsidRPr="006E17A9" w:rsidRDefault="008712EE" w:rsidP="00AD01E6">
      <w:pPr>
        <w:ind w:right="-568"/>
        <w:jc w:val="center"/>
      </w:pPr>
      <w:r w:rsidRPr="006E17A9">
        <w:t>(Assinatura e OAB do Advogado)</w:t>
      </w:r>
    </w:p>
    <w:p w:rsidR="009F5315" w:rsidRDefault="009F5315" w:rsidP="00AD01E6">
      <w:pPr>
        <w:ind w:right="-568"/>
        <w:jc w:val="center"/>
      </w:pPr>
    </w:p>
    <w:sectPr w:rsidR="009F5315" w:rsidSect="008E1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6A" w:rsidRDefault="003D7C6A" w:rsidP="008712EE">
      <w:r>
        <w:separator/>
      </w:r>
    </w:p>
  </w:endnote>
  <w:endnote w:type="continuationSeparator" w:id="0">
    <w:p w:rsidR="003D7C6A" w:rsidRDefault="003D7C6A" w:rsidP="0087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6A" w:rsidRDefault="003D7C6A" w:rsidP="008712EE">
      <w:r>
        <w:separator/>
      </w:r>
    </w:p>
  </w:footnote>
  <w:footnote w:type="continuationSeparator" w:id="0">
    <w:p w:rsidR="003D7C6A" w:rsidRDefault="003D7C6A" w:rsidP="008712EE">
      <w:r>
        <w:continuationSeparator/>
      </w:r>
    </w:p>
  </w:footnote>
  <w:footnote w:id="1">
    <w:p w:rsidR="00AF2643" w:rsidRPr="00416336" w:rsidRDefault="00AF2643" w:rsidP="00AD01E6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AD01E6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AD01E6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AD01E6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AD01E6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AD01E6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AD01E6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AF2643" w:rsidRPr="004C7863" w:rsidRDefault="00AF2643" w:rsidP="00AD01E6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AD01E6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AD01E6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AD01E6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AD01E6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AD01E6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AD01E6">
        <w:rPr>
          <w:bCs/>
          <w:sz w:val="20"/>
          <w:szCs w:val="20"/>
        </w:rPr>
        <w:t xml:space="preserve"> </w:t>
      </w:r>
      <w:r w:rsidRPr="00AD01E6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AD01E6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AD01E6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8712EE" w:rsidRPr="006E17A9" w:rsidRDefault="008712EE" w:rsidP="00AD01E6">
      <w:pPr>
        <w:pStyle w:val="Textodenotaderodap"/>
        <w:tabs>
          <w:tab w:val="right" w:pos="9356"/>
        </w:tabs>
        <w:ind w:right="-568"/>
        <w:jc w:val="both"/>
      </w:pPr>
      <w:r w:rsidRPr="006E17A9">
        <w:rPr>
          <w:rStyle w:val="Refdenotaderodap"/>
        </w:rPr>
        <w:footnoteRef/>
      </w:r>
      <w:r w:rsidRPr="006E17A9">
        <w:rPr>
          <w:b/>
        </w:rPr>
        <w:t>Art. 5º</w:t>
      </w:r>
      <w:r w:rsidRPr="006E17A9">
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6E17A9">
        <w:rPr>
          <w:b/>
        </w:rPr>
        <w:t>V -</w:t>
      </w:r>
      <w:r w:rsidRPr="006E17A9">
        <w:t xml:space="preserve"> é assegurado o direito de resposta, proporcional ao agravo, além da indenização por dano material, moral ou à imagem; (...) </w:t>
      </w:r>
      <w:r w:rsidRPr="006E17A9">
        <w:rPr>
          <w:b/>
        </w:rPr>
        <w:t>LXXV -</w:t>
      </w:r>
      <w:r w:rsidRPr="006E17A9">
        <w:t xml:space="preserve"> o Estado indenizará o condenado por erro judiciário, assim como o que ficar preso além do tempo fixado na sentença;</w:t>
      </w:r>
    </w:p>
    <w:p w:rsidR="008712EE" w:rsidRPr="006E17A9" w:rsidRDefault="008712EE" w:rsidP="00AD01E6">
      <w:pPr>
        <w:pStyle w:val="Textodenotaderodap"/>
        <w:tabs>
          <w:tab w:val="right" w:pos="9356"/>
        </w:tabs>
        <w:ind w:right="-568"/>
        <w:jc w:val="both"/>
      </w:pPr>
      <w:r w:rsidRPr="006E17A9">
        <w:rPr>
          <w:b/>
        </w:rPr>
        <w:t>Art. 37</w:t>
      </w:r>
      <w:r w:rsidRPr="006E17A9">
        <w:t xml:space="preserve">. A administração pública direta e indireta de qualquer dos Poderes da União, dos Estados, do Distrito Federal e dos Municípios obedecerá aos princípios de legalidade, impessoalidade, moralidade, publicidade e eficiência e, também, ao seguinte: (...) </w:t>
      </w:r>
      <w:r w:rsidRPr="006E17A9">
        <w:rPr>
          <w:b/>
        </w:rPr>
        <w:t>§ 6º</w:t>
      </w:r>
      <w:r w:rsidRPr="006E17A9">
        <w:t xml:space="preserve"> - As pessoas jurídicas de direito público e as de direito privado prestadoras de serviços públicos responderão pelos danos que seus agentes, nessa qualidade, causarem a terceiros, assegurado o direito de regresso contra o responsável nos casos de dolo ou culpa.</w:t>
      </w:r>
    </w:p>
    <w:p w:rsidR="008712EE" w:rsidRPr="006E17A9" w:rsidRDefault="008712EE" w:rsidP="00AD01E6">
      <w:pPr>
        <w:pStyle w:val="Textodenotaderodap"/>
        <w:tabs>
          <w:tab w:val="right" w:pos="9356"/>
        </w:tabs>
        <w:ind w:right="-568"/>
        <w:jc w:val="both"/>
      </w:pPr>
      <w:r w:rsidRPr="006E17A9">
        <w:rPr>
          <w:b/>
        </w:rPr>
        <w:t>Art. 927.</w:t>
      </w:r>
      <w:r w:rsidRPr="006E17A9">
        <w:t xml:space="preserve"> Aquele que, por ato ilícito (arts. 186 e 187), causar dano a outrem, fica obrigado a repará-lo. </w:t>
      </w:r>
      <w:r w:rsidRPr="006E17A9">
        <w:rPr>
          <w:b/>
        </w:rPr>
        <w:t>Parágrafo único</w:t>
      </w:r>
      <w:r w:rsidRPr="006E17A9">
        <w:t>. Haverá obrigação de reparar o dano, independentemente de culpa, nos casos especificados em lei, ou quando a atividade normalmente desenvolvida pelo autor do dano implicar, por sua natureza, risco para os direitos de outrem.</w:t>
      </w:r>
    </w:p>
    <w:p w:rsidR="008712EE" w:rsidRPr="006E17A9" w:rsidRDefault="008712EE" w:rsidP="00AD01E6">
      <w:pPr>
        <w:pStyle w:val="Textodenotaderodap"/>
        <w:tabs>
          <w:tab w:val="right" w:pos="9356"/>
        </w:tabs>
        <w:ind w:right="-568"/>
        <w:jc w:val="both"/>
      </w:pPr>
      <w:r w:rsidRPr="006E17A9">
        <w:rPr>
          <w:b/>
        </w:rPr>
        <w:t>Art. 954</w:t>
      </w:r>
      <w:r w:rsidRPr="006E17A9">
        <w:t>. A indenização por ofensa à liberdade pessoal consistirá no pagamento das perdas e danos que sobrevierem ao ofendido, e se este não puder provar prejuízo, tem aplicação o disposto no parágrafo único do artigo antecedente.</w:t>
      </w:r>
    </w:p>
  </w:footnote>
  <w:footnote w:id="4">
    <w:p w:rsidR="00AF2643" w:rsidRPr="00E576A6" w:rsidRDefault="00AF2643" w:rsidP="00AD01E6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AF2643" w:rsidRPr="0011143C" w:rsidRDefault="00AF2643" w:rsidP="00AD01E6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EE"/>
    <w:rsid w:val="00066B8B"/>
    <w:rsid w:val="001003FA"/>
    <w:rsid w:val="003D7C6A"/>
    <w:rsid w:val="004A2483"/>
    <w:rsid w:val="00643355"/>
    <w:rsid w:val="00661DA3"/>
    <w:rsid w:val="006A5BDA"/>
    <w:rsid w:val="00721B4F"/>
    <w:rsid w:val="008712EE"/>
    <w:rsid w:val="008E130E"/>
    <w:rsid w:val="009149FF"/>
    <w:rsid w:val="0095293E"/>
    <w:rsid w:val="009F5315"/>
    <w:rsid w:val="00A861C8"/>
    <w:rsid w:val="00A87123"/>
    <w:rsid w:val="00AD01E6"/>
    <w:rsid w:val="00AD323A"/>
    <w:rsid w:val="00AF2643"/>
    <w:rsid w:val="00B44C67"/>
    <w:rsid w:val="00C21876"/>
    <w:rsid w:val="00D62DE9"/>
    <w:rsid w:val="00DC2B3C"/>
    <w:rsid w:val="00DE17F0"/>
    <w:rsid w:val="00DF648F"/>
    <w:rsid w:val="00EB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712E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712E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712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8712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12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712EE"/>
    <w:rPr>
      <w:rFonts w:cs="Times New Roman"/>
      <w:vertAlign w:val="superscript"/>
    </w:rPr>
  </w:style>
  <w:style w:type="paragraph" w:customStyle="1" w:styleId="Texto">
    <w:name w:val="Texto"/>
    <w:basedOn w:val="Noparagraphstyle"/>
    <w:rsid w:val="008712E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8712EE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Rodap">
    <w:name w:val="footer"/>
    <w:basedOn w:val="Normal"/>
    <w:link w:val="RodapChar"/>
    <w:uiPriority w:val="99"/>
    <w:rsid w:val="00AF2643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AF26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7123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712E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712E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712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8712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12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712EE"/>
    <w:rPr>
      <w:rFonts w:cs="Times New Roman"/>
      <w:vertAlign w:val="superscript"/>
    </w:rPr>
  </w:style>
  <w:style w:type="paragraph" w:customStyle="1" w:styleId="Texto">
    <w:name w:val="Texto"/>
    <w:basedOn w:val="Noparagraphstyle"/>
    <w:rsid w:val="008712E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8712EE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Rodap">
    <w:name w:val="footer"/>
    <w:basedOn w:val="Normal"/>
    <w:link w:val="RodapChar"/>
    <w:uiPriority w:val="99"/>
    <w:rsid w:val="00AF2643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AF26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87123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2020-06-30T17:26:00Z</dcterms:created>
  <dcterms:modified xsi:type="dcterms:W3CDTF">2020-08-24T15:31:00Z</dcterms:modified>
</cp:coreProperties>
</file>