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55" w:rsidRDefault="00FF4855" w:rsidP="00FF4855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:rsidR="00954C4E" w:rsidRDefault="00954C4E" w:rsidP="00FF4855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FF4855">
        <w:rPr>
          <w:rFonts w:ascii="Arial Black" w:hAnsi="Arial Black" w:cs="Times New Roman"/>
          <w:sz w:val="24"/>
          <w:szCs w:val="24"/>
        </w:rPr>
        <w:t>FINANCEIRA. CONSTRANGIMENTO NA COBRANÇA</w:t>
      </w:r>
      <w:r w:rsidR="00556ADF" w:rsidRPr="00FF4855">
        <w:rPr>
          <w:rFonts w:ascii="Arial Black" w:hAnsi="Arial Black" w:cs="Times New Roman"/>
          <w:sz w:val="24"/>
          <w:szCs w:val="24"/>
        </w:rPr>
        <w:t xml:space="preserve"> DE DÍVIDA</w:t>
      </w:r>
      <w:r w:rsidRPr="00FF4855">
        <w:rPr>
          <w:rFonts w:ascii="Arial Black" w:hAnsi="Arial Black" w:cs="Times New Roman"/>
          <w:sz w:val="24"/>
          <w:szCs w:val="24"/>
        </w:rPr>
        <w:t>. INICIAL</w:t>
      </w:r>
    </w:p>
    <w:p w:rsidR="00534C34" w:rsidRDefault="00534C34" w:rsidP="00534C34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954C4E" w:rsidRPr="006E17A9" w:rsidRDefault="00954C4E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3090A" w:rsidRPr="00FF4855" w:rsidRDefault="0083090A" w:rsidP="00FF4855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aps/>
          <w:color w:val="000000"/>
          <w:u w:color="000000"/>
        </w:rPr>
      </w:pPr>
      <w:r w:rsidRPr="00AA4B15">
        <w:rPr>
          <w:caps/>
          <w:color w:val="000000"/>
          <w:u w:val="single"/>
        </w:rPr>
        <w:t>Comentários</w:t>
      </w:r>
      <w:r w:rsidRPr="00AA4B15">
        <w:rPr>
          <w:caps/>
          <w:color w:val="000000"/>
          <w:u w:color="000000"/>
        </w:rPr>
        <w:t>:</w:t>
      </w:r>
    </w:p>
    <w:p w:rsidR="0083090A" w:rsidRDefault="0083090A" w:rsidP="00FF4855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Expor os fatos com precisão, bem como os fundamentos jurídicos do pedido (CPC, art. 319, III</w:t>
      </w:r>
      <w:proofErr w:type="gramStart"/>
      <w:r w:rsidRPr="00AA4B15">
        <w:rPr>
          <w:color w:val="000000"/>
        </w:rPr>
        <w:t>)</w:t>
      </w:r>
      <w:proofErr w:type="gramEnd"/>
      <w:r w:rsidRPr="00AA4B15">
        <w:rPr>
          <w:color w:val="000000"/>
          <w:vertAlign w:val="superscript"/>
        </w:rPr>
        <w:footnoteReference w:id="1"/>
      </w:r>
      <w:r w:rsidRPr="00AA4B15">
        <w:rPr>
          <w:color w:val="000000"/>
        </w:rPr>
        <w:t>, indicando todas as circunstâncias da ação, eventuais disposições legais, doutrinárias e jurisprudências, sobre a matéria da ação. Importante sobrelevar que o ônus da prova, regra geral, é do autor. Portanto, na inicial o que for alegado tem de estar em sintonia com uma possibilidade de se provar no transcurso da instrução processual.</w:t>
      </w:r>
    </w:p>
    <w:p w:rsidR="0083090A" w:rsidRPr="00230AAC" w:rsidRDefault="0083090A" w:rsidP="00FF4855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Ainda na </w:t>
      </w:r>
      <w:proofErr w:type="spellStart"/>
      <w:r w:rsidRPr="00AA4B15">
        <w:rPr>
          <w:color w:val="000000"/>
        </w:rPr>
        <w:t>proemial</w:t>
      </w:r>
      <w:proofErr w:type="spellEnd"/>
      <w:r w:rsidRPr="00AA4B15">
        <w:rPr>
          <w:color w:val="000000"/>
        </w:rPr>
        <w:t xml:space="preserve"> juntar o máximo de documentos para dar calço às alegações.</w:t>
      </w:r>
    </w:p>
    <w:p w:rsidR="0083090A" w:rsidRDefault="0083090A" w:rsidP="00FF4855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  <w:spacing w:val="-4"/>
        </w:rPr>
        <w:t>- Pode-se cumular ou alternar o pedido, incluindo outros complementares ou alternativos, respectivamente.</w:t>
      </w:r>
    </w:p>
    <w:p w:rsidR="0083090A" w:rsidRDefault="0083090A" w:rsidP="00FF4855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Fazer o pedido pertinente à respectiva ação, objeto da mesma, especificando sua pretensão em juízo. Atentar para o pedido, pois o juiz ao final não poderá decidir diferente. Não adianta uma petição ser bem exposta e fundamentada se o pedido for acanhado. Adequar o pedido à natureza da sentença buscada: condenatória, declaratória, constitutiva, </w:t>
      </w:r>
      <w:proofErr w:type="gramStart"/>
      <w:r w:rsidRPr="00AA4B15">
        <w:rPr>
          <w:color w:val="000000"/>
        </w:rPr>
        <w:t>declaratória-constitutiva</w:t>
      </w:r>
      <w:proofErr w:type="gramEnd"/>
      <w:r w:rsidRPr="00AA4B15">
        <w:rPr>
          <w:color w:val="000000"/>
        </w:rPr>
        <w:t>.</w:t>
      </w:r>
    </w:p>
    <w:p w:rsidR="0083090A" w:rsidRDefault="0083090A" w:rsidP="00FF4855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Prudente incluir pedido para que a secretaria cadastre para o nome dos advogados que subscreverem a exordial, pois muitas vezes há vários advogados na procuração e pode ser cadastrado um que não esteja acompanhando diretamente o caso, principalmente, para os escritórios com vários profissionais.</w:t>
      </w:r>
    </w:p>
    <w:p w:rsidR="0083090A" w:rsidRDefault="0083090A" w:rsidP="00FF4855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Para calcular o valor da causa, observar o art. 292 do CPC</w:t>
      </w:r>
      <w:r w:rsidRPr="00AA4B15">
        <w:rPr>
          <w:color w:val="000000"/>
          <w:vertAlign w:val="superscript"/>
        </w:rPr>
        <w:footnoteReference w:id="2"/>
      </w:r>
      <w:r w:rsidRPr="00AA4B15">
        <w:rPr>
          <w:color w:val="000000"/>
        </w:rPr>
        <w:t>.</w:t>
      </w:r>
    </w:p>
    <w:p w:rsidR="0083090A" w:rsidRPr="00AA4B15" w:rsidRDefault="0083090A" w:rsidP="00FF4855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O procedimento comum aplica-se a toas </w:t>
      </w:r>
      <w:proofErr w:type="gramStart"/>
      <w:r w:rsidRPr="00AA4B15">
        <w:rPr>
          <w:color w:val="000000"/>
        </w:rPr>
        <w:t>as</w:t>
      </w:r>
      <w:proofErr w:type="gramEnd"/>
      <w:r w:rsidRPr="00AA4B15">
        <w:rPr>
          <w:color w:val="000000"/>
        </w:rPr>
        <w:t xml:space="preserve"> causa quando não for previsto em lei como procedimento especial. </w:t>
      </w:r>
    </w:p>
    <w:p w:rsidR="0083090A" w:rsidRDefault="0083090A" w:rsidP="00FF4855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A petição inicial deve seguir as balizas mínimas do </w:t>
      </w:r>
      <w:proofErr w:type="spellStart"/>
      <w:r w:rsidRPr="00AA4B15">
        <w:rPr>
          <w:color w:val="000000"/>
        </w:rPr>
        <w:t>arts</w:t>
      </w:r>
      <w:proofErr w:type="spellEnd"/>
      <w:r w:rsidRPr="00AA4B15">
        <w:rPr>
          <w:color w:val="000000"/>
        </w:rPr>
        <w:t>. 319 e 320 do CPC.</w:t>
      </w:r>
    </w:p>
    <w:p w:rsidR="0083090A" w:rsidRPr="00230AAC" w:rsidRDefault="0083090A" w:rsidP="00FF4855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Nos termos do </w:t>
      </w:r>
      <w:r>
        <w:rPr>
          <w:color w:val="000000"/>
        </w:rPr>
        <w:t>inciso VII do art. 319 do CPC</w:t>
      </w:r>
      <w:r w:rsidRPr="00AA4B15">
        <w:rPr>
          <w:color w:val="000000"/>
        </w:rPr>
        <w:t>, o autor deve na petição inicial informar a opção pela realização ou não da Audiência de Conciliação ou de Mediação. O silêncio, conforme doutrina majoritária</w:t>
      </w:r>
      <w:proofErr w:type="gramStart"/>
      <w:r w:rsidRPr="00AA4B15">
        <w:rPr>
          <w:color w:val="000000"/>
        </w:rPr>
        <w:t>, deve</w:t>
      </w:r>
      <w:proofErr w:type="gramEnd"/>
      <w:r w:rsidRPr="00AA4B15">
        <w:rPr>
          <w:color w:val="000000"/>
        </w:rPr>
        <w:t xml:space="preserve"> ser interpretado pela vontade de se realizar a audiência.</w:t>
      </w:r>
    </w:p>
    <w:p w:rsidR="0083090A" w:rsidRDefault="0083090A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54C4E" w:rsidRPr="006E17A9" w:rsidRDefault="00230AAC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de Direito da ... Vara Cível 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Comarca d</w:t>
      </w:r>
      <w:r w:rsidRPr="006E17A9">
        <w:rPr>
          <w:rFonts w:ascii="Times New Roman" w:hAnsi="Times New Roman" w:cs="Times New Roman"/>
          <w:sz w:val="24"/>
          <w:szCs w:val="24"/>
        </w:rPr>
        <w:t>e ...</w:t>
      </w:r>
    </w:p>
    <w:p w:rsidR="00954C4E" w:rsidRPr="006E17A9" w:rsidRDefault="00954C4E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54C4E" w:rsidRPr="006E17A9" w:rsidRDefault="0083090A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6752E">
        <w:rPr>
          <w:rFonts w:ascii="Times New Roman" w:hAnsi="Times New Roman" w:cs="Times New Roman"/>
          <w:sz w:val="24"/>
          <w:szCs w:val="24"/>
        </w:rPr>
        <w:t>(</w:t>
      </w:r>
      <w:r w:rsidRPr="002603CA">
        <w:rPr>
          <w:rFonts w:ascii="Times New Roman" w:hAnsi="Times New Roman" w:cs="Times New Roman"/>
          <w:sz w:val="24"/>
          <w:szCs w:val="24"/>
        </w:rPr>
        <w:t>nome, qualificação</w:t>
      </w:r>
      <w:r>
        <w:rPr>
          <w:rFonts w:ascii="Times New Roman" w:hAnsi="Times New Roman" w:cs="Times New Roman"/>
          <w:sz w:val="24"/>
          <w:szCs w:val="24"/>
        </w:rPr>
        <w:t xml:space="preserve"> completa</w:t>
      </w:r>
      <w:r w:rsidRPr="002603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Pr="002603CA">
        <w:rPr>
          <w:rFonts w:ascii="Times New Roman" w:hAnsi="Times New Roman" w:cs="Times New Roman"/>
          <w:sz w:val="24"/>
          <w:szCs w:val="24"/>
        </w:rPr>
        <w:t xml:space="preserve"> residência</w:t>
      </w:r>
      <w:proofErr w:type="gramStart"/>
      <w:r w:rsidRPr="002603C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603C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4C4E" w:rsidRPr="006E17A9">
        <w:rPr>
          <w:rFonts w:ascii="Times New Roman" w:hAnsi="Times New Roman" w:cs="Times New Roman"/>
          <w:sz w:val="24"/>
          <w:szCs w:val="24"/>
        </w:rPr>
        <w:t xml:space="preserve">por seu advogado </w:t>
      </w:r>
      <w:r w:rsidR="00954C4E"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="00954C4E" w:rsidRPr="006E17A9">
        <w:rPr>
          <w:rFonts w:ascii="Times New Roman" w:hAnsi="Times New Roman" w:cs="Times New Roman"/>
          <w:sz w:val="24"/>
          <w:szCs w:val="24"/>
        </w:rPr>
        <w:t xml:space="preserve">assinado, </w:t>
      </w:r>
      <w:r w:rsidR="00954C4E" w:rsidRPr="006E17A9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="00954C4E" w:rsidRPr="006E17A9">
        <w:rPr>
          <w:rFonts w:ascii="Times New Roman" w:hAnsi="Times New Roman" w:cs="Times New Roman"/>
          <w:sz w:val="24"/>
          <w:szCs w:val="24"/>
        </w:rPr>
        <w:t xml:space="preserve">instrumento de procuração em anexo (doc. n. ...), vem, respeitosamente, com fulcro nas disposições do art. 42 do Código de Defesa do Consumidor (Lei n. 8.078/90) e art. 5º, V e X, da Constituição Federal, propor </w:t>
      </w:r>
      <w:r w:rsidR="00954C4E" w:rsidRPr="006E17A9">
        <w:rPr>
          <w:rFonts w:ascii="Times New Roman" w:hAnsi="Times New Roman" w:cs="Times New Roman"/>
          <w:bCs/>
          <w:sz w:val="24"/>
          <w:szCs w:val="24"/>
        </w:rPr>
        <w:t>AÇÃO DE INDENIZAÇÃO</w:t>
      </w:r>
      <w:r w:rsidR="00556A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4C4E" w:rsidRPr="006E17A9">
        <w:rPr>
          <w:rFonts w:ascii="Times New Roman" w:hAnsi="Times New Roman" w:cs="Times New Roman"/>
          <w:sz w:val="24"/>
          <w:szCs w:val="24"/>
        </w:rPr>
        <w:t xml:space="preserve">contra a FINANCEIRA ..., com sede na cidade de ... </w:t>
      </w:r>
      <w:proofErr w:type="gramStart"/>
      <w:r w:rsidR="00954C4E" w:rsidRPr="006E17A9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954C4E" w:rsidRPr="006E17A9">
        <w:rPr>
          <w:rFonts w:ascii="Times New Roman" w:hAnsi="Times New Roman" w:cs="Times New Roman"/>
          <w:sz w:val="24"/>
          <w:szCs w:val="24"/>
        </w:rPr>
        <w:t xml:space="preserve"> </w:t>
      </w:r>
      <w:r w:rsidR="00556ADF">
        <w:rPr>
          <w:rFonts w:ascii="Times New Roman" w:hAnsi="Times New Roman" w:cs="Times New Roman"/>
          <w:sz w:val="24"/>
          <w:szCs w:val="24"/>
        </w:rPr>
        <w:t>R</w:t>
      </w:r>
      <w:r w:rsidR="00954C4E" w:rsidRPr="006E17A9">
        <w:rPr>
          <w:rFonts w:ascii="Times New Roman" w:hAnsi="Times New Roman" w:cs="Times New Roman"/>
          <w:sz w:val="24"/>
          <w:szCs w:val="24"/>
        </w:rPr>
        <w:t>ua ..., inscrita no CNPJ sob o n. ..., pelas razões de fato e direito adiante articuladas:</w:t>
      </w:r>
    </w:p>
    <w:p w:rsidR="00954C4E" w:rsidRPr="006E17A9" w:rsidRDefault="00954C4E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54C4E" w:rsidRPr="006E17A9" w:rsidRDefault="00954C4E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1. O art. 42 do CDC prevê que na cobrança de débitos, o consumidor inadimplente não será exposto ao ridículo, nem será submetido a qualquer tipo de constrangimento ou ameaça. </w:t>
      </w:r>
      <w:r w:rsidR="00556ADF">
        <w:rPr>
          <w:rFonts w:ascii="Times New Roman" w:hAnsi="Times New Roman" w:cs="Times New Roman"/>
          <w:sz w:val="24"/>
          <w:szCs w:val="24"/>
        </w:rPr>
        <w:t>Essa</w:t>
      </w:r>
      <w:r w:rsidRPr="006E17A9">
        <w:rPr>
          <w:rFonts w:ascii="Times New Roman" w:hAnsi="Times New Roman" w:cs="Times New Roman"/>
          <w:sz w:val="24"/>
          <w:szCs w:val="24"/>
        </w:rPr>
        <w:t xml:space="preserve"> regra visa não proteger o devedor inadimplente, mas, sim, resguardar sua intimidade, de forma a se coibir a cobrança de maneira acintosa, desrespeitosa e ofensiva à pessoa do devedor.</w:t>
      </w:r>
    </w:p>
    <w:p w:rsidR="00954C4E" w:rsidRPr="006E17A9" w:rsidRDefault="00954C4E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54C4E" w:rsidRPr="006E17A9" w:rsidRDefault="00954C4E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2. O autor deve à financeira suplicada, a quantia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="00556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referente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ao empréstimo feito pela mesma na data de ..., objeto do contrato de financiamento n. ... (doc.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), estando em débito com as prestações vencidas em data de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de ..., no montante de ...</w:t>
      </w:r>
      <w:r w:rsidR="00556ADF">
        <w:rPr>
          <w:rFonts w:ascii="Times New Roman" w:hAnsi="Times New Roman" w:cs="Times New Roman"/>
          <w:sz w:val="24"/>
          <w:szCs w:val="24"/>
        </w:rPr>
        <w:t>.</w:t>
      </w:r>
    </w:p>
    <w:p w:rsidR="00954C4E" w:rsidRPr="006E17A9" w:rsidRDefault="00954C4E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54C4E" w:rsidRPr="006E17A9" w:rsidRDefault="00954C4E" w:rsidP="00FF4855">
      <w:pPr>
        <w:pStyle w:val="Texto"/>
        <w:ind w:right="-568"/>
        <w:rPr>
          <w:rFonts w:ascii="Times New Roman" w:hAnsi="Times New Roman" w:cs="Times New Roman"/>
          <w:spacing w:val="-4"/>
          <w:sz w:val="24"/>
          <w:szCs w:val="24"/>
        </w:rPr>
      </w:pPr>
      <w:r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3. De se frisar que o financiamento em apreço fora realizado para a aquisição de um veículo, sendo que o autor somente deixou de efetuar as parcelas vencidas, por </w:t>
      </w:r>
      <w:r w:rsidR="00556ADF">
        <w:rPr>
          <w:rFonts w:ascii="Times New Roman" w:hAnsi="Times New Roman" w:cs="Times New Roman"/>
          <w:spacing w:val="-4"/>
          <w:sz w:val="24"/>
          <w:szCs w:val="24"/>
        </w:rPr>
        <w:t xml:space="preserve">se </w:t>
      </w:r>
      <w:r w:rsidRPr="006E17A9">
        <w:rPr>
          <w:rFonts w:ascii="Times New Roman" w:hAnsi="Times New Roman" w:cs="Times New Roman"/>
          <w:spacing w:val="-4"/>
          <w:sz w:val="24"/>
          <w:szCs w:val="24"/>
        </w:rPr>
        <w:t>encontrar atualmente desempregado, cujo fato somente ocorreu após a contratação mencionada, sendo involuntária, portanto, a inadimplência.</w:t>
      </w:r>
    </w:p>
    <w:p w:rsidR="00954C4E" w:rsidRPr="006E17A9" w:rsidRDefault="00954C4E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54C4E" w:rsidRPr="006E17A9" w:rsidRDefault="00954C4E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4. O autor está tomando providências para conseguir honrar o compromisso mencionado, tendo sido tal fato comunicado à suplicada, por meio de sua agência nesta cidade.</w:t>
      </w:r>
    </w:p>
    <w:p w:rsidR="00954C4E" w:rsidRPr="006E17A9" w:rsidRDefault="00954C4E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54C4E" w:rsidRPr="006E17A9" w:rsidRDefault="00954C4E" w:rsidP="00FF4855">
      <w:pPr>
        <w:pStyle w:val="Texto"/>
        <w:ind w:right="-568"/>
        <w:rPr>
          <w:rFonts w:ascii="Times New Roman" w:hAnsi="Times New Roman" w:cs="Times New Roman"/>
          <w:spacing w:val="2"/>
          <w:sz w:val="24"/>
          <w:szCs w:val="24"/>
        </w:rPr>
      </w:pPr>
      <w:r w:rsidRPr="006E17A9">
        <w:rPr>
          <w:rFonts w:ascii="Times New Roman" w:hAnsi="Times New Roman" w:cs="Times New Roman"/>
          <w:spacing w:val="2"/>
          <w:sz w:val="24"/>
          <w:szCs w:val="24"/>
        </w:rPr>
        <w:t xml:space="preserve">5. Não obstante </w:t>
      </w:r>
      <w:proofErr w:type="gramStart"/>
      <w:r w:rsidRPr="006E17A9">
        <w:rPr>
          <w:rFonts w:ascii="Times New Roman" w:hAnsi="Times New Roman" w:cs="Times New Roman"/>
          <w:spacing w:val="2"/>
          <w:sz w:val="24"/>
          <w:szCs w:val="24"/>
        </w:rPr>
        <w:t>o mencionado e a circunstância de ter a suplicada garantia</w:t>
      </w:r>
      <w:proofErr w:type="gramEnd"/>
      <w:r w:rsidRPr="006E17A9">
        <w:rPr>
          <w:rFonts w:ascii="Times New Roman" w:hAnsi="Times New Roman" w:cs="Times New Roman"/>
          <w:spacing w:val="2"/>
          <w:sz w:val="24"/>
          <w:szCs w:val="24"/>
        </w:rPr>
        <w:t xml:space="preserve"> para o adimplemento do contrato, a suplicada de forma desrespeitosa vem comparecendo por meio de seus prepostos, duas a três vezes por dia na casa do autor, para cobrar as parcelas em atraso, fazendo comentários com vizinhos acerca da dívida do autor, ocasionando a ele os mais sérios aborrecimentos.</w:t>
      </w:r>
    </w:p>
    <w:p w:rsidR="00954C4E" w:rsidRPr="006E17A9" w:rsidRDefault="00954C4E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54C4E" w:rsidRPr="006E17A9" w:rsidRDefault="00954C4E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6. Tem-se que a suplicada infringiu o art. 42 do CDC, sendo que sua conduta é considerada um ato ilícito pelo art. 186 do Código Civil, suscetível de indenização (art.</w:t>
      </w:r>
      <w:r w:rsidR="00556ADF">
        <w:rPr>
          <w:rFonts w:ascii="Times New Roman" w:hAnsi="Times New Roman" w:cs="Times New Roman"/>
          <w:sz w:val="24"/>
          <w:szCs w:val="24"/>
        </w:rPr>
        <w:t xml:space="preserve"> </w:t>
      </w:r>
      <w:r w:rsidRPr="006E17A9">
        <w:rPr>
          <w:rFonts w:ascii="Times New Roman" w:hAnsi="Times New Roman" w:cs="Times New Roman"/>
          <w:sz w:val="24"/>
          <w:szCs w:val="24"/>
        </w:rPr>
        <w:t xml:space="preserve">927), devendo haver uma indenização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título de dano moral na ordem de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que atitudes dessa natureza não mais ocorram e haja uma correspondente punição ao ofensor por sua conduta.</w:t>
      </w:r>
    </w:p>
    <w:p w:rsidR="00954C4E" w:rsidRPr="006E17A9" w:rsidRDefault="00954C4E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30AAC" w:rsidRDefault="00954C4E" w:rsidP="00FF4855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7. Agora, aliado à legislação ordinária (art. 186 do Código Civil), o dano moral ganhou foro de constitucionalidade, </w:t>
      </w:r>
      <w:proofErr w:type="spellStart"/>
      <w:r w:rsidRPr="006E17A9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 vi </w:t>
      </w:r>
      <w:r w:rsidRPr="006E17A9">
        <w:rPr>
          <w:rFonts w:ascii="Times New Roman" w:hAnsi="Times New Roman" w:cs="Times New Roman"/>
          <w:sz w:val="24"/>
          <w:szCs w:val="24"/>
        </w:rPr>
        <w:t xml:space="preserve">art. 5º, inciso X, da Constituição Federal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6E17A9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556ADF">
        <w:rPr>
          <w:rFonts w:ascii="Times New Roman" w:hAnsi="Times New Roman" w:cs="Times New Roman"/>
          <w:iCs/>
          <w:sz w:val="24"/>
          <w:szCs w:val="24"/>
        </w:rPr>
        <w:t>:</w:t>
      </w:r>
      <w:r w:rsidR="00556A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30AAC" w:rsidRDefault="00230AAC" w:rsidP="00FF4855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</w:p>
    <w:p w:rsidR="00954C4E" w:rsidRPr="006E17A9" w:rsidRDefault="00954C4E" w:rsidP="00FF4855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6E17A9">
        <w:rPr>
          <w:rFonts w:ascii="Times New Roman" w:hAnsi="Times New Roman" w:cs="Times New Roman"/>
          <w:i/>
          <w:iCs/>
          <w:sz w:val="24"/>
          <w:szCs w:val="24"/>
        </w:rPr>
        <w:lastRenderedPageBreak/>
        <w:t>“É assegurado o direito de resposta, proporcional ao agravo, além da indenização por dano material, moral ou à imagem”.</w:t>
      </w:r>
    </w:p>
    <w:p w:rsidR="00954C4E" w:rsidRPr="006E17A9" w:rsidRDefault="00954C4E" w:rsidP="00FF4855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</w:p>
    <w:p w:rsidR="00230AAC" w:rsidRDefault="00954C4E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8. Vem bem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a pelo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à definição de JOSÉ EDUARDO CALLEGARI: </w:t>
      </w:r>
    </w:p>
    <w:p w:rsidR="00230AAC" w:rsidRDefault="00230AAC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54C4E" w:rsidRPr="006E17A9" w:rsidRDefault="00954C4E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i/>
          <w:iCs/>
          <w:sz w:val="24"/>
          <w:szCs w:val="24"/>
        </w:rPr>
        <w:t>“Ora, o homem constrói reputação no curso de sua vida, através de esforço, regular comportamento respeitoso aos outros e à própria comunidade. A probidade do cidadão no passar do tempo angaria a ele créditos sociais de difícil apreciação econômica, mas que constituem um verdadeiro tesouro. É certo que a honorabilidade da pessoa propicia-lhe felicidade e permite a ela evoluir no comércio, na ciência, na política e em carreiras múltiplas. Uma única maledicência, porém, pode, com maior ou menor força, dependendo, às vezes, da contribuição dos meios de comunicação, produzir ao homem desconforto íntimo, diminuir o seu avanço vo</w:t>
      </w:r>
      <w:r>
        <w:rPr>
          <w:rFonts w:ascii="Times New Roman" w:hAnsi="Times New Roman" w:cs="Times New Roman"/>
          <w:i/>
          <w:iCs/>
          <w:sz w:val="24"/>
          <w:szCs w:val="24"/>
        </w:rPr>
        <w:t>cacional ou até acabar com ele”</w:t>
      </w:r>
      <w:r w:rsidR="00556A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17A9">
        <w:rPr>
          <w:rFonts w:ascii="Times New Roman" w:hAnsi="Times New Roman" w:cs="Times New Roman"/>
          <w:sz w:val="24"/>
          <w:szCs w:val="24"/>
        </w:rPr>
        <w:t>(RT 702:263).</w:t>
      </w:r>
    </w:p>
    <w:p w:rsidR="00954C4E" w:rsidRPr="006E17A9" w:rsidRDefault="00954C4E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54C4E" w:rsidRPr="006E17A9" w:rsidRDefault="00954C4E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E17A9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6E17A9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6E17A9">
        <w:rPr>
          <w:rFonts w:ascii="Times New Roman" w:hAnsi="Times New Roman" w:cs="Times New Roman"/>
          <w:sz w:val="24"/>
          <w:szCs w:val="24"/>
        </w:rPr>
        <w:t>, o autor requer:</w:t>
      </w:r>
    </w:p>
    <w:p w:rsidR="00954C4E" w:rsidRPr="006E17A9" w:rsidRDefault="00954C4E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54C4E" w:rsidRPr="00230AAC" w:rsidRDefault="00954C4E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30AAC">
        <w:rPr>
          <w:rFonts w:ascii="Times New Roman" w:hAnsi="Times New Roman" w:cs="Times New Roman"/>
          <w:sz w:val="24"/>
          <w:szCs w:val="24"/>
        </w:rPr>
        <w:t>a) seja julgada PROCEDENTE a ação para se condenar a suplica</w:t>
      </w:r>
      <w:r w:rsidR="00556ADF" w:rsidRPr="00230AAC">
        <w:rPr>
          <w:rFonts w:ascii="Times New Roman" w:hAnsi="Times New Roman" w:cs="Times New Roman"/>
          <w:sz w:val="24"/>
          <w:szCs w:val="24"/>
        </w:rPr>
        <w:t>da ao pagamento em favor do</w:t>
      </w:r>
      <w:r w:rsidRPr="00230AAC">
        <w:rPr>
          <w:rFonts w:ascii="Times New Roman" w:hAnsi="Times New Roman" w:cs="Times New Roman"/>
          <w:sz w:val="24"/>
          <w:szCs w:val="24"/>
        </w:rPr>
        <w:t xml:space="preserve"> autor, da quantia </w:t>
      </w:r>
      <w:proofErr w:type="gramStart"/>
      <w:r w:rsidRPr="00230AAC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230A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A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30AAC">
        <w:rPr>
          <w:rFonts w:ascii="Times New Roman" w:hAnsi="Times New Roman" w:cs="Times New Roman"/>
          <w:sz w:val="24"/>
          <w:szCs w:val="24"/>
        </w:rPr>
        <w:t xml:space="preserve"> título de DANO MORAL pelo evento mencionado, mais custas processuais e honorários advocatícios sobre o valor atualizado da condenação.</w:t>
      </w:r>
    </w:p>
    <w:p w:rsidR="00954C4E" w:rsidRPr="00230AAC" w:rsidRDefault="00954C4E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3090A" w:rsidRPr="00230AAC" w:rsidRDefault="0083090A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30AAC">
        <w:rPr>
          <w:rFonts w:ascii="Times New Roman" w:hAnsi="Times New Roman" w:cs="Times New Roman"/>
          <w:sz w:val="24"/>
          <w:szCs w:val="24"/>
        </w:rPr>
        <w:t xml:space="preserve">b) seja de plano designada audiência de conciliação ou de mediação, com antecedência mínima de 30 (trinta) dias, citando o réu, via mandado, no endereço registrado no preâmbulo com pelo menos 20 (vinte) dias para seu indispensável comparecimento (CPC, artigos 319, VII e 334 </w:t>
      </w:r>
      <w:r w:rsidRPr="00FF4855">
        <w:rPr>
          <w:rFonts w:ascii="Times New Roman" w:hAnsi="Times New Roman" w:cs="Times New Roman"/>
          <w:i/>
          <w:sz w:val="24"/>
          <w:szCs w:val="24"/>
        </w:rPr>
        <w:t>caput</w:t>
      </w:r>
      <w:r w:rsidRPr="00230AAC">
        <w:rPr>
          <w:rFonts w:ascii="Times New Roman" w:hAnsi="Times New Roman" w:cs="Times New Roman"/>
          <w:sz w:val="24"/>
          <w:szCs w:val="24"/>
        </w:rPr>
        <w:t xml:space="preserve"> e §8º)</w:t>
      </w:r>
      <w:r w:rsidRPr="00230AAC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230A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30AAC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230AAC">
        <w:rPr>
          <w:rFonts w:ascii="Times New Roman" w:hAnsi="Times New Roman" w:cs="Times New Roman"/>
          <w:sz w:val="24"/>
          <w:szCs w:val="24"/>
        </w:rPr>
        <w:t xml:space="preserve"> de multa de até dois por cento da vantagem econômica pretendida ou do valor da causa;</w:t>
      </w:r>
    </w:p>
    <w:p w:rsidR="0083090A" w:rsidRPr="00230AAC" w:rsidRDefault="0083090A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3090A" w:rsidRPr="00230AAC" w:rsidRDefault="0083090A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30AAC">
        <w:rPr>
          <w:rFonts w:ascii="Times New Roman" w:hAnsi="Times New Roman" w:cs="Times New Roman"/>
          <w:sz w:val="24"/>
          <w:szCs w:val="24"/>
        </w:rPr>
        <w:t xml:space="preserve">c) </w:t>
      </w:r>
      <w:r w:rsidRPr="00230AA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seja-lhe deferido a assistência judiciária, nos termos dos artigos 98 </w:t>
      </w:r>
      <w:r w:rsidRPr="00230AAC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caput</w:t>
      </w:r>
      <w:r w:rsidRPr="00230AA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99, §3º do Código de Processo Civil</w:t>
      </w:r>
      <w:r w:rsidRPr="00230AAC">
        <w:rPr>
          <w:rFonts w:ascii="Times New Roman" w:eastAsia="Calibri" w:hAnsi="Times New Roman" w:cs="Times New Roman"/>
          <w:color w:val="auto"/>
          <w:sz w:val="24"/>
          <w:vertAlign w:val="superscript"/>
          <w:lang w:eastAsia="en-US"/>
        </w:rPr>
        <w:footnoteReference w:id="5"/>
      </w:r>
      <w:r w:rsidRPr="00230AA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por não ter condições de arcar com </w:t>
      </w:r>
      <w:proofErr w:type="gramStart"/>
      <w:r w:rsidRPr="00230AA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as custas</w:t>
      </w:r>
      <w:proofErr w:type="gramEnd"/>
      <w:r w:rsidRPr="00230AA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despesas processuais, conforme declaração de insuficiência e documentos ora anexados (doc. n. ...);</w:t>
      </w:r>
    </w:p>
    <w:p w:rsidR="0083090A" w:rsidRPr="00230AAC" w:rsidRDefault="0083090A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3090A" w:rsidRPr="00230AAC" w:rsidRDefault="0083090A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30AAC">
        <w:rPr>
          <w:rFonts w:ascii="Times New Roman" w:hAnsi="Times New Roman" w:cs="Times New Roman"/>
          <w:sz w:val="24"/>
          <w:szCs w:val="24"/>
        </w:rPr>
        <w:t xml:space="preserve">d) a produção de prova documental, testemunhal, pericial, e, especialmente, o depoimento pessoal do réu, </w:t>
      </w:r>
      <w:proofErr w:type="gramStart"/>
      <w:r w:rsidRPr="00230AAC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230AAC">
        <w:rPr>
          <w:rFonts w:ascii="Times New Roman" w:hAnsi="Times New Roman" w:cs="Times New Roman"/>
          <w:sz w:val="24"/>
          <w:szCs w:val="24"/>
        </w:rPr>
        <w:t xml:space="preserve"> de confissão.</w:t>
      </w:r>
    </w:p>
    <w:p w:rsidR="0083090A" w:rsidRPr="00230AAC" w:rsidRDefault="0083090A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3090A" w:rsidRPr="00230AAC" w:rsidRDefault="0083090A" w:rsidP="00FF4855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230AAC">
        <w:rPr>
          <w:color w:val="000000"/>
        </w:rPr>
        <w:t>e) a intimação do signatário para as vindouras publicações.</w:t>
      </w:r>
    </w:p>
    <w:p w:rsidR="0083090A" w:rsidRPr="00230AAC" w:rsidRDefault="0083090A" w:rsidP="00FF485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54C4E" w:rsidRPr="00534C34" w:rsidRDefault="0083090A" w:rsidP="00534C3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6752E">
        <w:rPr>
          <w:rFonts w:ascii="Times New Roman" w:hAnsi="Times New Roman" w:cs="Times New Roman"/>
          <w:sz w:val="24"/>
          <w:szCs w:val="24"/>
        </w:rPr>
        <w:t xml:space="preserve">Valor da causa: </w:t>
      </w:r>
      <w:proofErr w:type="gramStart"/>
      <w:r w:rsidRPr="00E6752E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E6752E"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954C4E" w:rsidRPr="006E17A9" w:rsidRDefault="00954C4E" w:rsidP="00FF4855">
      <w:pPr>
        <w:ind w:right="-568"/>
        <w:jc w:val="center"/>
      </w:pPr>
      <w:r w:rsidRPr="006E17A9">
        <w:t>P. Deferimento.</w:t>
      </w:r>
    </w:p>
    <w:p w:rsidR="00954C4E" w:rsidRPr="006E17A9" w:rsidRDefault="00954C4E" w:rsidP="00FF4855">
      <w:pPr>
        <w:ind w:right="-568"/>
        <w:jc w:val="center"/>
      </w:pPr>
      <w:r w:rsidRPr="006E17A9">
        <w:t>(Local e data)</w:t>
      </w:r>
    </w:p>
    <w:p w:rsidR="009F5315" w:rsidRDefault="00954C4E" w:rsidP="00534C34">
      <w:pPr>
        <w:ind w:right="-568"/>
        <w:jc w:val="center"/>
      </w:pPr>
      <w:r w:rsidRPr="006E17A9">
        <w:t>(Assinatura e OAB do Advogado)</w:t>
      </w:r>
      <w:bookmarkStart w:id="20" w:name="_GoBack"/>
      <w:bookmarkEnd w:id="20"/>
    </w:p>
    <w:sectPr w:rsidR="009F5315" w:rsidSect="009519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80" w:rsidRDefault="00633C80" w:rsidP="0083090A">
      <w:r>
        <w:separator/>
      </w:r>
    </w:p>
  </w:endnote>
  <w:endnote w:type="continuationSeparator" w:id="0">
    <w:p w:rsidR="00633C80" w:rsidRDefault="00633C80" w:rsidP="0083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80" w:rsidRDefault="00633C80" w:rsidP="0083090A">
      <w:r>
        <w:separator/>
      </w:r>
    </w:p>
  </w:footnote>
  <w:footnote w:type="continuationSeparator" w:id="0">
    <w:p w:rsidR="00633C80" w:rsidRDefault="00633C80" w:rsidP="0083090A">
      <w:r>
        <w:continuationSeparator/>
      </w:r>
    </w:p>
  </w:footnote>
  <w:footnote w:id="1">
    <w:p w:rsidR="0083090A" w:rsidRPr="00416336" w:rsidRDefault="0083090A" w:rsidP="00FF4855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416336">
        <w:rPr>
          <w:rStyle w:val="Refdenotaderodap"/>
          <w:rFonts w:ascii="Times New Roman" w:hAnsi="Times New Roman"/>
        </w:rPr>
        <w:footnoteRef/>
      </w:r>
      <w:r w:rsidRPr="00416336">
        <w:rPr>
          <w:rFonts w:ascii="Times New Roman" w:hAnsi="Times New Roman"/>
          <w:b/>
        </w:rPr>
        <w:t>Art. 319.</w:t>
      </w:r>
      <w:r w:rsidRPr="00416336">
        <w:rPr>
          <w:rFonts w:ascii="Times New Roman" w:hAnsi="Times New Roman"/>
        </w:rPr>
        <w:t xml:space="preserve">  A petição inicial indicará:</w:t>
      </w:r>
      <w:bookmarkStart w:id="0" w:name="art319i"/>
      <w:bookmarkEnd w:id="0"/>
      <w:r w:rsidR="00FF4855">
        <w:rPr>
          <w:rFonts w:ascii="Times New Roman" w:hAnsi="Times New Roman"/>
        </w:rPr>
        <w:t xml:space="preserve"> </w:t>
      </w:r>
      <w:r w:rsidRPr="00416336">
        <w:rPr>
          <w:rFonts w:ascii="Times New Roman" w:hAnsi="Times New Roman"/>
          <w:b/>
        </w:rPr>
        <w:t xml:space="preserve">I </w:t>
      </w:r>
      <w:r w:rsidRPr="00416336">
        <w:rPr>
          <w:rFonts w:ascii="Times New Roman" w:hAnsi="Times New Roman"/>
        </w:rPr>
        <w:t>- o juízo a que é dirigida;</w:t>
      </w:r>
      <w:bookmarkStart w:id="1" w:name="art319ii"/>
      <w:bookmarkEnd w:id="1"/>
      <w:r w:rsidR="00FF4855">
        <w:rPr>
          <w:rFonts w:ascii="Times New Roman" w:hAnsi="Times New Roman"/>
        </w:rPr>
        <w:t xml:space="preserve"> </w:t>
      </w:r>
      <w:r w:rsidRPr="00416336">
        <w:rPr>
          <w:rFonts w:ascii="Times New Roman" w:hAnsi="Times New Roman"/>
          <w:b/>
        </w:rPr>
        <w:t>II</w:t>
      </w:r>
      <w:r w:rsidRPr="00416336">
        <w:rPr>
          <w:rFonts w:ascii="Times New Roman" w:hAnsi="Times New Roman"/>
        </w:rPr>
        <w:t xml:space="preserve">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bookmarkStart w:id="2" w:name="art319iii"/>
      <w:bookmarkEnd w:id="2"/>
      <w:r w:rsidR="00FF4855">
        <w:rPr>
          <w:rFonts w:ascii="Times New Roman" w:hAnsi="Times New Roman"/>
        </w:rPr>
        <w:t xml:space="preserve"> </w:t>
      </w:r>
      <w:r w:rsidRPr="00416336">
        <w:rPr>
          <w:rFonts w:ascii="Times New Roman" w:hAnsi="Times New Roman"/>
          <w:b/>
        </w:rPr>
        <w:t>III</w:t>
      </w:r>
      <w:r w:rsidRPr="00416336">
        <w:rPr>
          <w:rFonts w:ascii="Times New Roman" w:hAnsi="Times New Roman"/>
        </w:rPr>
        <w:t xml:space="preserve"> - o fato e os fundamentos jurídicos do pedido;</w:t>
      </w:r>
      <w:bookmarkStart w:id="3" w:name="art319iv"/>
      <w:bookmarkEnd w:id="3"/>
      <w:r w:rsidR="00FF4855">
        <w:rPr>
          <w:rFonts w:ascii="Times New Roman" w:hAnsi="Times New Roman"/>
        </w:rPr>
        <w:t xml:space="preserve"> </w:t>
      </w:r>
      <w:r w:rsidRPr="00416336">
        <w:rPr>
          <w:rFonts w:ascii="Times New Roman" w:hAnsi="Times New Roman"/>
          <w:b/>
        </w:rPr>
        <w:t>IV</w:t>
      </w:r>
      <w:r w:rsidRPr="00416336">
        <w:rPr>
          <w:rFonts w:ascii="Times New Roman" w:hAnsi="Times New Roman"/>
        </w:rPr>
        <w:t xml:space="preserve"> - o pedido com as suas especificações;</w:t>
      </w:r>
      <w:bookmarkStart w:id="4" w:name="art319v"/>
      <w:bookmarkEnd w:id="4"/>
      <w:r w:rsidR="00FF4855">
        <w:rPr>
          <w:rFonts w:ascii="Times New Roman" w:hAnsi="Times New Roman"/>
        </w:rPr>
        <w:t xml:space="preserve"> </w:t>
      </w:r>
      <w:r w:rsidRPr="00416336">
        <w:rPr>
          <w:rFonts w:ascii="Times New Roman" w:hAnsi="Times New Roman"/>
          <w:b/>
        </w:rPr>
        <w:t>V</w:t>
      </w:r>
      <w:r w:rsidRPr="00416336">
        <w:rPr>
          <w:rFonts w:ascii="Times New Roman" w:hAnsi="Times New Roman"/>
        </w:rPr>
        <w:t xml:space="preserve"> - o valor da causa;</w:t>
      </w:r>
      <w:bookmarkStart w:id="5" w:name="art319vi"/>
      <w:bookmarkEnd w:id="5"/>
      <w:r w:rsidR="00FF4855">
        <w:rPr>
          <w:rFonts w:ascii="Times New Roman" w:hAnsi="Times New Roman"/>
        </w:rPr>
        <w:t xml:space="preserve"> </w:t>
      </w:r>
      <w:r w:rsidRPr="00416336">
        <w:rPr>
          <w:rFonts w:ascii="Times New Roman" w:hAnsi="Times New Roman"/>
          <w:b/>
        </w:rPr>
        <w:t xml:space="preserve">VI </w:t>
      </w:r>
      <w:r w:rsidRPr="00416336">
        <w:rPr>
          <w:rFonts w:ascii="Times New Roman" w:hAnsi="Times New Roman"/>
        </w:rPr>
        <w:t>- as provas com que o autor pretende demonstrar a verdade dos fatos alegados;</w:t>
      </w:r>
      <w:bookmarkStart w:id="6" w:name="art319vii"/>
      <w:bookmarkEnd w:id="6"/>
      <w:r w:rsidR="00FF4855">
        <w:rPr>
          <w:rFonts w:ascii="Times New Roman" w:hAnsi="Times New Roman"/>
        </w:rPr>
        <w:t xml:space="preserve"> </w:t>
      </w:r>
      <w:r w:rsidRPr="00416336">
        <w:rPr>
          <w:rFonts w:ascii="Times New Roman" w:hAnsi="Times New Roman"/>
          <w:b/>
        </w:rPr>
        <w:t>VII</w:t>
      </w:r>
      <w:r w:rsidRPr="00416336">
        <w:rPr>
          <w:rFonts w:ascii="Times New Roman" w:hAnsi="Times New Roman"/>
        </w:rPr>
        <w:t xml:space="preserve"> - a opção do autor pela realização ou não de audiência de conciliação ou de mediação.</w:t>
      </w:r>
      <w:bookmarkStart w:id="7" w:name="art319§1"/>
      <w:bookmarkEnd w:id="7"/>
      <w:r w:rsidRPr="00416336">
        <w:rPr>
          <w:rFonts w:ascii="Times New Roman" w:hAnsi="Times New Roman"/>
          <w:b/>
        </w:rPr>
        <w:t>§ 1</w:t>
      </w:r>
      <w:r w:rsidRPr="00416336">
        <w:rPr>
          <w:rFonts w:ascii="Times New Roman" w:hAnsi="Times New Roman"/>
          <w:b/>
          <w:u w:val="single"/>
          <w:vertAlign w:val="superscript"/>
        </w:rPr>
        <w:t>o</w:t>
      </w:r>
      <w:r w:rsidRPr="00416336">
        <w:rPr>
          <w:rFonts w:ascii="Times New Roman" w:hAnsi="Times New Roman"/>
        </w:rPr>
        <w:t> Caso não disponha das informações previstas no inciso II, poderá o autor, na petição inicial, requerer ao juiz diligências necessárias a sua obtenção.</w:t>
      </w:r>
      <w:bookmarkStart w:id="8" w:name="art319§2"/>
      <w:bookmarkEnd w:id="8"/>
      <w:r w:rsidRPr="00416336">
        <w:rPr>
          <w:rFonts w:ascii="Times New Roman" w:hAnsi="Times New Roman"/>
        </w:rPr>
        <w:t xml:space="preserve"> </w:t>
      </w:r>
      <w:r w:rsidRPr="00416336">
        <w:rPr>
          <w:rFonts w:ascii="Times New Roman" w:hAnsi="Times New Roman"/>
          <w:b/>
        </w:rPr>
        <w:t>§ 2</w:t>
      </w:r>
      <w:r w:rsidRPr="00416336">
        <w:rPr>
          <w:rFonts w:ascii="Times New Roman" w:hAnsi="Times New Roman"/>
          <w:b/>
          <w:u w:val="single"/>
          <w:vertAlign w:val="superscript"/>
        </w:rPr>
        <w:t>o</w:t>
      </w:r>
      <w:r w:rsidRPr="00416336">
        <w:rPr>
          <w:rFonts w:ascii="Times New Roman" w:hAnsi="Times New Roman"/>
        </w:rPr>
        <w:t> A petição inicial não será indeferida se, a despeito da falta de informações a que se refere o inciso II, for possível a citação do réu.</w:t>
      </w:r>
      <w:bookmarkStart w:id="9" w:name="art319§3"/>
      <w:bookmarkEnd w:id="9"/>
      <w:r w:rsidRPr="00416336">
        <w:rPr>
          <w:rFonts w:ascii="Times New Roman" w:hAnsi="Times New Roman"/>
          <w:b/>
        </w:rPr>
        <w:t>§ 3</w:t>
      </w:r>
      <w:r w:rsidRPr="00416336">
        <w:rPr>
          <w:rFonts w:ascii="Times New Roman" w:hAnsi="Times New Roman"/>
          <w:b/>
          <w:u w:val="single"/>
          <w:vertAlign w:val="superscript"/>
        </w:rPr>
        <w:t>o</w:t>
      </w:r>
      <w:r w:rsidRPr="00416336">
        <w:rPr>
          <w:rFonts w:ascii="Times New Roman" w:hAnsi="Times New Roman"/>
        </w:rPr>
        <w:t xml:space="preserve"> A petição inicial não será indeferida pelo não atendimento ao disposto no inciso II deste artigo se a obtenção de tais informações </w:t>
      </w:r>
      <w:proofErr w:type="gramStart"/>
      <w:r w:rsidRPr="00416336">
        <w:rPr>
          <w:rFonts w:ascii="Times New Roman" w:hAnsi="Times New Roman"/>
        </w:rPr>
        <w:t>tornar</w:t>
      </w:r>
      <w:proofErr w:type="gramEnd"/>
      <w:r w:rsidRPr="00416336">
        <w:rPr>
          <w:rFonts w:ascii="Times New Roman" w:hAnsi="Times New Roman"/>
        </w:rPr>
        <w:t xml:space="preserve"> impossível ou excessivamente oneroso o acesso à justiça.</w:t>
      </w:r>
    </w:p>
  </w:footnote>
  <w:footnote w:id="2">
    <w:p w:rsidR="0083090A" w:rsidRPr="004C7863" w:rsidRDefault="0083090A" w:rsidP="00FF4855">
      <w:pPr>
        <w:pStyle w:val="Rodap"/>
        <w:tabs>
          <w:tab w:val="right" w:pos="9356"/>
        </w:tabs>
        <w:ind w:left="0" w:right="-568"/>
        <w:rPr>
          <w:sz w:val="20"/>
          <w:szCs w:val="20"/>
        </w:rPr>
      </w:pPr>
      <w:r w:rsidRPr="00416336">
        <w:rPr>
          <w:sz w:val="20"/>
          <w:szCs w:val="20"/>
          <w:vertAlign w:val="superscript"/>
        </w:rPr>
        <w:footnoteRef/>
      </w:r>
      <w:r w:rsidRPr="00416336">
        <w:rPr>
          <w:b/>
          <w:bCs/>
          <w:sz w:val="20"/>
          <w:szCs w:val="20"/>
        </w:rPr>
        <w:t>Art. 292</w:t>
      </w:r>
      <w:r w:rsidRPr="00416336">
        <w:rPr>
          <w:bCs/>
          <w:sz w:val="20"/>
          <w:szCs w:val="20"/>
        </w:rPr>
        <w:t>.  O valor da causa constará da petição inicial ou da reconvenção e será:</w:t>
      </w:r>
      <w:bookmarkStart w:id="10" w:name="art292i"/>
      <w:bookmarkEnd w:id="10"/>
      <w:r w:rsidR="00FF4855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 </w:t>
      </w:r>
      <w:r w:rsidRPr="00416336">
        <w:rPr>
          <w:bCs/>
          <w:sz w:val="20"/>
          <w:szCs w:val="20"/>
        </w:rPr>
        <w:t>- na ação de cobrança de dívida, a soma monetariamente corrigida do principal, dos juros de mora vencidos e de outras penalidades, se houver, até a data de propositura da ação;</w:t>
      </w:r>
      <w:bookmarkStart w:id="11" w:name="art292ii"/>
      <w:bookmarkEnd w:id="11"/>
      <w:r w:rsidR="00FF4855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II </w:t>
      </w:r>
      <w:r w:rsidRPr="00416336">
        <w:rPr>
          <w:bCs/>
          <w:sz w:val="20"/>
          <w:szCs w:val="20"/>
        </w:rPr>
        <w:t>- na ação que tiver por objeto a existência, a validade, o cumprimento, a modificação, a resolução, a resilição ou a rescisão de ato jurídico, o valor do ato ou o de sua parte controvertida;</w:t>
      </w:r>
      <w:bookmarkStart w:id="12" w:name="art292iii"/>
      <w:bookmarkEnd w:id="12"/>
      <w:r w:rsidR="00FF4855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III </w:t>
      </w:r>
      <w:r w:rsidRPr="00416336">
        <w:rPr>
          <w:bCs/>
          <w:sz w:val="20"/>
          <w:szCs w:val="20"/>
        </w:rPr>
        <w:t>- na ação de alimentos, a soma de 12 (doze) prestações mensais pedidas pelo autor;</w:t>
      </w:r>
      <w:bookmarkStart w:id="13" w:name="art292iv"/>
      <w:bookmarkEnd w:id="13"/>
      <w:r w:rsidR="00FF4855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IV </w:t>
      </w:r>
      <w:r w:rsidRPr="00416336">
        <w:rPr>
          <w:bCs/>
          <w:sz w:val="20"/>
          <w:szCs w:val="20"/>
        </w:rPr>
        <w:t>- na ação de divisão, de demarcação e de reivindicação</w:t>
      </w:r>
      <w:r w:rsidRPr="001D4E37">
        <w:rPr>
          <w:bCs/>
          <w:sz w:val="20"/>
          <w:szCs w:val="20"/>
        </w:rPr>
        <w:t>, o valor de avaliação da área ou do bem objeto do pedido;</w:t>
      </w:r>
      <w:bookmarkStart w:id="14" w:name="art292v"/>
      <w:bookmarkEnd w:id="14"/>
      <w:r w:rsidR="00FF4855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 </w:t>
      </w:r>
      <w:r w:rsidRPr="001D4E37">
        <w:rPr>
          <w:bCs/>
          <w:sz w:val="20"/>
          <w:szCs w:val="20"/>
        </w:rPr>
        <w:t>- na ação indenizatória, inclusive a fundada em dano moral, o valor pretendido;</w:t>
      </w:r>
      <w:bookmarkStart w:id="15" w:name="art292vi"/>
      <w:bookmarkEnd w:id="15"/>
      <w:r w:rsidR="00FF4855">
        <w:rPr>
          <w:bCs/>
          <w:sz w:val="20"/>
          <w:szCs w:val="20"/>
        </w:rPr>
        <w:t xml:space="preserve"> </w:t>
      </w:r>
      <w:r w:rsidRPr="00FF4855">
        <w:rPr>
          <w:b/>
          <w:bCs/>
          <w:sz w:val="20"/>
          <w:szCs w:val="20"/>
        </w:rPr>
        <w:t>VI -</w:t>
      </w:r>
      <w:r w:rsidRPr="001D4E37">
        <w:rPr>
          <w:bCs/>
          <w:sz w:val="20"/>
          <w:szCs w:val="20"/>
        </w:rPr>
        <w:t xml:space="preserve"> na ação em que há cumulação de pedidos, a quantia correspondente à soma dos valores de todos eles;</w:t>
      </w:r>
      <w:bookmarkStart w:id="16" w:name="art292vii"/>
      <w:bookmarkEnd w:id="16"/>
      <w:r w:rsidR="00FF4855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VII - </w:t>
      </w:r>
      <w:r w:rsidRPr="001D4E37">
        <w:rPr>
          <w:bCs/>
          <w:sz w:val="20"/>
          <w:szCs w:val="20"/>
        </w:rPr>
        <w:t>na ação em que os pedidos são alternativos, o de maior valor;</w:t>
      </w:r>
      <w:bookmarkStart w:id="17" w:name="art292viii"/>
      <w:bookmarkEnd w:id="17"/>
      <w:r w:rsidR="00FF4855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VIII </w:t>
      </w:r>
      <w:r w:rsidRPr="001D4E37">
        <w:rPr>
          <w:bCs/>
          <w:sz w:val="20"/>
          <w:szCs w:val="20"/>
        </w:rPr>
        <w:t>- na ação em que houver pedido subsidiário, o valor do pedido principal.</w:t>
      </w:r>
      <w:bookmarkStart w:id="18" w:name="art292§1"/>
      <w:bookmarkEnd w:id="18"/>
      <w:r w:rsidRPr="001D4E37">
        <w:rPr>
          <w:b/>
          <w:bCs/>
          <w:sz w:val="20"/>
          <w:szCs w:val="20"/>
        </w:rPr>
        <w:t>§ 1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>Quando se pedirem prestações vencidas e vincendas, considerar-se-á o valor de umas e outras.</w:t>
      </w:r>
      <w:bookmarkStart w:id="19" w:name="art292§2"/>
      <w:bookmarkEnd w:id="19"/>
      <w:r w:rsidRPr="001D4E37">
        <w:rPr>
          <w:b/>
          <w:bCs/>
          <w:sz w:val="20"/>
          <w:szCs w:val="20"/>
        </w:rPr>
        <w:t>§ 2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 xml:space="preserve">O valor das prestações vincendas será igual a uma prestação anual, se a obrigação for por tempo indeterminado ou por tempo superior a </w:t>
      </w:r>
      <w:proofErr w:type="gramStart"/>
      <w:r w:rsidRPr="001D4E37">
        <w:rPr>
          <w:bCs/>
          <w:sz w:val="20"/>
          <w:szCs w:val="20"/>
        </w:rPr>
        <w:t>1</w:t>
      </w:r>
      <w:proofErr w:type="gramEnd"/>
      <w:r w:rsidRPr="001D4E37">
        <w:rPr>
          <w:bCs/>
          <w:sz w:val="20"/>
          <w:szCs w:val="20"/>
        </w:rPr>
        <w:t xml:space="preserve"> (um) ano, e, se por tempo inferior, será igual à soma das prestações.</w:t>
      </w:r>
    </w:p>
  </w:footnote>
  <w:footnote w:id="3">
    <w:p w:rsidR="0083090A" w:rsidRPr="002603CA" w:rsidRDefault="0083090A" w:rsidP="00FF4855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2603CA">
        <w:rPr>
          <w:rStyle w:val="Refdenotaderodap"/>
          <w:rFonts w:ascii="Times New Roman" w:hAnsi="Times New Roman"/>
        </w:rPr>
        <w:footnoteRef/>
      </w:r>
      <w:r w:rsidRPr="002603CA">
        <w:rPr>
          <w:rFonts w:ascii="Times New Roman" w:hAnsi="Times New Roman"/>
        </w:rPr>
        <w:t xml:space="preserve"> A qualificação do autor na inicial é regida pelo art. 319 do CPC. A individualização das partes é necessária para bem identificar o sujeito que almeja a prestação jurisdicional. Todavia, se não for possível </w:t>
      </w:r>
      <w:proofErr w:type="gramStart"/>
      <w:r w:rsidRPr="002603CA">
        <w:rPr>
          <w:rFonts w:ascii="Times New Roman" w:hAnsi="Times New Roman"/>
        </w:rPr>
        <w:t>a</w:t>
      </w:r>
      <w:proofErr w:type="gramEnd"/>
      <w:r w:rsidRPr="002603CA">
        <w:rPr>
          <w:rFonts w:ascii="Times New Roman" w:hAnsi="Times New Roman"/>
        </w:rPr>
        <w:t xml:space="preserve"> qualificação completa na forma legal, suficiente serão os dados fornecidos que tenham o condão de identificar o indivíduo. A propósito, </w:t>
      </w:r>
      <w:r w:rsidRPr="002603CA">
        <w:rPr>
          <w:rFonts w:ascii="Times New Roman" w:hAnsi="Times New Roman"/>
          <w:i/>
        </w:rPr>
        <w:t>residência</w:t>
      </w:r>
      <w:r w:rsidRPr="002603CA">
        <w:rPr>
          <w:rFonts w:ascii="Times New Roman" w:hAnsi="Times New Roman"/>
        </w:rPr>
        <w:t xml:space="preserve"> é o local onde a pessoa mora com o intuito permanente, que pode coincidir com o domicílio legal. Diferente das moradas provisórias, como os casos de hotéis ou aquelas temporadas de um amigo ou um parente. </w:t>
      </w:r>
      <w:proofErr w:type="spellStart"/>
      <w:r w:rsidRPr="002603CA">
        <w:rPr>
          <w:rFonts w:ascii="Times New Roman" w:hAnsi="Times New Roman"/>
        </w:rPr>
        <w:t>Exigi-se</w:t>
      </w:r>
      <w:proofErr w:type="spellEnd"/>
      <w:r w:rsidRPr="002603CA">
        <w:rPr>
          <w:rFonts w:ascii="Times New Roman" w:hAnsi="Times New Roman"/>
        </w:rPr>
        <w:t xml:space="preserve"> o intuito de permanência. Já o </w:t>
      </w:r>
      <w:r w:rsidRPr="002603CA">
        <w:rPr>
          <w:rFonts w:ascii="Times New Roman" w:hAnsi="Times New Roman"/>
          <w:i/>
        </w:rPr>
        <w:t>domicílio</w:t>
      </w:r>
      <w:r w:rsidRPr="002603CA">
        <w:rPr>
          <w:rFonts w:ascii="Times New Roman" w:hAnsi="Times New Roman"/>
        </w:rPr>
        <w:t xml:space="preserve">, conforme a definição dos </w:t>
      </w:r>
      <w:proofErr w:type="spellStart"/>
      <w:r w:rsidRPr="002603CA">
        <w:rPr>
          <w:rFonts w:ascii="Times New Roman" w:hAnsi="Times New Roman"/>
        </w:rPr>
        <w:t>arts</w:t>
      </w:r>
      <w:proofErr w:type="spellEnd"/>
      <w:r w:rsidRPr="002603CA">
        <w:rPr>
          <w:rFonts w:ascii="Times New Roman" w:hAnsi="Times New Roman"/>
        </w:rPr>
        <w:t xml:space="preserve">. 70 </w:t>
      </w:r>
      <w:proofErr w:type="spellStart"/>
      <w:r w:rsidRPr="002603CA">
        <w:rPr>
          <w:rFonts w:ascii="Times New Roman" w:hAnsi="Times New Roman"/>
          <w:i/>
        </w:rPr>
        <w:t>usque</w:t>
      </w:r>
      <w:proofErr w:type="spellEnd"/>
      <w:r w:rsidRPr="002603CA">
        <w:rPr>
          <w:rFonts w:ascii="Times New Roman" w:hAnsi="Times New Roman"/>
          <w:i/>
        </w:rPr>
        <w:t xml:space="preserve"> </w:t>
      </w:r>
      <w:r w:rsidRPr="002603CA">
        <w:rPr>
          <w:rFonts w:ascii="Times New Roman" w:hAnsi="Times New Roman"/>
        </w:rPr>
        <w:t xml:space="preserve">78, para pessoas físicas ou jurídicas, </w:t>
      </w:r>
      <w:proofErr w:type="gramStart"/>
      <w:r w:rsidRPr="002603CA">
        <w:rPr>
          <w:rFonts w:ascii="Times New Roman" w:hAnsi="Times New Roman"/>
        </w:rPr>
        <w:t>é conceituado</w:t>
      </w:r>
      <w:proofErr w:type="gramEnd"/>
      <w:r w:rsidRPr="002603CA">
        <w:rPr>
          <w:rFonts w:ascii="Times New Roman" w:hAnsi="Times New Roman"/>
        </w:rPr>
        <w:t xml:space="preserve"> como o local onde a pessoa estabelece sua residência definitiva, ou local onde exerce suas atividades profissionais. Uma pessoa pode ter vários domicílios. </w:t>
      </w:r>
    </w:p>
  </w:footnote>
  <w:footnote w:id="4">
    <w:p w:rsidR="0083090A" w:rsidRPr="002603CA" w:rsidRDefault="0083090A" w:rsidP="00FF4855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2603CA">
        <w:rPr>
          <w:rStyle w:val="Refdenotaderodap"/>
          <w:rFonts w:ascii="Times New Roman" w:hAnsi="Times New Roman"/>
        </w:rPr>
        <w:footnoteRef/>
      </w:r>
      <w:r w:rsidRPr="002603CA">
        <w:rPr>
          <w:rFonts w:ascii="Times New Roman" w:hAnsi="Times New Roman"/>
        </w:rPr>
        <w:t xml:space="preserve"> </w:t>
      </w:r>
      <w:r w:rsidRPr="002603CA">
        <w:rPr>
          <w:rFonts w:ascii="Times New Roman" w:hAnsi="Times New Roman"/>
          <w:b/>
        </w:rPr>
        <w:t>CPC. Art. 319,</w:t>
      </w:r>
      <w:proofErr w:type="gramStart"/>
      <w:r w:rsidRPr="002603CA">
        <w:rPr>
          <w:rFonts w:ascii="Times New Roman" w:hAnsi="Times New Roman"/>
        </w:rPr>
        <w:t xml:space="preserve">  </w:t>
      </w:r>
      <w:proofErr w:type="gramEnd"/>
      <w:r w:rsidRPr="002603CA">
        <w:rPr>
          <w:rFonts w:ascii="Times New Roman" w:hAnsi="Times New Roman"/>
          <w:b/>
        </w:rPr>
        <w:t>VII.</w:t>
      </w:r>
    </w:p>
    <w:p w:rsidR="0083090A" w:rsidRDefault="0083090A" w:rsidP="00FF4855">
      <w:pPr>
        <w:pStyle w:val="Textodenotaderodap"/>
        <w:spacing w:after="0" w:line="240" w:lineRule="auto"/>
        <w:ind w:right="-568"/>
        <w:jc w:val="both"/>
      </w:pPr>
      <w:r w:rsidRPr="002603CA">
        <w:rPr>
          <w:rFonts w:ascii="Times New Roman" w:eastAsia="Times New Roman" w:hAnsi="Times New Roman"/>
          <w:b/>
          <w:lang w:eastAsia="pt-BR"/>
        </w:rPr>
        <w:t>Art. 334.</w:t>
      </w:r>
      <w:r w:rsidRPr="002603CA">
        <w:rPr>
          <w:rFonts w:ascii="Times New Roman" w:eastAsia="Times New Roman" w:hAnsi="Times New Roman"/>
          <w:lang w:eastAsia="pt-BR"/>
        </w:rPr>
        <w:t xml:space="preserve">  Se a petição inicial preencher os requisitos essenciais e não for o caso de improcedência liminar do pedido, o juiz designará audiência de conciliação ou de mediação com antecedência mínima de 30 (trinta) dias, devendo ser citado o réu com pelo menos 20 (vinte) dias de antecedência. (...) § 8º O não comparecimento injustificado do autor ou do réu à audiência de conciliação é considerado ato atentatório à dignidade da justiça e será sancionado com multa de até dois por cento da vantagem econômica pretendida ou do valor da causa, revertida em favor da União ou do Estado.</w:t>
      </w:r>
    </w:p>
  </w:footnote>
  <w:footnote w:id="5">
    <w:p w:rsidR="0083090A" w:rsidRPr="00E576A6" w:rsidRDefault="0083090A" w:rsidP="00FF4855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E576A6">
        <w:rPr>
          <w:rStyle w:val="Refdenotaderodap"/>
          <w:rFonts w:ascii="Times New Roman" w:hAnsi="Times New Roman"/>
        </w:rPr>
        <w:footnoteRef/>
      </w:r>
      <w:r w:rsidRPr="00E576A6">
        <w:rPr>
          <w:rFonts w:ascii="Times New Roman" w:hAnsi="Times New Roman"/>
        </w:rPr>
        <w:t xml:space="preserve"> </w:t>
      </w:r>
      <w:r w:rsidRPr="00E576A6">
        <w:rPr>
          <w:rFonts w:ascii="Times New Roman" w:hAnsi="Times New Roman"/>
          <w:b/>
        </w:rPr>
        <w:t>Art. 98.</w:t>
      </w:r>
      <w:r w:rsidRPr="00E576A6">
        <w:rPr>
          <w:rFonts w:ascii="Times New Roman" w:hAnsi="Times New Roman"/>
        </w:rPr>
        <w:t xml:space="preserve">  A pessoa natural ou jurídica, brasileira ou estrangeira, com insuficiência de recursos para pagar </w:t>
      </w:r>
      <w:proofErr w:type="gramStart"/>
      <w:r w:rsidRPr="00E576A6">
        <w:rPr>
          <w:rFonts w:ascii="Times New Roman" w:hAnsi="Times New Roman"/>
        </w:rPr>
        <w:t>as custas</w:t>
      </w:r>
      <w:proofErr w:type="gramEnd"/>
      <w:r w:rsidRPr="00E576A6">
        <w:rPr>
          <w:rFonts w:ascii="Times New Roman" w:hAnsi="Times New Roman"/>
        </w:rPr>
        <w:t>, as despesas processuais e os honorários advocatícios tem direito à gratuidade da justiça, na forma da lei.</w:t>
      </w:r>
    </w:p>
    <w:p w:rsidR="0083090A" w:rsidRPr="0011143C" w:rsidRDefault="0083090A" w:rsidP="00FF4855">
      <w:pPr>
        <w:pStyle w:val="Textodenotaderodap"/>
        <w:spacing w:after="0" w:line="240" w:lineRule="auto"/>
        <w:ind w:right="-568"/>
        <w:jc w:val="both"/>
      </w:pPr>
      <w:r w:rsidRPr="00E576A6">
        <w:rPr>
          <w:rFonts w:ascii="Times New Roman" w:hAnsi="Times New Roman"/>
          <w:b/>
        </w:rPr>
        <w:t>Art. 99</w:t>
      </w:r>
      <w:r w:rsidRPr="00E576A6">
        <w:rPr>
          <w:rFonts w:ascii="Times New Roman" w:hAnsi="Times New Roman"/>
        </w:rPr>
        <w:t xml:space="preserve">.  O pedido de gratuidade da justiça pode ser formulado na petição inicial, na contestação, na petição para ingresso de terceiro no processo ou em recurso. (...) </w:t>
      </w:r>
      <w:r w:rsidRPr="00E576A6">
        <w:rPr>
          <w:rFonts w:ascii="Times New Roman" w:hAnsi="Times New Roman"/>
          <w:b/>
        </w:rPr>
        <w:t>§ 3º</w:t>
      </w:r>
      <w:r w:rsidRPr="00E576A6">
        <w:rPr>
          <w:rFonts w:ascii="Times New Roman" w:hAnsi="Times New Roman"/>
        </w:rPr>
        <w:t xml:space="preserve"> Presume-se verdadeira a alegação de insuficiência deduzida exclusivamente por pessoa natural.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4E"/>
    <w:rsid w:val="00146D78"/>
    <w:rsid w:val="00230AAC"/>
    <w:rsid w:val="00261985"/>
    <w:rsid w:val="002D2226"/>
    <w:rsid w:val="003B5257"/>
    <w:rsid w:val="0042498F"/>
    <w:rsid w:val="004B649D"/>
    <w:rsid w:val="00534C34"/>
    <w:rsid w:val="00556ADF"/>
    <w:rsid w:val="00574513"/>
    <w:rsid w:val="00633C80"/>
    <w:rsid w:val="0083090A"/>
    <w:rsid w:val="00951995"/>
    <w:rsid w:val="00954C4E"/>
    <w:rsid w:val="009F5315"/>
    <w:rsid w:val="00CC3E41"/>
    <w:rsid w:val="00FF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954C4E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954C4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Texto">
    <w:name w:val="Texto"/>
    <w:basedOn w:val="Normal"/>
    <w:rsid w:val="00954C4E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3090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3090A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83090A"/>
    <w:rPr>
      <w:vertAlign w:val="superscript"/>
    </w:rPr>
  </w:style>
  <w:style w:type="paragraph" w:styleId="Rodap">
    <w:name w:val="footer"/>
    <w:basedOn w:val="Normal"/>
    <w:link w:val="RodapChar"/>
    <w:uiPriority w:val="99"/>
    <w:rsid w:val="0083090A"/>
    <w:pPr>
      <w:tabs>
        <w:tab w:val="center" w:pos="4252"/>
        <w:tab w:val="right" w:pos="8504"/>
      </w:tabs>
      <w:ind w:left="-567" w:right="-851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8309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534C34"/>
    <w:rPr>
      <w:rFonts w:ascii="Times New Roman" w:hAnsi="Times New Roman" w:cs="Times New Roman" w:hint="default"/>
      <w:b/>
      <w:bCs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954C4E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954C4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Texto">
    <w:name w:val="Texto"/>
    <w:basedOn w:val="Normal"/>
    <w:rsid w:val="00954C4E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3090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3090A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83090A"/>
    <w:rPr>
      <w:vertAlign w:val="superscript"/>
    </w:rPr>
  </w:style>
  <w:style w:type="paragraph" w:styleId="Rodap">
    <w:name w:val="footer"/>
    <w:basedOn w:val="Normal"/>
    <w:link w:val="RodapChar"/>
    <w:uiPriority w:val="99"/>
    <w:rsid w:val="0083090A"/>
    <w:pPr>
      <w:tabs>
        <w:tab w:val="center" w:pos="4252"/>
        <w:tab w:val="right" w:pos="8504"/>
      </w:tabs>
      <w:ind w:left="-567" w:right="-851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8309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534C34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5541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2020-06-30T16:59:00Z</dcterms:created>
  <dcterms:modified xsi:type="dcterms:W3CDTF">2020-07-13T15:50:00Z</dcterms:modified>
</cp:coreProperties>
</file>