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D" w:rsidRPr="00BE625D" w:rsidRDefault="00BE625D" w:rsidP="00BE625D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E625D">
        <w:rPr>
          <w:rFonts w:ascii="Arial Black" w:hAnsi="Arial Black" w:cs="Times New Roman"/>
          <w:sz w:val="24"/>
          <w:szCs w:val="24"/>
        </w:rPr>
        <w:t>MODELO DE PETIÇÃO</w:t>
      </w:r>
    </w:p>
    <w:p w:rsidR="006548ED" w:rsidRDefault="005A6359" w:rsidP="00BE625D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r w:rsidR="006548ED" w:rsidRPr="00BE625D">
        <w:rPr>
          <w:rFonts w:ascii="Arial Black" w:hAnsi="Arial Black" w:cs="Times New Roman"/>
          <w:sz w:val="24"/>
          <w:szCs w:val="24"/>
        </w:rPr>
        <w:t>MUDANÇA DE SEXO</w:t>
      </w:r>
      <w:r w:rsidR="004850F0" w:rsidRPr="00BE625D">
        <w:rPr>
          <w:rFonts w:ascii="Arial Black" w:hAnsi="Arial Black" w:cs="Times New Roman"/>
          <w:sz w:val="24"/>
          <w:szCs w:val="24"/>
        </w:rPr>
        <w:t xml:space="preserve"> E PRENOME</w:t>
      </w:r>
      <w:r w:rsidR="006548ED" w:rsidRPr="00BE625D">
        <w:rPr>
          <w:rFonts w:ascii="Arial Black" w:hAnsi="Arial Black" w:cs="Times New Roman"/>
          <w:sz w:val="24"/>
          <w:szCs w:val="24"/>
        </w:rPr>
        <w:t>. SEGREDO DE JUSTIÇA</w:t>
      </w:r>
      <w:r w:rsidR="004850F0" w:rsidRPr="00BE625D">
        <w:rPr>
          <w:rFonts w:ascii="Arial Black" w:hAnsi="Arial Black" w:cs="Times New Roman"/>
          <w:sz w:val="24"/>
          <w:szCs w:val="24"/>
        </w:rPr>
        <w:t>. INICIAL</w:t>
      </w:r>
    </w:p>
    <w:p w:rsidR="00303D2A" w:rsidRPr="00100490" w:rsidRDefault="00303D2A" w:rsidP="00303D2A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pacing w:val="-8"/>
          <w:sz w:val="24"/>
          <w:szCs w:val="24"/>
          <w:lang w:val="pt-PT"/>
        </w:rPr>
      </w:pPr>
    </w:p>
    <w:p w:rsidR="006548ED" w:rsidRPr="004946A1" w:rsidRDefault="00004DF5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</w:t>
      </w:r>
      <w:r w:rsidR="006548ED" w:rsidRPr="004946A1">
        <w:rPr>
          <w:rFonts w:ascii="Times New Roman" w:hAnsi="Times New Roman" w:cs="Times New Roman"/>
          <w:sz w:val="24"/>
          <w:szCs w:val="24"/>
        </w:rPr>
        <w:t xml:space="preserve">. Juiz de Direito da </w:t>
      </w:r>
      <w:r>
        <w:rPr>
          <w:rFonts w:ascii="Times New Roman" w:hAnsi="Times New Roman" w:cs="Times New Roman"/>
          <w:sz w:val="24"/>
          <w:szCs w:val="24"/>
        </w:rPr>
        <w:t xml:space="preserve">... Vara Cível da </w:t>
      </w:r>
      <w:r w:rsidR="006548ED" w:rsidRPr="004946A1">
        <w:rPr>
          <w:rFonts w:ascii="Times New Roman" w:hAnsi="Times New Roman" w:cs="Times New Roman"/>
          <w:sz w:val="24"/>
          <w:szCs w:val="24"/>
        </w:rPr>
        <w:t>Comarca de ...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pacing w:val="-8"/>
          <w:sz w:val="24"/>
          <w:szCs w:val="24"/>
          <w:lang w:val="pt-PT"/>
        </w:rPr>
      </w:pPr>
      <w:bookmarkStart w:id="0" w:name="_GoBack"/>
      <w:bookmarkEnd w:id="0"/>
      <w:r w:rsidRPr="00494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46A1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4946A1">
        <w:rPr>
          <w:rFonts w:ascii="Times New Roman" w:hAnsi="Times New Roman" w:cs="Times New Roman"/>
          <w:sz w:val="24"/>
          <w:szCs w:val="24"/>
        </w:rPr>
        <w:t xml:space="preserve">, qualificação, endereço e CPF), por seu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946A1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946A1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946A1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nos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>. 3º, IV, 5º, III, X</w:t>
      </w:r>
      <w:r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4946A1">
        <w:rPr>
          <w:rFonts w:ascii="Times New Roman" w:hAnsi="Times New Roman" w:cs="Times New Roman"/>
          <w:sz w:val="24"/>
          <w:szCs w:val="24"/>
        </w:rPr>
        <w:t xml:space="preserve"> e 196 da Carta Magna e na Lei n. 6.015, de 31.12.73, requerer a presente MEDIDA DE ALTERAÇÃO DE</w:t>
      </w:r>
      <w:r w:rsidRPr="004946A1">
        <w:rPr>
          <w:rFonts w:ascii="Times New Roman" w:hAnsi="Times New Roman" w:cs="Times New Roman"/>
          <w:sz w:val="24"/>
          <w:szCs w:val="24"/>
          <w:lang w:val="pt-PT"/>
        </w:rPr>
        <w:t xml:space="preserve"> REGISTRO CIVIL PARA MUDANÇA DE SEXO E PRENOME EM REGI</w:t>
      </w:r>
      <w:r w:rsidRPr="004946A1">
        <w:rPr>
          <w:rFonts w:ascii="Times New Roman" w:hAnsi="Times New Roman" w:cs="Times New Roman"/>
          <w:sz w:val="24"/>
          <w:szCs w:val="24"/>
          <w:lang w:val="pt-PT"/>
        </w:rPr>
        <w:softHyphen/>
        <w:t xml:space="preserve">ME DE SEGREDO DE JUSTIÇA (CPC, art. </w:t>
      </w:r>
      <w:r w:rsidR="00301202">
        <w:rPr>
          <w:rFonts w:ascii="Times New Roman" w:hAnsi="Times New Roman" w:cs="Times New Roman"/>
          <w:sz w:val="24"/>
          <w:szCs w:val="24"/>
          <w:lang w:val="pt-PT"/>
        </w:rPr>
        <w:t>189</w:t>
      </w:r>
      <w:r w:rsidRPr="004946A1">
        <w:rPr>
          <w:rFonts w:ascii="Times New Roman" w:hAnsi="Times New Roman" w:cs="Times New Roman"/>
          <w:sz w:val="24"/>
          <w:szCs w:val="24"/>
          <w:lang w:val="pt-PT"/>
        </w:rPr>
        <w:t>, I)</w:t>
      </w:r>
      <w:r w:rsidR="00301202">
        <w:rPr>
          <w:rStyle w:val="Refdenotaderodap"/>
          <w:rFonts w:ascii="Times New Roman" w:hAnsi="Times New Roman" w:cs="Times New Roman"/>
          <w:sz w:val="24"/>
          <w:szCs w:val="24"/>
          <w:lang w:val="pt-PT"/>
        </w:rPr>
        <w:footnoteReference w:id="2"/>
      </w:r>
      <w:r w:rsidRPr="004946A1">
        <w:rPr>
          <w:rFonts w:ascii="Times New Roman" w:hAnsi="Times New Roman" w:cs="Times New Roman"/>
          <w:sz w:val="24"/>
          <w:szCs w:val="24"/>
          <w:lang w:val="pt-PT"/>
        </w:rPr>
        <w:t>,  pelas razões de fato e direito adiante articuladas: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pacing w:val="-8"/>
          <w:sz w:val="24"/>
          <w:szCs w:val="24"/>
          <w:lang w:val="pt-PT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1. O suplicante nasceu em data de ...</w:t>
      </w:r>
      <w:r w:rsidR="00F85DEF"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 xml:space="preserve">na cidade de ..., sob o sexo ..., conforme se constata em sua certidão de nascimento (doc. n.  ...). 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2. Posteriormente, aos ...anos de idade constatou que sua pessoa nada tinha a ver com o seu sexo biológico, eis que o mesmo era afeminado e sempre agiu como se fosse do sexo feminino, vestindo-se como tal e tendo atração por pessoas do sexo masculino, fulminando que o suplicante aca</w:t>
      </w:r>
      <w:r w:rsidRPr="004946A1">
        <w:rPr>
          <w:rFonts w:ascii="Times New Roman" w:hAnsi="Times New Roman" w:cs="Times New Roman"/>
          <w:sz w:val="24"/>
          <w:szCs w:val="24"/>
        </w:rPr>
        <w:softHyphen/>
        <w:t>bou por se submeter a cirurgias plásticas para a aplicação de silicone, en</w:t>
      </w:r>
      <w:r w:rsidRPr="004946A1">
        <w:rPr>
          <w:rFonts w:ascii="Times New Roman" w:hAnsi="Times New Roman" w:cs="Times New Roman"/>
          <w:sz w:val="24"/>
          <w:szCs w:val="24"/>
        </w:rPr>
        <w:softHyphen/>
        <w:t>fim, para parecer como se fosse uma mulher.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3. O suplicante pretende unir-se definitivamente com uma pessoa do sexo masculino, já que se sente psicologicamente como se uma mulher fosse. Pretende, contudo, regularizar sua situação, face ao flagrante constrangi</w:t>
      </w:r>
      <w:r w:rsidRPr="004946A1">
        <w:rPr>
          <w:rFonts w:ascii="Times New Roman" w:hAnsi="Times New Roman" w:cs="Times New Roman"/>
          <w:sz w:val="24"/>
          <w:szCs w:val="24"/>
        </w:rPr>
        <w:softHyphen/>
        <w:t xml:space="preserve">mento a que sempre é exposto. 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4. Na condição, portanto, de transexual, o suplicante se sente como se fosse uma mulher, o que se dirá no campo legal, eis que em seu íntimo pessoal já se sente como tal, tendo inclusive realizado em data de ..., uma cirurgia de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reespecificação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 xml:space="preserve"> de sexo (doc. n. ...). 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5. Em sede de doutrina, ANTÔNIO CHAVES, O direito à vida e ao próprio corpo, São Paulo: RT, 1989, p. 337, citando o Prof. Roberto Farina, esclarece que: </w:t>
      </w: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“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O Transexual, é inteiramente diferente. Ele usa roupas femininas porque nelas experimenta uma sensação de conforto, de naturalidade, de descontração, tranquilidade e bem-estar. Adota sempre um nome feminino e se dedica a tarefas femininas, realizadas com naturalidade, sem afetação. O transexual acredita, inso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fismavelmente pertencer ao sexo contrário à sua anatomia e por isso se transveste. Para ele, a operação de mudança de sexo é uma obstinação. Em momento algum vive, comporta-se ou age como homem. Quando o faz é sob condições estressantes que podem conduzi-lo a consequências neuróticas e até psicóticas.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lastRenderedPageBreak/>
        <w:t>Estas podem chegar a ponto de induzi-lo à automutilação da pró­pria genitália e, em certos casos, ao suicídio</w:t>
      </w:r>
      <w:r w:rsidRPr="004946A1">
        <w:rPr>
          <w:rFonts w:ascii="Times New Roman" w:hAnsi="Times New Roman" w:cs="Times New Roman"/>
          <w:sz w:val="24"/>
          <w:szCs w:val="24"/>
        </w:rPr>
        <w:t>”.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6. O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transexualismo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 xml:space="preserve"> pode ser conceituado como: </w:t>
      </w: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“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um desejo de viver e ser aceito enquanto pessoa do sexo oposto. Este desejo se acompanha, em geral, de um sentimento de mal-estar ou de inadaptação por referência a seu próprio sexo anatómico e do desejo de submeter-se a uma intervenção cirúrgica ou a um tratamento hormonal a fim de tornar seu corpo tão conforme quanto possí­vel ao sexo desejado</w:t>
      </w:r>
      <w:r w:rsidRPr="004946A1">
        <w:rPr>
          <w:rFonts w:ascii="Times New Roman" w:hAnsi="Times New Roman" w:cs="Times New Roman"/>
          <w:sz w:val="24"/>
          <w:szCs w:val="24"/>
        </w:rPr>
        <w:t>”.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7. Tal espécie de cirurgia já é realizada em diversos países do mundo e também em nosso país, tendo sido retirado o órgão masculino, com a alte</w:t>
      </w:r>
      <w:r w:rsidRPr="004946A1">
        <w:rPr>
          <w:rFonts w:ascii="Times New Roman" w:hAnsi="Times New Roman" w:cs="Times New Roman"/>
          <w:sz w:val="24"/>
          <w:szCs w:val="24"/>
        </w:rPr>
        <w:softHyphen/>
        <w:t xml:space="preserve">ração de forma cirúrgica para a implantação de um órgão feminino, tudo conforme se constata do laudo médico, tendo, portanto, ocorrido a troca de sexo. 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8. O Conselho Federal de Medicina (CFM), aprovou oficialmente a cirurgia para a mudança de sexo e já recomenda que o Sistema Único de Saúde (SUS) ofereça o procedimento na rede pública. 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9. Pretende assim, evitando-se constrangimentos à sua pessoa, regularizar sua situação no âmbito jurídico, procedendo-se à alteração de seu registro civil para o sexo feminino, para que seu nome também passe definitiva</w:t>
      </w:r>
      <w:r w:rsidRPr="004946A1">
        <w:rPr>
          <w:rFonts w:ascii="Times New Roman" w:hAnsi="Times New Roman" w:cs="Times New Roman"/>
          <w:sz w:val="24"/>
          <w:szCs w:val="24"/>
        </w:rPr>
        <w:softHyphen/>
        <w:t>mente a ser ...</w:t>
      </w:r>
      <w:r w:rsidRPr="004946A1">
        <w:rPr>
          <w:rFonts w:ascii="Times New Roman" w:hAnsi="Times New Roman" w:cs="Times New Roman"/>
          <w:sz w:val="24"/>
          <w:szCs w:val="24"/>
        </w:rPr>
        <w:tab/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10. Há precedentes para a questão: </w:t>
      </w: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“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TRANSEXUALISMO – Retificação de registro civil. Diferença de concei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tos de </w:t>
      </w:r>
      <w:proofErr w:type="spellStart"/>
      <w:r w:rsidRPr="004946A1">
        <w:rPr>
          <w:rFonts w:ascii="Times New Roman" w:hAnsi="Times New Roman" w:cs="Times New Roman"/>
          <w:i/>
          <w:iCs/>
          <w:sz w:val="24"/>
          <w:szCs w:val="24"/>
        </w:rPr>
        <w:t>transexualismo</w:t>
      </w:r>
      <w:proofErr w:type="spellEnd"/>
      <w:r w:rsidRPr="004946A1">
        <w:rPr>
          <w:rFonts w:ascii="Times New Roman" w:hAnsi="Times New Roman" w:cs="Times New Roman"/>
          <w:i/>
          <w:iCs/>
          <w:sz w:val="24"/>
          <w:szCs w:val="24"/>
        </w:rPr>
        <w:t>, homossexualismo e travestismo. Procedência do pedido com autorização para retificação do primitivo nome de “João” para “Joana” ante a comprovação de conversão sexual mediante cirurgia</w:t>
      </w:r>
      <w:r w:rsidRPr="004946A1">
        <w:rPr>
          <w:rFonts w:ascii="Times New Roman" w:hAnsi="Times New Roman" w:cs="Times New Roman"/>
          <w:sz w:val="24"/>
          <w:szCs w:val="24"/>
        </w:rPr>
        <w:t>” (Decisão da 7ª Vara Cível da Família e Sucessões de São Paulo – SP, Juiz Dr. Henrique Nel</w:t>
      </w:r>
      <w:r w:rsidRPr="004946A1">
        <w:rPr>
          <w:rFonts w:ascii="Times New Roman" w:hAnsi="Times New Roman" w:cs="Times New Roman"/>
          <w:sz w:val="24"/>
          <w:szCs w:val="24"/>
        </w:rPr>
        <w:softHyphen/>
        <w:t>son Calandra).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A 6ª Vara da Família de Brasília – DF, também já decidiu nesse sen</w:t>
      </w:r>
      <w:r w:rsidRPr="004946A1">
        <w:rPr>
          <w:rFonts w:ascii="Times New Roman" w:hAnsi="Times New Roman" w:cs="Times New Roman"/>
          <w:sz w:val="24"/>
          <w:szCs w:val="24"/>
        </w:rPr>
        <w:softHyphen/>
        <w:t>tido, sendo o juiz prolator da sentença, o Dr. Carlos Eduardo Batista.</w:t>
      </w:r>
      <w:r w:rsidR="00004DF5"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 xml:space="preserve">Já se decidiu, ainda, que: </w:t>
      </w:r>
    </w:p>
    <w:p w:rsidR="006548ED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“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Jurisdição voluntária. Autorização para operação. A pretensão da postulante de obter autorização para submeter-se a intervenção cirúrgica com o propósito de alteração de sexo com extirpação de glândulas sexuais e modificações genitais, é de ser conhecida pelos evidentes interesses jurídicos em jogo, dados os reflexos não só na sua vida privada como na vida da sociedade, não podendo tal fato ficar a critério exclusivamente das normas ético-científicas da medicina</w:t>
      </w:r>
      <w:r w:rsidRPr="004946A1">
        <w:rPr>
          <w:rFonts w:ascii="Times New Roman" w:hAnsi="Times New Roman" w:cs="Times New Roman"/>
          <w:sz w:val="24"/>
          <w:szCs w:val="24"/>
        </w:rPr>
        <w:t>” (TJRS-RT 551-205).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pacing w:val="-4"/>
          <w:sz w:val="24"/>
          <w:szCs w:val="24"/>
        </w:rPr>
        <w:t xml:space="preserve">Da mesma forma já decidiu o TJGO através de sua lª Câm. </w:t>
      </w:r>
      <w:proofErr w:type="spellStart"/>
      <w:r w:rsidRPr="004946A1">
        <w:rPr>
          <w:rFonts w:ascii="Times New Roman" w:hAnsi="Times New Roman" w:cs="Times New Roman"/>
          <w:spacing w:val="-4"/>
          <w:sz w:val="24"/>
          <w:szCs w:val="24"/>
        </w:rPr>
        <w:t>Civ</w:t>
      </w:r>
      <w:proofErr w:type="spellEnd"/>
      <w:r w:rsidRPr="004946A1">
        <w:rPr>
          <w:rFonts w:ascii="Times New Roman" w:hAnsi="Times New Roman" w:cs="Times New Roman"/>
          <w:spacing w:val="-4"/>
          <w:sz w:val="24"/>
          <w:szCs w:val="24"/>
        </w:rPr>
        <w:t>. em decisão do mês de agosto de 2004</w:t>
      </w:r>
      <w:r w:rsidRPr="004946A1">
        <w:rPr>
          <w:rFonts w:ascii="Times New Roman" w:hAnsi="Times New Roman" w:cs="Times New Roman"/>
          <w:sz w:val="24"/>
          <w:szCs w:val="24"/>
        </w:rPr>
        <w:t>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11. Assim, também no âmbito jurídico tem-se aceitado o pedido que ora se formula perante este MM. Juízo.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946A1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946A1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946A1">
        <w:rPr>
          <w:rFonts w:ascii="Times New Roman" w:hAnsi="Times New Roman" w:cs="Times New Roman"/>
          <w:sz w:val="24"/>
          <w:szCs w:val="24"/>
        </w:rPr>
        <w:t xml:space="preserve">, requer o processamento do presente pedido, com a oitiva do representante do Ministério Público e o decreto de procedência do pleito, para se determinar a retificação do </w:t>
      </w:r>
      <w:r w:rsidRPr="004946A1">
        <w:rPr>
          <w:rFonts w:ascii="Times New Roman" w:hAnsi="Times New Roman" w:cs="Times New Roman"/>
          <w:sz w:val="24"/>
          <w:szCs w:val="24"/>
        </w:rPr>
        <w:lastRenderedPageBreak/>
        <w:t>nome do suplicante conforme declinado, alterando-se, ainda, o sexo para feminino, expedindo-se ofício ao Cartório de Registro Civil onde fora realizado o registro.</w:t>
      </w: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13. Requer a produção de provas documental, testemunhal, pericial, e, especialmente, o depoimento pessoal do autor.</w:t>
      </w:r>
    </w:p>
    <w:p w:rsidR="006548ED" w:rsidRPr="004946A1" w:rsidRDefault="006548ED" w:rsidP="00BE625D">
      <w:pPr>
        <w:pStyle w:val="Noparagraphstyle"/>
        <w:suppressAutoHyphens/>
        <w:ind w:right="-568"/>
        <w:jc w:val="center"/>
      </w:pPr>
    </w:p>
    <w:p w:rsidR="006548ED" w:rsidRPr="004946A1" w:rsidRDefault="006548ED" w:rsidP="00BE625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303D2A" w:rsidRDefault="00303D2A" w:rsidP="00BE625D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48ED" w:rsidRPr="004946A1" w:rsidRDefault="006548ED" w:rsidP="00BE625D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8E6ADA" w:rsidRPr="004946A1" w:rsidRDefault="006548ED" w:rsidP="00BE625D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004DF5" w:rsidRDefault="006548ED" w:rsidP="00BE625D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004DF5" w:rsidSect="00B37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80" w:rsidRDefault="009F1F80" w:rsidP="006548ED">
      <w:pPr>
        <w:spacing w:after="0" w:line="240" w:lineRule="auto"/>
      </w:pPr>
      <w:r>
        <w:separator/>
      </w:r>
    </w:p>
  </w:endnote>
  <w:endnote w:type="continuationSeparator" w:id="0">
    <w:p w:rsidR="009F1F80" w:rsidRDefault="009F1F80" w:rsidP="006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80" w:rsidRDefault="009F1F80" w:rsidP="006548ED">
      <w:pPr>
        <w:spacing w:after="0" w:line="240" w:lineRule="auto"/>
      </w:pPr>
      <w:r>
        <w:separator/>
      </w:r>
    </w:p>
  </w:footnote>
  <w:footnote w:type="continuationSeparator" w:id="0">
    <w:p w:rsidR="009F1F80" w:rsidRDefault="009F1F80" w:rsidP="006548ED">
      <w:pPr>
        <w:spacing w:after="0" w:line="240" w:lineRule="auto"/>
      </w:pPr>
      <w:r>
        <w:continuationSeparator/>
      </w:r>
    </w:p>
  </w:footnote>
  <w:footnote w:id="1">
    <w:p w:rsidR="006548ED" w:rsidRPr="00004DF5" w:rsidRDefault="006548ED" w:rsidP="00BE625D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004DF5">
        <w:rPr>
          <w:sz w:val="20"/>
          <w:szCs w:val="20"/>
          <w:vertAlign w:val="superscript"/>
        </w:rPr>
        <w:footnoteRef/>
      </w:r>
      <w:r w:rsidRPr="00004DF5">
        <w:rPr>
          <w:sz w:val="20"/>
          <w:szCs w:val="20"/>
        </w:rPr>
        <w:tab/>
      </w:r>
      <w:r w:rsidRPr="00004DF5">
        <w:rPr>
          <w:b/>
          <w:bCs/>
          <w:sz w:val="20"/>
          <w:szCs w:val="20"/>
        </w:rPr>
        <w:t>Art. 3º</w:t>
      </w:r>
      <w:r w:rsidRPr="00004DF5">
        <w:rPr>
          <w:sz w:val="20"/>
          <w:szCs w:val="20"/>
        </w:rPr>
        <w:t xml:space="preserve"> Constituem objetivos fundamentais da República Federativa do Brasil: </w:t>
      </w:r>
      <w:r w:rsidRPr="00004DF5">
        <w:rPr>
          <w:b/>
          <w:sz w:val="20"/>
          <w:szCs w:val="20"/>
        </w:rPr>
        <w:t>IV –</w:t>
      </w:r>
      <w:r w:rsidRPr="00004DF5">
        <w:rPr>
          <w:sz w:val="20"/>
          <w:szCs w:val="20"/>
        </w:rPr>
        <w:t xml:space="preserve"> promover o bem de todos, sem preconceitos de origem, raça, sexo, cor, idade e quaisquer outras formas de discriminação. </w:t>
      </w:r>
    </w:p>
    <w:p w:rsidR="006548ED" w:rsidRPr="00004DF5" w:rsidRDefault="006548ED" w:rsidP="00BE625D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004DF5">
        <w:rPr>
          <w:b/>
          <w:bCs/>
          <w:sz w:val="20"/>
          <w:szCs w:val="20"/>
        </w:rPr>
        <w:t xml:space="preserve">Art. 5º </w:t>
      </w:r>
      <w:r w:rsidRPr="00004DF5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seguintes(...) </w:t>
      </w:r>
      <w:r w:rsidRPr="00004DF5">
        <w:rPr>
          <w:b/>
          <w:sz w:val="20"/>
          <w:szCs w:val="20"/>
        </w:rPr>
        <w:t>III –</w:t>
      </w:r>
      <w:r w:rsidRPr="00004DF5">
        <w:rPr>
          <w:sz w:val="20"/>
          <w:szCs w:val="20"/>
        </w:rPr>
        <w:t xml:space="preserve"> ninguém será submetido a tortura nem a tratamento desumano ou degradante; (...) </w:t>
      </w:r>
      <w:r w:rsidRPr="00004DF5">
        <w:rPr>
          <w:b/>
          <w:sz w:val="20"/>
          <w:szCs w:val="20"/>
        </w:rPr>
        <w:t>X –</w:t>
      </w:r>
      <w:r w:rsidRPr="00004DF5">
        <w:rPr>
          <w:sz w:val="20"/>
          <w:szCs w:val="20"/>
        </w:rPr>
        <w:t>são invioláveis a intimidade, a vida privada, a honra e a imagem das pessoas, assegurado o direito a indenização pelo dano material ou moral decorrente de sua violação. (...)</w:t>
      </w:r>
    </w:p>
  </w:footnote>
  <w:footnote w:id="2">
    <w:p w:rsidR="00301202" w:rsidRPr="00004DF5" w:rsidRDefault="00301202" w:rsidP="00BE625D">
      <w:pPr>
        <w:pStyle w:val="Textodenotaderodap"/>
        <w:tabs>
          <w:tab w:val="right" w:pos="9072"/>
        </w:tabs>
        <w:ind w:right="-568"/>
        <w:jc w:val="both"/>
        <w:rPr>
          <w:rFonts w:ascii="Times New Roman" w:hAnsi="Times New Roman" w:cs="Times New Roman"/>
        </w:rPr>
      </w:pPr>
      <w:r w:rsidRPr="00004DF5">
        <w:rPr>
          <w:rStyle w:val="Refdenotaderodap"/>
          <w:rFonts w:ascii="Times New Roman" w:hAnsi="Times New Roman" w:cs="Times New Roman"/>
        </w:rPr>
        <w:footnoteRef/>
      </w:r>
      <w:r w:rsidRPr="00004DF5">
        <w:rPr>
          <w:rFonts w:ascii="Times New Roman" w:hAnsi="Times New Roman" w:cs="Times New Roman"/>
        </w:rPr>
        <w:t xml:space="preserve"> </w:t>
      </w:r>
      <w:r w:rsidRPr="00004DF5">
        <w:rPr>
          <w:rFonts w:ascii="Times New Roman" w:hAnsi="Times New Roman" w:cs="Times New Roman"/>
          <w:b/>
        </w:rPr>
        <w:t>Art. 189</w:t>
      </w:r>
      <w:r w:rsidRPr="00004DF5">
        <w:rPr>
          <w:rFonts w:ascii="Times New Roman" w:hAnsi="Times New Roman" w:cs="Times New Roman"/>
        </w:rPr>
        <w:t>.  Os atos processuais são públicos, todavia tramitam em segredo de justiça os processos: I - em que o exija o interesse público ou social;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ED"/>
    <w:rsid w:val="00004DF5"/>
    <w:rsid w:val="002C440C"/>
    <w:rsid w:val="00301202"/>
    <w:rsid w:val="00303D2A"/>
    <w:rsid w:val="00325319"/>
    <w:rsid w:val="004850F0"/>
    <w:rsid w:val="005733C9"/>
    <w:rsid w:val="005A1B29"/>
    <w:rsid w:val="005A6359"/>
    <w:rsid w:val="005D1120"/>
    <w:rsid w:val="006548ED"/>
    <w:rsid w:val="00674352"/>
    <w:rsid w:val="006B7C47"/>
    <w:rsid w:val="008E6ADA"/>
    <w:rsid w:val="00965C67"/>
    <w:rsid w:val="009F1F80"/>
    <w:rsid w:val="00A16ECF"/>
    <w:rsid w:val="00B37084"/>
    <w:rsid w:val="00BD3E8F"/>
    <w:rsid w:val="00BE2E47"/>
    <w:rsid w:val="00BE625D"/>
    <w:rsid w:val="00E07C2E"/>
    <w:rsid w:val="00EB3EC8"/>
    <w:rsid w:val="00F075BA"/>
    <w:rsid w:val="00F85DEF"/>
    <w:rsid w:val="00F96AB8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550"/>
  <w15:docId w15:val="{91599325-5FB1-46A7-A6B3-3E7AFAC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6548E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548E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6548E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6548ED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6548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5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6548E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6548ED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2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2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1202"/>
    <w:rPr>
      <w:vertAlign w:val="superscript"/>
    </w:rPr>
  </w:style>
  <w:style w:type="character" w:styleId="Forte">
    <w:name w:val="Strong"/>
    <w:uiPriority w:val="22"/>
    <w:qFormat/>
    <w:rsid w:val="00303D2A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C5B8-AE3B-4D44-B59D-80B67970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4658</Characters>
  <Application>Microsoft Office Word</Application>
  <DocSecurity>0</DocSecurity>
  <Lines>38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2020-06-29T18:12:00Z</dcterms:created>
  <dcterms:modified xsi:type="dcterms:W3CDTF">2020-08-24T16:12:00Z</dcterms:modified>
</cp:coreProperties>
</file>