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18B9A" w14:textId="77777777" w:rsidR="00957CB6" w:rsidRDefault="00957CB6" w:rsidP="00957CB6">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MODELO DE PETIÇÃO</w:t>
      </w:r>
    </w:p>
    <w:p w14:paraId="36C58E5A" w14:textId="14DFDB7B" w:rsidR="00D87E8A" w:rsidRDefault="005E4D04" w:rsidP="00957CB6">
      <w:pPr>
        <w:spacing w:after="0" w:line="240" w:lineRule="auto"/>
        <w:ind w:right="-567"/>
        <w:jc w:val="center"/>
        <w:rPr>
          <w:rFonts w:ascii="Arial Black" w:hAnsi="Arial Black" w:cs="Times New Roman"/>
          <w:sz w:val="24"/>
          <w:szCs w:val="24"/>
        </w:rPr>
      </w:pPr>
      <w:r>
        <w:rPr>
          <w:rFonts w:ascii="Arial Black" w:hAnsi="Arial Black"/>
          <w:b/>
          <w:sz w:val="24"/>
          <w:szCs w:val="24"/>
        </w:rPr>
        <w:t xml:space="preserve">PROCESSO CIVIL. </w:t>
      </w:r>
      <w:r w:rsidR="00957CB6">
        <w:rPr>
          <w:rFonts w:ascii="Arial Black" w:hAnsi="Arial Black" w:cs="Times New Roman"/>
          <w:sz w:val="24"/>
          <w:szCs w:val="24"/>
        </w:rPr>
        <w:t>R</w:t>
      </w:r>
      <w:r w:rsidR="00AB6B5D">
        <w:rPr>
          <w:rFonts w:ascii="Arial Black" w:hAnsi="Arial Black" w:cs="Times New Roman"/>
          <w:sz w:val="24"/>
          <w:szCs w:val="24"/>
        </w:rPr>
        <w:t>ECURSO ESPECIAL. PREQUESTIONAMENTO FICTO. INDISPENSÁVEL ENFRE</w:t>
      </w:r>
      <w:r w:rsidR="00957CB6">
        <w:rPr>
          <w:rFonts w:ascii="Arial Black" w:hAnsi="Arial Black" w:cs="Times New Roman"/>
          <w:sz w:val="24"/>
          <w:szCs w:val="24"/>
        </w:rPr>
        <w:t>NTAMENTO MATÉRIA. CONTRARRAZÕES</w:t>
      </w:r>
    </w:p>
    <w:p w14:paraId="53F2F2D4" w14:textId="77777777" w:rsidR="00957CB6" w:rsidRPr="00CD6D01" w:rsidRDefault="00957CB6" w:rsidP="00957CB6">
      <w:pPr>
        <w:pStyle w:val="Ttulo"/>
        <w:spacing w:before="0" w:after="0" w:line="240" w:lineRule="auto"/>
        <w:ind w:left="567" w:right="-567"/>
        <w:jc w:val="right"/>
        <w:rPr>
          <w:rFonts w:ascii="Arial Black" w:hAnsi="Arial Black" w:cs="Arial"/>
          <w:b w:val="0"/>
          <w:bCs w:val="0"/>
          <w:sz w:val="24"/>
          <w:szCs w:val="24"/>
        </w:rPr>
      </w:pPr>
      <w:r>
        <w:rPr>
          <w:rStyle w:val="Forte"/>
          <w:rFonts w:ascii="Arial Black" w:hAnsi="Arial Black" w:cs="Arial"/>
          <w:sz w:val="24"/>
          <w:szCs w:val="24"/>
        </w:rPr>
        <w:t>Rénan Kfuri Lopes</w:t>
      </w:r>
    </w:p>
    <w:p w14:paraId="2A5A8A94" w14:textId="77777777" w:rsidR="00957CB6" w:rsidRPr="00D87E8A" w:rsidRDefault="00957CB6" w:rsidP="00957CB6">
      <w:pPr>
        <w:spacing w:after="0" w:line="240" w:lineRule="auto"/>
        <w:ind w:right="-567"/>
        <w:rPr>
          <w:rFonts w:ascii="Arial Black" w:hAnsi="Arial Black" w:cs="Times New Roman"/>
          <w:sz w:val="24"/>
          <w:szCs w:val="24"/>
        </w:rPr>
      </w:pPr>
    </w:p>
    <w:p w14:paraId="6E832841" w14:textId="77777777" w:rsidR="00D87E8A" w:rsidRDefault="00D87E8A" w:rsidP="00D87E8A">
      <w:pPr>
        <w:spacing w:line="240" w:lineRule="auto"/>
        <w:ind w:right="-568"/>
        <w:jc w:val="both"/>
        <w:rPr>
          <w:rFonts w:ascii="Times New Roman" w:hAnsi="Times New Roman" w:cs="Times New Roman"/>
          <w:sz w:val="24"/>
          <w:szCs w:val="24"/>
        </w:rPr>
      </w:pPr>
      <w:r w:rsidRPr="00D87E8A">
        <w:rPr>
          <w:rFonts w:ascii="Times New Roman" w:hAnsi="Times New Roman" w:cs="Times New Roman"/>
          <w:sz w:val="24"/>
          <w:szCs w:val="24"/>
        </w:rPr>
        <w:t>E</w:t>
      </w:r>
      <w:r>
        <w:rPr>
          <w:rFonts w:ascii="Times New Roman" w:hAnsi="Times New Roman" w:cs="Times New Roman"/>
          <w:sz w:val="24"/>
          <w:szCs w:val="24"/>
        </w:rPr>
        <w:t>xmo. Sr. Desembargador Vice-Presidente do Eg. Tribunal de Justiça de ...</w:t>
      </w:r>
    </w:p>
    <w:p w14:paraId="38AC334F" w14:textId="77777777" w:rsidR="00D87E8A" w:rsidRPr="00D87E8A" w:rsidRDefault="00D87E8A" w:rsidP="00D87E8A">
      <w:pPr>
        <w:spacing w:line="240" w:lineRule="auto"/>
        <w:ind w:right="-568"/>
        <w:jc w:val="both"/>
        <w:rPr>
          <w:rFonts w:ascii="Times New Roman" w:hAnsi="Times New Roman" w:cs="Times New Roman"/>
          <w:sz w:val="24"/>
          <w:szCs w:val="24"/>
        </w:rPr>
      </w:pPr>
      <w:r w:rsidRPr="00D87E8A">
        <w:rPr>
          <w:rFonts w:ascii="Times New Roman" w:hAnsi="Times New Roman" w:cs="Times New Roman"/>
          <w:sz w:val="24"/>
          <w:szCs w:val="24"/>
        </w:rPr>
        <w:t xml:space="preserve">Resp na Apelação Cível n. </w:t>
      </w:r>
      <w:r>
        <w:rPr>
          <w:rFonts w:ascii="Times New Roman" w:hAnsi="Times New Roman" w:cs="Times New Roman"/>
          <w:sz w:val="24"/>
          <w:szCs w:val="24"/>
        </w:rPr>
        <w:t>...</w:t>
      </w:r>
    </w:p>
    <w:p w14:paraId="4139348B"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w:t>
      </w:r>
      <w:r w:rsidRPr="00D87E8A">
        <w:rPr>
          <w:rFonts w:ascii="Times New Roman" w:hAnsi="Times New Roman" w:cs="Times New Roman"/>
          <w:sz w:val="24"/>
          <w:szCs w:val="24"/>
        </w:rPr>
        <w:t xml:space="preserve"> e sua mulher </w:t>
      </w:r>
      <w:r>
        <w:rPr>
          <w:rFonts w:ascii="Times New Roman" w:hAnsi="Times New Roman" w:cs="Times New Roman"/>
          <w:sz w:val="24"/>
          <w:szCs w:val="24"/>
        </w:rPr>
        <w:t>(nome)</w:t>
      </w:r>
      <w:r w:rsidRPr="00D87E8A">
        <w:rPr>
          <w:rFonts w:ascii="Times New Roman" w:hAnsi="Times New Roman" w:cs="Times New Roman"/>
          <w:sz w:val="24"/>
          <w:szCs w:val="24"/>
        </w:rPr>
        <w:t xml:space="preserve"> e </w:t>
      </w:r>
      <w:r>
        <w:rPr>
          <w:rFonts w:ascii="Times New Roman" w:hAnsi="Times New Roman" w:cs="Times New Roman"/>
          <w:sz w:val="24"/>
          <w:szCs w:val="24"/>
        </w:rPr>
        <w:t>(nome)</w:t>
      </w:r>
      <w:r w:rsidRPr="00D87E8A">
        <w:rPr>
          <w:rFonts w:ascii="Times New Roman" w:hAnsi="Times New Roman" w:cs="Times New Roman"/>
          <w:sz w:val="24"/>
          <w:szCs w:val="24"/>
        </w:rPr>
        <w:t xml:space="preserve">, pelo advogado </w:t>
      </w:r>
      <w:r w:rsidRPr="00D87E8A">
        <w:rPr>
          <w:rFonts w:ascii="Times New Roman" w:hAnsi="Times New Roman" w:cs="Times New Roman"/>
          <w:i/>
          <w:sz w:val="24"/>
          <w:szCs w:val="24"/>
        </w:rPr>
        <w:t>in fine</w:t>
      </w:r>
      <w:r w:rsidRPr="00D87E8A">
        <w:rPr>
          <w:rFonts w:ascii="Times New Roman" w:hAnsi="Times New Roman" w:cs="Times New Roman"/>
          <w:sz w:val="24"/>
          <w:szCs w:val="24"/>
        </w:rPr>
        <w:t xml:space="preserve"> assinado, nos autos epigrafados que contendem contra </w:t>
      </w:r>
      <w:r>
        <w:rPr>
          <w:rFonts w:ascii="Times New Roman" w:hAnsi="Times New Roman" w:cs="Times New Roman"/>
          <w:sz w:val="24"/>
          <w:szCs w:val="24"/>
        </w:rPr>
        <w:t>(nome)</w:t>
      </w:r>
      <w:r w:rsidRPr="00D87E8A">
        <w:rPr>
          <w:rFonts w:ascii="Times New Roman" w:hAnsi="Times New Roman" w:cs="Times New Roman"/>
          <w:sz w:val="24"/>
          <w:szCs w:val="24"/>
        </w:rPr>
        <w:t xml:space="preserve"> E OUTROS, vêm, respeitosamente, apresentar suas contrarrazões recursais, pelos fundamentos de direito adiante articulados:</w:t>
      </w:r>
    </w:p>
    <w:p w14:paraId="4AA17FFA" w14:textId="77777777" w:rsidR="00D87E8A" w:rsidRPr="00D87E8A" w:rsidRDefault="00D87E8A" w:rsidP="00D87E8A">
      <w:pPr>
        <w:spacing w:line="240" w:lineRule="auto"/>
        <w:ind w:right="-568"/>
        <w:jc w:val="both"/>
        <w:rPr>
          <w:rFonts w:ascii="Times New Roman" w:hAnsi="Times New Roman" w:cs="Times New Roman"/>
          <w:sz w:val="24"/>
          <w:szCs w:val="24"/>
        </w:rPr>
      </w:pPr>
      <w:r w:rsidRPr="00D87E8A">
        <w:rPr>
          <w:rFonts w:ascii="Times New Roman" w:hAnsi="Times New Roman" w:cs="Times New Roman"/>
          <w:sz w:val="24"/>
          <w:szCs w:val="24"/>
        </w:rPr>
        <w:t>I-</w:t>
      </w:r>
      <w:r>
        <w:rPr>
          <w:rFonts w:ascii="Times New Roman" w:hAnsi="Times New Roman" w:cs="Times New Roman"/>
          <w:sz w:val="24"/>
          <w:szCs w:val="24"/>
        </w:rPr>
        <w:t xml:space="preserve"> </w:t>
      </w:r>
      <w:r w:rsidRPr="00D87E8A">
        <w:rPr>
          <w:rFonts w:ascii="Times New Roman" w:hAnsi="Times New Roman" w:cs="Times New Roman"/>
          <w:sz w:val="24"/>
          <w:szCs w:val="24"/>
        </w:rPr>
        <w:t>INADMISSIBILIDADE DO RECURSO ESPECIAL</w:t>
      </w:r>
    </w:p>
    <w:p w14:paraId="30B77E9A" w14:textId="77777777" w:rsidR="00D87E8A" w:rsidRPr="00D87E8A" w:rsidRDefault="00D87E8A" w:rsidP="00D87E8A">
      <w:pPr>
        <w:spacing w:line="240" w:lineRule="auto"/>
        <w:ind w:right="-568"/>
        <w:jc w:val="both"/>
        <w:rPr>
          <w:rFonts w:ascii="Times New Roman" w:hAnsi="Times New Roman" w:cs="Times New Roman"/>
          <w:sz w:val="24"/>
          <w:szCs w:val="24"/>
        </w:rPr>
      </w:pPr>
      <w:r w:rsidRPr="00D87E8A">
        <w:rPr>
          <w:rFonts w:ascii="Times New Roman" w:hAnsi="Times New Roman" w:cs="Times New Roman"/>
          <w:sz w:val="24"/>
          <w:szCs w:val="24"/>
        </w:rPr>
        <w:t>O INDEFERIMENTO DA PRODUÇÃO DE PROVAS BASEOU-SE NA INTERPRETAÇÃO DE FATOS E PROVAS PARA CONCLUIR PELA AUSÊNCIA DE ILEGALIDADE NA POSSE E DOMÍNIO DOS APELADOS SOBRE O IMÓVEL-</w:t>
      </w:r>
    </w:p>
    <w:p w14:paraId="0A809930" w14:textId="77777777" w:rsidR="00D87E8A" w:rsidRPr="00D87E8A" w:rsidRDefault="00D87E8A" w:rsidP="00D87E8A">
      <w:pPr>
        <w:spacing w:line="240" w:lineRule="auto"/>
        <w:ind w:right="-568"/>
        <w:jc w:val="both"/>
        <w:rPr>
          <w:rFonts w:ascii="Times New Roman" w:hAnsi="Times New Roman" w:cs="Times New Roman"/>
          <w:sz w:val="24"/>
          <w:szCs w:val="24"/>
        </w:rPr>
      </w:pPr>
      <w:r w:rsidRPr="00D87E8A">
        <w:rPr>
          <w:rFonts w:ascii="Times New Roman" w:hAnsi="Times New Roman" w:cs="Times New Roman"/>
          <w:sz w:val="24"/>
          <w:szCs w:val="24"/>
        </w:rPr>
        <w:t>A MATÉRIA TRAZIDA AO LONGO DO RECURSO PEDE REVALORAÇÃO JURÍDICA DE FATOS -</w:t>
      </w:r>
    </w:p>
    <w:p w14:paraId="0281859B" w14:textId="77777777" w:rsidR="00D87E8A" w:rsidRPr="00D87E8A" w:rsidRDefault="00D87E8A" w:rsidP="00D87E8A">
      <w:pPr>
        <w:spacing w:line="240" w:lineRule="auto"/>
        <w:ind w:right="-568"/>
        <w:jc w:val="both"/>
        <w:rPr>
          <w:rFonts w:ascii="Times New Roman" w:hAnsi="Times New Roman" w:cs="Times New Roman"/>
          <w:sz w:val="24"/>
          <w:szCs w:val="24"/>
        </w:rPr>
      </w:pPr>
      <w:r w:rsidRPr="00D87E8A">
        <w:rPr>
          <w:rFonts w:ascii="Times New Roman" w:hAnsi="Times New Roman" w:cs="Times New Roman"/>
          <w:sz w:val="24"/>
          <w:szCs w:val="24"/>
        </w:rPr>
        <w:t>INCIDÊNCIA DA SÚMULA 7 DO STJ -</w:t>
      </w:r>
    </w:p>
    <w:p w14:paraId="3DEF4381"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D87E8A">
        <w:rPr>
          <w:rFonts w:ascii="Times New Roman" w:hAnsi="Times New Roman" w:cs="Times New Roman"/>
          <w:sz w:val="24"/>
          <w:szCs w:val="24"/>
        </w:rPr>
        <w:t>Os recorrentes alegaram em preliminar que houve cerceamento de defesa por parte do v. acórdão recorrido ao manter a posição adotada pelo d. juízo de primeiro grau, julgando o feito por antecipação.</w:t>
      </w:r>
    </w:p>
    <w:p w14:paraId="1EFD8E8C"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D87E8A">
        <w:rPr>
          <w:rFonts w:ascii="Times New Roman" w:hAnsi="Times New Roman" w:cs="Times New Roman"/>
          <w:sz w:val="24"/>
          <w:szCs w:val="24"/>
        </w:rPr>
        <w:t xml:space="preserve">No mérito sustentaram que o v. acórdão se equivocou ao entender que os autores não pretendiam anular a adjudicação do imóvel litigado, mas sim tomar do mesmo a posse e receber indenização, com errônea interpretação do art. 1.245, § 2º, do CC, propugnando pela procedência da petição inicial. </w:t>
      </w:r>
    </w:p>
    <w:p w14:paraId="005263CF"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D87E8A">
        <w:rPr>
          <w:rFonts w:ascii="Times New Roman" w:hAnsi="Times New Roman" w:cs="Times New Roman"/>
          <w:sz w:val="24"/>
          <w:szCs w:val="24"/>
        </w:rPr>
        <w:t>Em relação à preliminar de “</w:t>
      </w:r>
      <w:r w:rsidRPr="00D87E8A">
        <w:rPr>
          <w:rFonts w:ascii="Times New Roman" w:hAnsi="Times New Roman" w:cs="Times New Roman"/>
          <w:i/>
          <w:sz w:val="24"/>
          <w:szCs w:val="24"/>
        </w:rPr>
        <w:t>cerceamento de defesa</w:t>
      </w:r>
      <w:r w:rsidRPr="00D87E8A">
        <w:rPr>
          <w:rFonts w:ascii="Times New Roman" w:hAnsi="Times New Roman" w:cs="Times New Roman"/>
          <w:sz w:val="24"/>
          <w:szCs w:val="24"/>
        </w:rPr>
        <w:t xml:space="preserve">” o v. acórdão fustigado de fls. </w:t>
      </w:r>
      <w:r>
        <w:rPr>
          <w:rFonts w:ascii="Times New Roman" w:hAnsi="Times New Roman" w:cs="Times New Roman"/>
          <w:sz w:val="24"/>
          <w:szCs w:val="24"/>
        </w:rPr>
        <w:t>...</w:t>
      </w:r>
      <w:r w:rsidRPr="00D87E8A">
        <w:rPr>
          <w:rFonts w:ascii="Times New Roman" w:hAnsi="Times New Roman" w:cs="Times New Roman"/>
          <w:sz w:val="24"/>
          <w:szCs w:val="24"/>
        </w:rPr>
        <w:t xml:space="preserve"> entendeu que o destinatário da prova é o juiz para que se dê seu convencimento, cabendo-lhe indeferir aquelas inúteis [CPC, art. 370]. </w:t>
      </w:r>
    </w:p>
    <w:p w14:paraId="73CBB298"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D87E8A">
        <w:rPr>
          <w:rFonts w:ascii="Times New Roman" w:hAnsi="Times New Roman" w:cs="Times New Roman"/>
          <w:sz w:val="24"/>
          <w:szCs w:val="24"/>
        </w:rPr>
        <w:t xml:space="preserve">Deixou ressaltado o aresto mineiro que a realização de perícia judicial e oitiva de testemunhas eram manifestamente desnecessárias, posto que a matéria litigada era exclusivamente de direito, já contendo os autos farta documentação para o desate da lide [vide fls. </w:t>
      </w:r>
      <w:r>
        <w:rPr>
          <w:rFonts w:ascii="Times New Roman" w:hAnsi="Times New Roman" w:cs="Times New Roman"/>
          <w:sz w:val="24"/>
          <w:szCs w:val="24"/>
        </w:rPr>
        <w:t>...</w:t>
      </w:r>
      <w:r w:rsidRPr="00D87E8A">
        <w:rPr>
          <w:rFonts w:ascii="Times New Roman" w:hAnsi="Times New Roman" w:cs="Times New Roman"/>
          <w:sz w:val="24"/>
          <w:szCs w:val="24"/>
        </w:rPr>
        <w:t>]</w:t>
      </w:r>
    </w:p>
    <w:p w14:paraId="688F6C7A"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D87E8A">
        <w:rPr>
          <w:rFonts w:ascii="Times New Roman" w:hAnsi="Times New Roman" w:cs="Times New Roman"/>
          <w:sz w:val="24"/>
          <w:szCs w:val="24"/>
        </w:rPr>
        <w:t xml:space="preserve">Em reprise, o v. acórdão integrativo de folhas </w:t>
      </w:r>
      <w:r>
        <w:rPr>
          <w:rFonts w:ascii="Times New Roman" w:hAnsi="Times New Roman" w:cs="Times New Roman"/>
          <w:sz w:val="24"/>
          <w:szCs w:val="24"/>
        </w:rPr>
        <w:t>...</w:t>
      </w:r>
      <w:r w:rsidRPr="00D87E8A">
        <w:rPr>
          <w:rFonts w:ascii="Times New Roman" w:hAnsi="Times New Roman" w:cs="Times New Roman"/>
          <w:sz w:val="24"/>
          <w:szCs w:val="24"/>
        </w:rPr>
        <w:t xml:space="preserve"> foi claro ao estabelecer “</w:t>
      </w:r>
      <w:r w:rsidRPr="00D87E8A">
        <w:rPr>
          <w:rFonts w:ascii="Times New Roman" w:hAnsi="Times New Roman" w:cs="Times New Roman"/>
          <w:i/>
          <w:sz w:val="24"/>
          <w:szCs w:val="24"/>
        </w:rPr>
        <w:t>acerca da desnecessidade de novas provas para o deslinde da controvérsia, sendo suficientes aquelas apresentadas oportunamente pelas partes</w:t>
      </w:r>
      <w:r w:rsidRPr="00D87E8A">
        <w:rPr>
          <w:rFonts w:ascii="Times New Roman" w:hAnsi="Times New Roman" w:cs="Times New Roman"/>
          <w:sz w:val="24"/>
          <w:szCs w:val="24"/>
        </w:rPr>
        <w:t xml:space="preserve">” [sic- fls. </w:t>
      </w:r>
      <w:r>
        <w:rPr>
          <w:rFonts w:ascii="Times New Roman" w:hAnsi="Times New Roman" w:cs="Times New Roman"/>
          <w:sz w:val="24"/>
          <w:szCs w:val="24"/>
        </w:rPr>
        <w:t>...</w:t>
      </w:r>
      <w:r w:rsidRPr="00D87E8A">
        <w:rPr>
          <w:rFonts w:ascii="Times New Roman" w:hAnsi="Times New Roman" w:cs="Times New Roman"/>
          <w:sz w:val="24"/>
          <w:szCs w:val="24"/>
        </w:rPr>
        <w:t>].</w:t>
      </w:r>
    </w:p>
    <w:p w14:paraId="614164E7"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D87E8A">
        <w:rPr>
          <w:rFonts w:ascii="Times New Roman" w:hAnsi="Times New Roman" w:cs="Times New Roman"/>
          <w:sz w:val="24"/>
          <w:szCs w:val="24"/>
        </w:rPr>
        <w:t xml:space="preserve">E o mérito da </w:t>
      </w:r>
      <w:r w:rsidRPr="00D87E8A">
        <w:rPr>
          <w:rFonts w:ascii="Times New Roman" w:hAnsi="Times New Roman" w:cs="Times New Roman"/>
          <w:i/>
          <w:sz w:val="24"/>
          <w:szCs w:val="24"/>
        </w:rPr>
        <w:t>quaestio juris</w:t>
      </w:r>
      <w:r w:rsidRPr="00D87E8A">
        <w:rPr>
          <w:rFonts w:ascii="Times New Roman" w:hAnsi="Times New Roman" w:cs="Times New Roman"/>
          <w:sz w:val="24"/>
          <w:szCs w:val="24"/>
        </w:rPr>
        <w:t xml:space="preserve"> narrada no recurso especial tangenciou unicamente também para matéria de natureza fática. </w:t>
      </w:r>
    </w:p>
    <w:p w14:paraId="24C8D0EE"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D87E8A">
        <w:rPr>
          <w:rFonts w:ascii="Times New Roman" w:hAnsi="Times New Roman" w:cs="Times New Roman"/>
          <w:sz w:val="24"/>
          <w:szCs w:val="24"/>
        </w:rPr>
        <w:t>Os fatos norteadores, como destacou o v. acórdão, embora intitulada como “</w:t>
      </w:r>
      <w:r w:rsidRPr="00D87E8A">
        <w:rPr>
          <w:rFonts w:ascii="Times New Roman" w:hAnsi="Times New Roman" w:cs="Times New Roman"/>
          <w:i/>
          <w:sz w:val="24"/>
          <w:szCs w:val="24"/>
        </w:rPr>
        <w:t>Ação Reivindicatória c/c demarcatória</w:t>
      </w:r>
      <w:r w:rsidRPr="00D87E8A">
        <w:rPr>
          <w:rFonts w:ascii="Times New Roman" w:hAnsi="Times New Roman" w:cs="Times New Roman"/>
          <w:sz w:val="24"/>
          <w:szCs w:val="24"/>
        </w:rPr>
        <w:t>”, na verdade, os recorrentes buscaram a “</w:t>
      </w:r>
      <w:r w:rsidRPr="00D87E8A">
        <w:rPr>
          <w:rFonts w:ascii="Times New Roman" w:hAnsi="Times New Roman" w:cs="Times New Roman"/>
          <w:i/>
          <w:sz w:val="24"/>
          <w:szCs w:val="24"/>
        </w:rPr>
        <w:t xml:space="preserve">anulação da </w:t>
      </w:r>
      <w:r w:rsidRPr="00D87E8A">
        <w:rPr>
          <w:rFonts w:ascii="Times New Roman" w:hAnsi="Times New Roman" w:cs="Times New Roman"/>
          <w:i/>
          <w:sz w:val="24"/>
          <w:szCs w:val="24"/>
        </w:rPr>
        <w:lastRenderedPageBreak/>
        <w:t>adjudicação do bem objeto da lide nos autos do processo de inventario do testador</w:t>
      </w:r>
      <w:r w:rsidRPr="00D87E8A">
        <w:rPr>
          <w:rFonts w:ascii="Times New Roman" w:hAnsi="Times New Roman" w:cs="Times New Roman"/>
          <w:sz w:val="24"/>
          <w:szCs w:val="24"/>
        </w:rPr>
        <w:t xml:space="preserve">” [sic- fls. </w:t>
      </w:r>
      <w:r>
        <w:rPr>
          <w:rFonts w:ascii="Times New Roman" w:hAnsi="Times New Roman" w:cs="Times New Roman"/>
          <w:sz w:val="24"/>
          <w:szCs w:val="24"/>
        </w:rPr>
        <w:t>...</w:t>
      </w:r>
      <w:r w:rsidRPr="00D87E8A">
        <w:rPr>
          <w:rFonts w:ascii="Times New Roman" w:hAnsi="Times New Roman" w:cs="Times New Roman"/>
          <w:sz w:val="24"/>
          <w:szCs w:val="24"/>
        </w:rPr>
        <w:t>].</w:t>
      </w:r>
    </w:p>
    <w:p w14:paraId="4703FA3A"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D87E8A">
        <w:rPr>
          <w:rFonts w:ascii="Times New Roman" w:hAnsi="Times New Roman" w:cs="Times New Roman"/>
          <w:sz w:val="24"/>
          <w:szCs w:val="24"/>
        </w:rPr>
        <w:t xml:space="preserve">E nos autos está clara a realidade fática amparada por documentos que o imóvel discutido foi adjudicado por </w:t>
      </w:r>
      <w:r>
        <w:rPr>
          <w:rFonts w:ascii="Times New Roman" w:hAnsi="Times New Roman" w:cs="Times New Roman"/>
          <w:sz w:val="24"/>
          <w:szCs w:val="24"/>
        </w:rPr>
        <w:t>...</w:t>
      </w:r>
      <w:r w:rsidRPr="00D87E8A">
        <w:rPr>
          <w:rFonts w:ascii="Times New Roman" w:hAnsi="Times New Roman" w:cs="Times New Roman"/>
          <w:sz w:val="24"/>
          <w:szCs w:val="24"/>
        </w:rPr>
        <w:t xml:space="preserve">, respaldado por sentença adjudicatória transitada em julgado, datada de </w:t>
      </w:r>
      <w:r>
        <w:rPr>
          <w:rFonts w:ascii="Times New Roman" w:hAnsi="Times New Roman" w:cs="Times New Roman"/>
          <w:sz w:val="24"/>
          <w:szCs w:val="24"/>
        </w:rPr>
        <w:t>...</w:t>
      </w:r>
      <w:r w:rsidRPr="00D87E8A">
        <w:rPr>
          <w:rFonts w:ascii="Times New Roman" w:hAnsi="Times New Roman" w:cs="Times New Roman"/>
          <w:sz w:val="24"/>
          <w:szCs w:val="24"/>
        </w:rPr>
        <w:t xml:space="preserve"> </w:t>
      </w:r>
    </w:p>
    <w:p w14:paraId="7EA34CA5"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D87E8A">
        <w:rPr>
          <w:rFonts w:ascii="Times New Roman" w:hAnsi="Times New Roman" w:cs="Times New Roman"/>
          <w:sz w:val="24"/>
          <w:szCs w:val="24"/>
        </w:rPr>
        <w:t xml:space="preserve">Como realçado no voto condutor, os recorrentes procederam à venda de seus quinhões para o mesmo senhor </w:t>
      </w:r>
      <w:r>
        <w:rPr>
          <w:rFonts w:ascii="Times New Roman" w:hAnsi="Times New Roman" w:cs="Times New Roman"/>
          <w:sz w:val="24"/>
          <w:szCs w:val="24"/>
        </w:rPr>
        <w:t>...</w:t>
      </w:r>
      <w:r w:rsidRPr="00D87E8A">
        <w:rPr>
          <w:rFonts w:ascii="Times New Roman" w:hAnsi="Times New Roman" w:cs="Times New Roman"/>
          <w:sz w:val="24"/>
          <w:szCs w:val="24"/>
        </w:rPr>
        <w:t xml:space="preserve"> Tudo isso informado na robusta prova documental granjeada às fls. </w:t>
      </w:r>
      <w:r>
        <w:rPr>
          <w:rFonts w:ascii="Times New Roman" w:hAnsi="Times New Roman" w:cs="Times New Roman"/>
          <w:sz w:val="24"/>
          <w:szCs w:val="24"/>
        </w:rPr>
        <w:t>...</w:t>
      </w:r>
      <w:r w:rsidRPr="00D87E8A">
        <w:rPr>
          <w:rFonts w:ascii="Times New Roman" w:hAnsi="Times New Roman" w:cs="Times New Roman"/>
          <w:sz w:val="24"/>
          <w:szCs w:val="24"/>
        </w:rPr>
        <w:t xml:space="preserve"> </w:t>
      </w:r>
    </w:p>
    <w:p w14:paraId="59C06461"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D87E8A">
        <w:rPr>
          <w:rFonts w:ascii="Times New Roman" w:hAnsi="Times New Roman" w:cs="Times New Roman"/>
          <w:sz w:val="24"/>
          <w:szCs w:val="24"/>
        </w:rPr>
        <w:t xml:space="preserve">A partir daí sucederam várias e várias compras e vendas numa longa cadeia dominial, alternando proprietários e vendedores até a última compra por parte dos ora apelados, que não tiveram qualquer relação com os recorrentes a qualquer título. </w:t>
      </w:r>
    </w:p>
    <w:p w14:paraId="44D7C29E"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D87E8A">
        <w:rPr>
          <w:rFonts w:ascii="Times New Roman" w:hAnsi="Times New Roman" w:cs="Times New Roman"/>
          <w:sz w:val="24"/>
          <w:szCs w:val="24"/>
        </w:rPr>
        <w:t>Esses fatos e circunstâncias se consolidaram nas razões de decidir, minuciosamente descritas no v. acórdão recorrido.</w:t>
      </w:r>
    </w:p>
    <w:p w14:paraId="2451F806"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D87E8A">
        <w:rPr>
          <w:rFonts w:ascii="Times New Roman" w:hAnsi="Times New Roman" w:cs="Times New Roman"/>
          <w:sz w:val="24"/>
          <w:szCs w:val="24"/>
        </w:rPr>
        <w:t xml:space="preserve">Incide na hipótese o comando altaneiro da Súmula 07 do STJ que proíbe o exame de provas nesta quadra recursal, </w:t>
      </w:r>
      <w:r w:rsidRPr="00D87E8A">
        <w:rPr>
          <w:rFonts w:ascii="Times New Roman" w:hAnsi="Times New Roman" w:cs="Times New Roman"/>
          <w:i/>
          <w:sz w:val="24"/>
          <w:szCs w:val="24"/>
        </w:rPr>
        <w:t>in verbis</w:t>
      </w:r>
      <w:r w:rsidRPr="00D87E8A">
        <w:rPr>
          <w:rFonts w:ascii="Times New Roman" w:hAnsi="Times New Roman" w:cs="Times New Roman"/>
          <w:sz w:val="24"/>
          <w:szCs w:val="24"/>
        </w:rPr>
        <w:t xml:space="preserve">: </w:t>
      </w:r>
    </w:p>
    <w:p w14:paraId="77A4C2BC" w14:textId="77777777" w:rsidR="00D87E8A" w:rsidRPr="00D87E8A" w:rsidRDefault="00D87E8A" w:rsidP="00D87E8A">
      <w:pPr>
        <w:spacing w:line="240" w:lineRule="auto"/>
        <w:ind w:right="-568"/>
        <w:jc w:val="both"/>
        <w:rPr>
          <w:rFonts w:ascii="Times New Roman" w:hAnsi="Times New Roman" w:cs="Times New Roman"/>
          <w:sz w:val="24"/>
          <w:szCs w:val="24"/>
        </w:rPr>
      </w:pPr>
      <w:r w:rsidRPr="00D87E8A">
        <w:rPr>
          <w:rFonts w:ascii="Times New Roman" w:hAnsi="Times New Roman" w:cs="Times New Roman"/>
          <w:i/>
          <w:sz w:val="24"/>
          <w:szCs w:val="24"/>
        </w:rPr>
        <w:t>Súmula 07. A pretensão de simples reexame de prova não enseja recurso especial</w:t>
      </w:r>
      <w:r w:rsidRPr="00D87E8A">
        <w:rPr>
          <w:rFonts w:ascii="Times New Roman" w:hAnsi="Times New Roman" w:cs="Times New Roman"/>
          <w:sz w:val="24"/>
          <w:szCs w:val="24"/>
        </w:rPr>
        <w:t>.</w:t>
      </w:r>
    </w:p>
    <w:p w14:paraId="06CFAE38"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D87E8A">
        <w:rPr>
          <w:rFonts w:ascii="Times New Roman" w:hAnsi="Times New Roman" w:cs="Times New Roman"/>
          <w:sz w:val="24"/>
          <w:szCs w:val="24"/>
        </w:rPr>
        <w:t xml:space="preserve">Por esses fundamentos, há de ser num só passo inadmitido o presente recurso especial, vez que a </w:t>
      </w:r>
      <w:r w:rsidRPr="00D87E8A">
        <w:rPr>
          <w:rFonts w:ascii="Times New Roman" w:hAnsi="Times New Roman" w:cs="Times New Roman"/>
          <w:i/>
          <w:sz w:val="24"/>
          <w:szCs w:val="24"/>
        </w:rPr>
        <w:t>quaestio juris</w:t>
      </w:r>
      <w:r w:rsidRPr="00D87E8A">
        <w:rPr>
          <w:rFonts w:ascii="Times New Roman" w:hAnsi="Times New Roman" w:cs="Times New Roman"/>
          <w:sz w:val="24"/>
          <w:szCs w:val="24"/>
        </w:rPr>
        <w:t xml:space="preserve"> tem natureza exclusivamente fática.</w:t>
      </w:r>
    </w:p>
    <w:p w14:paraId="685B6100"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 </w:t>
      </w:r>
      <w:r w:rsidRPr="00D87E8A">
        <w:rPr>
          <w:rFonts w:ascii="Times New Roman" w:hAnsi="Times New Roman" w:cs="Times New Roman"/>
          <w:sz w:val="24"/>
          <w:szCs w:val="24"/>
        </w:rPr>
        <w:t>FALTA DE PREQUESTIONAMENTO</w:t>
      </w:r>
    </w:p>
    <w:p w14:paraId="14A521DB"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D87E8A">
        <w:rPr>
          <w:rFonts w:ascii="Times New Roman" w:hAnsi="Times New Roman" w:cs="Times New Roman"/>
          <w:i/>
          <w:sz w:val="24"/>
          <w:szCs w:val="24"/>
        </w:rPr>
        <w:t>Data venia</w:t>
      </w:r>
      <w:r w:rsidRPr="00D87E8A">
        <w:rPr>
          <w:rFonts w:ascii="Times New Roman" w:hAnsi="Times New Roman" w:cs="Times New Roman"/>
          <w:sz w:val="24"/>
          <w:szCs w:val="24"/>
        </w:rPr>
        <w:t>, os recorrentes também encontrarão o intransponível óbice da admissibilidade do presente recurso especial</w:t>
      </w:r>
      <w:r>
        <w:rPr>
          <w:rFonts w:ascii="Times New Roman" w:hAnsi="Times New Roman" w:cs="Times New Roman"/>
          <w:sz w:val="24"/>
          <w:szCs w:val="24"/>
        </w:rPr>
        <w:t>,</w:t>
      </w:r>
      <w:r w:rsidRPr="00D87E8A">
        <w:rPr>
          <w:rFonts w:ascii="Times New Roman" w:hAnsi="Times New Roman" w:cs="Times New Roman"/>
          <w:sz w:val="24"/>
          <w:szCs w:val="24"/>
        </w:rPr>
        <w:t xml:space="preserve"> por AUSÊNCIA DE PREQUESTIONAMENTO contra as alegadas violações a lei federal ou negativa de sua vigência.</w:t>
      </w:r>
    </w:p>
    <w:p w14:paraId="1E1094C5"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D87E8A">
        <w:rPr>
          <w:rFonts w:ascii="Times New Roman" w:hAnsi="Times New Roman" w:cs="Times New Roman"/>
          <w:sz w:val="24"/>
          <w:szCs w:val="24"/>
        </w:rPr>
        <w:t>E os dispositivos suscitados em sede de embargos declaratórios não haviam sido objeto de discussão pelo v. acórdão embargado, não se prestando os aclaratórios para jogar aos autos dispositivos jamais tratados nas instâncias inferiores, para, com isso, rotular a hipótese de “</w:t>
      </w:r>
      <w:r w:rsidRPr="00D87E8A">
        <w:rPr>
          <w:rFonts w:ascii="Times New Roman" w:hAnsi="Times New Roman" w:cs="Times New Roman"/>
          <w:i/>
          <w:sz w:val="24"/>
          <w:szCs w:val="24"/>
        </w:rPr>
        <w:t>prequestionamento ficto</w:t>
      </w:r>
      <w:r w:rsidRPr="00D87E8A">
        <w:rPr>
          <w:rFonts w:ascii="Times New Roman" w:hAnsi="Times New Roman" w:cs="Times New Roman"/>
          <w:sz w:val="24"/>
          <w:szCs w:val="24"/>
        </w:rPr>
        <w:t>” nos termos do art. 1.025 do CPC.</w:t>
      </w:r>
    </w:p>
    <w:p w14:paraId="7D28049B"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D87E8A">
        <w:rPr>
          <w:rFonts w:ascii="Times New Roman" w:hAnsi="Times New Roman" w:cs="Times New Roman"/>
          <w:sz w:val="24"/>
          <w:szCs w:val="24"/>
        </w:rPr>
        <w:t>Os embargos de declaração só têm cabimento nas veredas do art. 1.0</w:t>
      </w:r>
      <w:r>
        <w:rPr>
          <w:rFonts w:ascii="Times New Roman" w:hAnsi="Times New Roman" w:cs="Times New Roman"/>
          <w:sz w:val="24"/>
          <w:szCs w:val="24"/>
        </w:rPr>
        <w:t xml:space="preserve">22 do CPC.  Sobreleva notar que </w:t>
      </w:r>
      <w:r w:rsidRPr="00D87E8A">
        <w:rPr>
          <w:rFonts w:ascii="Times New Roman" w:hAnsi="Times New Roman" w:cs="Times New Roman"/>
          <w:sz w:val="24"/>
          <w:szCs w:val="24"/>
        </w:rPr>
        <w:t>o  inciso  IV  do  art. 489 do CPC impõe a necessidade de enfrentamento, pelo julgador, dos argumentos que possuam aptidão, em tese, para infirmar a fundamentação do julgado embargado.</w:t>
      </w:r>
    </w:p>
    <w:p w14:paraId="0345B39C"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957CB6">
        <w:rPr>
          <w:rFonts w:ascii="Times New Roman" w:hAnsi="Times New Roman" w:cs="Times New Roman"/>
          <w:sz w:val="24"/>
          <w:szCs w:val="24"/>
        </w:rPr>
        <w:t xml:space="preserve">De acordo com o </w:t>
      </w:r>
      <w:r w:rsidRPr="00D87E8A">
        <w:rPr>
          <w:rFonts w:ascii="Times New Roman" w:hAnsi="Times New Roman" w:cs="Times New Roman"/>
          <w:sz w:val="24"/>
          <w:szCs w:val="24"/>
        </w:rPr>
        <w:t xml:space="preserve">entendimento  firmado  pelo STJ é imprescindível  o  prequestionamento de todas as questões trazidas para a Corte Superior para permitir a abertura da instância especial. </w:t>
      </w:r>
    </w:p>
    <w:p w14:paraId="2408208B"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D87E8A">
        <w:rPr>
          <w:rFonts w:ascii="Times New Roman" w:hAnsi="Times New Roman" w:cs="Times New Roman"/>
          <w:sz w:val="24"/>
          <w:szCs w:val="24"/>
        </w:rPr>
        <w:t>Assim, o STJ apenas poderá considerar prequestionada determinada matéria  caso  alegada e reconhecida a violação ao art. 1.022  do Código de Processo Civil de 2015, o que não ocorre no caso em tela.</w:t>
      </w:r>
      <w:r>
        <w:rPr>
          <w:rFonts w:ascii="Times New Roman" w:hAnsi="Times New Roman" w:cs="Times New Roman"/>
          <w:sz w:val="24"/>
          <w:szCs w:val="24"/>
        </w:rPr>
        <w:t xml:space="preserve"> </w:t>
      </w:r>
      <w:r w:rsidRPr="00D87E8A">
        <w:rPr>
          <w:rFonts w:ascii="Times New Roman" w:hAnsi="Times New Roman" w:cs="Times New Roman"/>
          <w:sz w:val="24"/>
          <w:szCs w:val="24"/>
        </w:rPr>
        <w:t>A propósito:</w:t>
      </w:r>
    </w:p>
    <w:p w14:paraId="66D5492A" w14:textId="77777777" w:rsid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D87E8A">
        <w:rPr>
          <w:rFonts w:ascii="Times New Roman" w:hAnsi="Times New Roman" w:cs="Times New Roman"/>
          <w:i/>
          <w:sz w:val="24"/>
          <w:szCs w:val="24"/>
        </w:rPr>
        <w:t>A admissão de prequestionamento ficto (art. 1.025 do CPC/15), em recurso  especial, exige que no mesmo recurso seja indicada violação ao  art.  1.022 do CPC/15, para que se possibilite ao Órgão julgador verificar  a  existência  do vício inquinado ao acórdão, que uma vez constatado,  poderá  dar  ensejo  à supressão de grau facultada pelo dispositivo   de  lei.</w:t>
      </w:r>
      <w:r>
        <w:rPr>
          <w:rFonts w:ascii="Times New Roman" w:hAnsi="Times New Roman" w:cs="Times New Roman"/>
          <w:sz w:val="24"/>
          <w:szCs w:val="24"/>
        </w:rPr>
        <w:t>”</w:t>
      </w:r>
      <w:r w:rsidRPr="00D87E8A">
        <w:rPr>
          <w:rFonts w:ascii="Times New Roman" w:hAnsi="Times New Roman" w:cs="Times New Roman"/>
          <w:sz w:val="24"/>
          <w:szCs w:val="24"/>
        </w:rPr>
        <w:t>[Resp 1.639.314/MG, DJe 10.04.2017]</w:t>
      </w:r>
    </w:p>
    <w:p w14:paraId="1F64CAD8" w14:textId="77777777" w:rsidR="0039694C" w:rsidRDefault="0039694C" w:rsidP="00D87E8A">
      <w:pPr>
        <w:spacing w:line="240" w:lineRule="auto"/>
        <w:ind w:right="-568"/>
        <w:jc w:val="both"/>
        <w:rPr>
          <w:rFonts w:ascii="Times New Roman" w:hAnsi="Times New Roman" w:cs="Times New Roman"/>
          <w:sz w:val="24"/>
          <w:szCs w:val="24"/>
        </w:rPr>
      </w:pPr>
    </w:p>
    <w:p w14:paraId="78C67A3C" w14:textId="77777777" w:rsidR="0039694C" w:rsidRPr="00D87E8A" w:rsidRDefault="0039694C" w:rsidP="00D87E8A">
      <w:pPr>
        <w:spacing w:line="240" w:lineRule="auto"/>
        <w:ind w:right="-568"/>
        <w:jc w:val="both"/>
        <w:rPr>
          <w:rFonts w:ascii="Times New Roman" w:hAnsi="Times New Roman" w:cs="Times New Roman"/>
          <w:sz w:val="24"/>
          <w:szCs w:val="24"/>
        </w:rPr>
      </w:pPr>
      <w:r w:rsidRPr="0039694C">
        <w:rPr>
          <w:rFonts w:ascii="Times New Roman" w:hAnsi="Times New Roman" w:cs="Times New Roman"/>
          <w:i/>
          <w:sz w:val="24"/>
          <w:szCs w:val="24"/>
        </w:rPr>
        <w:t>“Para a admissão do prequestionamento ficto previsto no art. 1.025 do CPC⁄2015, exige-se que, no recurso especial, seja suscitada e demonstrada a violação do inciso II do artigo 1.022 do CPC⁄2015 [suprir omissão no ponto ou questão sobre o qual devia se pronunciar o juiz de ofício ou a requerimento], a fim de possibilitar ao órgão julgador verificar a existência do vício imputado ao julgado de origem, o qual, uma vez constatado, poderá dar ensejo à supressão de grau facultada pelo dispositivo de lei, o que não ocorreu no caso. Inafastável, portanto, a aplicação da Súmula n. 211⁄STJ”</w:t>
      </w:r>
      <w:r w:rsidRPr="0039694C">
        <w:rPr>
          <w:rFonts w:ascii="Times New Roman" w:hAnsi="Times New Roman" w:cs="Times New Roman"/>
          <w:sz w:val="24"/>
          <w:szCs w:val="24"/>
        </w:rPr>
        <w:t xml:space="preserve"> [STJ, AgInt no AGRAVO EM RECURSO ESPECIAL 1.504.783/ SP, DJe 07.11.2019]</w:t>
      </w:r>
    </w:p>
    <w:p w14:paraId="714C51B8"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D87E8A">
        <w:rPr>
          <w:rFonts w:ascii="Times New Roman" w:hAnsi="Times New Roman" w:cs="Times New Roman"/>
          <w:sz w:val="24"/>
          <w:szCs w:val="24"/>
        </w:rPr>
        <w:t xml:space="preserve">Para que se configure o prequestionamento não basta que a parte recorrente devolva a questão controvertida para a instância ad quem, </w:t>
      </w:r>
      <w:r w:rsidRPr="00D87E8A">
        <w:rPr>
          <w:rFonts w:ascii="Times New Roman" w:hAnsi="Times New Roman" w:cs="Times New Roman"/>
          <w:i/>
          <w:sz w:val="24"/>
          <w:szCs w:val="24"/>
        </w:rPr>
        <w:t>in casu</w:t>
      </w:r>
      <w:r w:rsidRPr="00D87E8A">
        <w:rPr>
          <w:rFonts w:ascii="Times New Roman" w:hAnsi="Times New Roman" w:cs="Times New Roman"/>
          <w:sz w:val="24"/>
          <w:szCs w:val="24"/>
        </w:rPr>
        <w:t xml:space="preserve"> o Superior Tribunal de Justiça. </w:t>
      </w:r>
    </w:p>
    <w:p w14:paraId="17E7FEDA"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D87E8A">
        <w:rPr>
          <w:rFonts w:ascii="Times New Roman" w:hAnsi="Times New Roman" w:cs="Times New Roman"/>
          <w:sz w:val="24"/>
          <w:szCs w:val="24"/>
        </w:rPr>
        <w:t>O prequestionamento é instituto processual que serve para ser feita a transição dos recursos de jurisdição ordinária para os recursos de jurisdição extraordinária, exigindo-se que a matéria tenha sido ventilada nas instâncias locais/regionais [2º grau] para o processo poder seguir a Brasília [3ª instância], sob pena de não ser conhecida a irresignação.</w:t>
      </w:r>
    </w:p>
    <w:p w14:paraId="3A28A02D"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D87E8A">
        <w:rPr>
          <w:rFonts w:ascii="Times New Roman" w:hAnsi="Times New Roman" w:cs="Times New Roman"/>
          <w:sz w:val="24"/>
          <w:szCs w:val="24"/>
        </w:rPr>
        <w:t>Insista-se: o prequestionamento cumpre, assim, fundamental função na delimitação e na concretização da função dos tribunais superiores; cabendo às Cortes Supremas analisar a adequação e orientar a atividade dos tribunais locais (e regionais), decidindo o sentido da Constituição e da legislação infraconstitucional federal, nada mais natural que exigir, nos casos concretos, a expressa manifestação do órgão jurisdicional de origem sobre os temas debatidos.</w:t>
      </w:r>
    </w:p>
    <w:p w14:paraId="4395B3EA"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Pr="00D87E8A">
        <w:rPr>
          <w:rFonts w:ascii="Times New Roman" w:hAnsi="Times New Roman" w:cs="Times New Roman"/>
          <w:sz w:val="24"/>
          <w:szCs w:val="24"/>
        </w:rPr>
        <w:t xml:space="preserve">É necessário que a causa tenha sido decidida à luz da legislação federal que o recorrente entendeu transgredida pelo Tribunal </w:t>
      </w:r>
      <w:r w:rsidRPr="00D87E8A">
        <w:rPr>
          <w:rFonts w:ascii="Times New Roman" w:hAnsi="Times New Roman" w:cs="Times New Roman"/>
          <w:i/>
          <w:sz w:val="24"/>
          <w:szCs w:val="24"/>
        </w:rPr>
        <w:t>a quo</w:t>
      </w:r>
      <w:r w:rsidRPr="00D87E8A">
        <w:rPr>
          <w:rFonts w:ascii="Times New Roman" w:hAnsi="Times New Roman" w:cs="Times New Roman"/>
          <w:sz w:val="24"/>
          <w:szCs w:val="24"/>
        </w:rPr>
        <w:t xml:space="preserve"> para que ele explicitamente exerça juízo de valor sobre os dispositivos infraconstitucionais indicados.</w:t>
      </w:r>
    </w:p>
    <w:p w14:paraId="6124027B"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Pr="00D87E8A">
        <w:rPr>
          <w:rFonts w:ascii="Times New Roman" w:hAnsi="Times New Roman" w:cs="Times New Roman"/>
          <w:sz w:val="24"/>
          <w:szCs w:val="24"/>
        </w:rPr>
        <w:t xml:space="preserve">Portanto, ausente o requisito essencial do prequestionamento ---indispensável ao prosseguimento do presente Recurso Especial--- não há como deferir o seu trânsito, que pugna por ofensa a preceitos não mencionados nas razões recursais e nem mesmo em sede de embargos declaratórios, restando impedido sua admissão nos termos dos enunciados pelas Súmulas 356 do SUPREMO TRIBUNAL FEDERAL e Súmula 211 do SUPERIOR TRIBUNAL DE JUSTIÇA, </w:t>
      </w:r>
      <w:r w:rsidRPr="00D87E8A">
        <w:rPr>
          <w:rFonts w:ascii="Times New Roman" w:hAnsi="Times New Roman" w:cs="Times New Roman"/>
          <w:i/>
          <w:sz w:val="24"/>
          <w:szCs w:val="24"/>
        </w:rPr>
        <w:t>ad litteris</w:t>
      </w:r>
      <w:r w:rsidRPr="00D87E8A">
        <w:rPr>
          <w:rFonts w:ascii="Times New Roman" w:hAnsi="Times New Roman" w:cs="Times New Roman"/>
          <w:sz w:val="24"/>
          <w:szCs w:val="24"/>
        </w:rPr>
        <w:t>:</w:t>
      </w:r>
    </w:p>
    <w:p w14:paraId="3D8006CB" w14:textId="77777777" w:rsidR="00D87E8A" w:rsidRPr="00D87E8A" w:rsidRDefault="00D87E8A" w:rsidP="00D87E8A">
      <w:pPr>
        <w:spacing w:line="240" w:lineRule="auto"/>
        <w:ind w:right="-568"/>
        <w:jc w:val="both"/>
        <w:rPr>
          <w:rFonts w:ascii="Times New Roman" w:hAnsi="Times New Roman" w:cs="Times New Roman"/>
          <w:sz w:val="24"/>
          <w:szCs w:val="24"/>
        </w:rPr>
      </w:pPr>
      <w:r w:rsidRPr="00D87E8A">
        <w:rPr>
          <w:rFonts w:ascii="Times New Roman" w:hAnsi="Times New Roman" w:cs="Times New Roman"/>
          <w:sz w:val="24"/>
          <w:szCs w:val="24"/>
        </w:rPr>
        <w:t>STF: Súmula 356</w:t>
      </w:r>
    </w:p>
    <w:p w14:paraId="739178FA" w14:textId="77777777" w:rsidR="00D87E8A" w:rsidRPr="00D87E8A" w:rsidRDefault="00D87E8A" w:rsidP="00D87E8A">
      <w:pPr>
        <w:spacing w:line="240" w:lineRule="auto"/>
        <w:ind w:right="-568"/>
        <w:jc w:val="both"/>
        <w:rPr>
          <w:rFonts w:ascii="Times New Roman" w:hAnsi="Times New Roman" w:cs="Times New Roman"/>
          <w:sz w:val="24"/>
          <w:szCs w:val="24"/>
        </w:rPr>
      </w:pPr>
      <w:r w:rsidRPr="00D87E8A">
        <w:rPr>
          <w:rFonts w:ascii="Times New Roman" w:hAnsi="Times New Roman" w:cs="Times New Roman"/>
          <w:sz w:val="24"/>
          <w:szCs w:val="24"/>
        </w:rPr>
        <w:t>“</w:t>
      </w:r>
      <w:r w:rsidRPr="00D87E8A">
        <w:rPr>
          <w:rFonts w:ascii="Times New Roman" w:hAnsi="Times New Roman" w:cs="Times New Roman"/>
          <w:i/>
          <w:sz w:val="24"/>
          <w:szCs w:val="24"/>
        </w:rPr>
        <w:t>O ponto omisso da decisão, sobre o qual não foram opostos embargos declaratórios, não pode ser objeto de Recurso Extraordinário, por faltar o requisito prequestionamento</w:t>
      </w:r>
      <w:r w:rsidRPr="00D87E8A">
        <w:rPr>
          <w:rFonts w:ascii="Times New Roman" w:hAnsi="Times New Roman" w:cs="Times New Roman"/>
          <w:sz w:val="24"/>
          <w:szCs w:val="24"/>
        </w:rPr>
        <w:t>”.</w:t>
      </w:r>
    </w:p>
    <w:p w14:paraId="2EDB09DB" w14:textId="77777777" w:rsidR="00D87E8A" w:rsidRPr="00D87E8A" w:rsidRDefault="00D87E8A" w:rsidP="00D87E8A">
      <w:pPr>
        <w:spacing w:line="240" w:lineRule="auto"/>
        <w:ind w:right="-568"/>
        <w:jc w:val="both"/>
        <w:rPr>
          <w:rFonts w:ascii="Times New Roman" w:hAnsi="Times New Roman" w:cs="Times New Roman"/>
          <w:sz w:val="24"/>
          <w:szCs w:val="24"/>
        </w:rPr>
      </w:pPr>
      <w:r w:rsidRPr="00D87E8A">
        <w:rPr>
          <w:rFonts w:ascii="Times New Roman" w:hAnsi="Times New Roman" w:cs="Times New Roman"/>
          <w:sz w:val="24"/>
          <w:szCs w:val="24"/>
        </w:rPr>
        <w:t>STJ: Súmula 211</w:t>
      </w:r>
    </w:p>
    <w:p w14:paraId="2415D3ED" w14:textId="77777777" w:rsidR="00D87E8A" w:rsidRPr="00D87E8A" w:rsidRDefault="00D87E8A" w:rsidP="00D87E8A">
      <w:pPr>
        <w:spacing w:line="240" w:lineRule="auto"/>
        <w:ind w:right="-568"/>
        <w:jc w:val="both"/>
        <w:rPr>
          <w:rFonts w:ascii="Times New Roman" w:hAnsi="Times New Roman" w:cs="Times New Roman"/>
          <w:sz w:val="24"/>
          <w:szCs w:val="24"/>
        </w:rPr>
      </w:pPr>
      <w:r w:rsidRPr="00D87E8A">
        <w:rPr>
          <w:rFonts w:ascii="Times New Roman" w:hAnsi="Times New Roman" w:cs="Times New Roman"/>
          <w:sz w:val="24"/>
          <w:szCs w:val="24"/>
        </w:rPr>
        <w:t>“</w:t>
      </w:r>
      <w:r w:rsidRPr="00D87E8A">
        <w:rPr>
          <w:rFonts w:ascii="Times New Roman" w:hAnsi="Times New Roman" w:cs="Times New Roman"/>
          <w:i/>
          <w:sz w:val="24"/>
          <w:szCs w:val="24"/>
        </w:rPr>
        <w:t>Inadmissível recurso especial quanto à questão que, a despeito da oposição de embargos declaratórios, não foi apreciada pelo tribunal “a quo</w:t>
      </w:r>
      <w:r w:rsidRPr="00D87E8A">
        <w:rPr>
          <w:rFonts w:ascii="Times New Roman" w:hAnsi="Times New Roman" w:cs="Times New Roman"/>
          <w:sz w:val="24"/>
          <w:szCs w:val="24"/>
        </w:rPr>
        <w:t>”.</w:t>
      </w:r>
    </w:p>
    <w:p w14:paraId="746FFBDE"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Pr="00D87E8A">
        <w:rPr>
          <w:rFonts w:ascii="Times New Roman" w:hAnsi="Times New Roman" w:cs="Times New Roman"/>
          <w:sz w:val="24"/>
          <w:szCs w:val="24"/>
        </w:rPr>
        <w:t xml:space="preserve">Destarte, inviável a ascensão do Recurso Especial, vez que não foram trazidos os dispositivos legais apontados como malferidos ou negados vigência para apreciação e decisão do TJMG, o que inviabiliza a abertura estreita da via pretendida diante da falta de prequestionamento, </w:t>
      </w:r>
      <w:r w:rsidRPr="00D87E8A">
        <w:rPr>
          <w:rFonts w:ascii="Times New Roman" w:hAnsi="Times New Roman" w:cs="Times New Roman"/>
          <w:i/>
          <w:sz w:val="24"/>
          <w:szCs w:val="24"/>
        </w:rPr>
        <w:t>ad ilustrandum quantum</w:t>
      </w:r>
      <w:r w:rsidRPr="00D87E8A">
        <w:rPr>
          <w:rFonts w:ascii="Times New Roman" w:hAnsi="Times New Roman" w:cs="Times New Roman"/>
          <w:sz w:val="24"/>
          <w:szCs w:val="24"/>
        </w:rPr>
        <w:t>:</w:t>
      </w:r>
    </w:p>
    <w:p w14:paraId="071E6C83"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Pr="00D87E8A">
        <w:rPr>
          <w:rFonts w:ascii="Times New Roman" w:hAnsi="Times New Roman" w:cs="Times New Roman"/>
          <w:i/>
          <w:sz w:val="24"/>
          <w:szCs w:val="24"/>
        </w:rPr>
        <w:t>PROCESSUAL. FALTA DE PREQUESTIONAMENTO. Não se conhece o Recurso Especial pela alegada violação do art. 535 do CPC por ausência de prequestionamento</w:t>
      </w:r>
      <w:r w:rsidRPr="00D87E8A">
        <w:rPr>
          <w:rFonts w:ascii="Times New Roman" w:hAnsi="Times New Roman" w:cs="Times New Roman"/>
          <w:sz w:val="24"/>
          <w:szCs w:val="24"/>
        </w:rPr>
        <w:t>.</w:t>
      </w:r>
      <w:r>
        <w:rPr>
          <w:rFonts w:ascii="Times New Roman" w:hAnsi="Times New Roman" w:cs="Times New Roman"/>
          <w:sz w:val="24"/>
          <w:szCs w:val="24"/>
        </w:rPr>
        <w:t>”</w:t>
      </w:r>
      <w:r w:rsidRPr="00D87E8A">
        <w:rPr>
          <w:rFonts w:ascii="Times New Roman" w:hAnsi="Times New Roman" w:cs="Times New Roman"/>
          <w:sz w:val="24"/>
          <w:szCs w:val="24"/>
        </w:rPr>
        <w:t xml:space="preserve"> [STJ, AgRg no AREsp 529.211/PE, DJe 28.08.2014].</w:t>
      </w:r>
    </w:p>
    <w:p w14:paraId="3535909E"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D87E8A">
        <w:rPr>
          <w:rFonts w:ascii="Times New Roman" w:hAnsi="Times New Roman" w:cs="Times New Roman"/>
          <w:i/>
          <w:sz w:val="24"/>
          <w:szCs w:val="24"/>
        </w:rPr>
        <w:t>Quando o recorrente deixa de especificar em que consistiram as omissões do acórdão recorrido, cingindo-se argumentar genericamente a falta de análise da matéria invocada nos aclaratórios. Aplicação da Súmula 284/STF</w:t>
      </w:r>
      <w:r w:rsidRPr="00D87E8A">
        <w:rPr>
          <w:rFonts w:ascii="Times New Roman" w:hAnsi="Times New Roman" w:cs="Times New Roman"/>
          <w:sz w:val="24"/>
          <w:szCs w:val="24"/>
        </w:rPr>
        <w:t>.</w:t>
      </w:r>
      <w:r>
        <w:rPr>
          <w:rFonts w:ascii="Times New Roman" w:hAnsi="Times New Roman" w:cs="Times New Roman"/>
          <w:sz w:val="24"/>
          <w:szCs w:val="24"/>
        </w:rPr>
        <w:t xml:space="preserve">” </w:t>
      </w:r>
      <w:r w:rsidRPr="00D87E8A">
        <w:rPr>
          <w:rFonts w:ascii="Times New Roman" w:hAnsi="Times New Roman" w:cs="Times New Roman"/>
          <w:sz w:val="24"/>
          <w:szCs w:val="24"/>
        </w:rPr>
        <w:t>[STJ. AgRg no AREsp 441.364/RS, DJe 27.08.2014].</w:t>
      </w:r>
    </w:p>
    <w:p w14:paraId="62F9CB9F"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Pr="00D87E8A">
        <w:rPr>
          <w:rFonts w:ascii="Times New Roman" w:hAnsi="Times New Roman" w:cs="Times New Roman"/>
          <w:sz w:val="24"/>
          <w:szCs w:val="24"/>
        </w:rPr>
        <w:t>No mesmo sentido: AgRg no AG 1.398.849/PB, DJe 27.08.2014; AgRg no AREsp 519.072/ES, DJe 19.08.2014, dentre múltiplos em igual direção.</w:t>
      </w:r>
    </w:p>
    <w:p w14:paraId="240584E1"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III- </w:t>
      </w:r>
      <w:r w:rsidRPr="00D87E8A">
        <w:rPr>
          <w:rFonts w:ascii="Times New Roman" w:hAnsi="Times New Roman" w:cs="Times New Roman"/>
          <w:sz w:val="24"/>
          <w:szCs w:val="24"/>
        </w:rPr>
        <w:t>PEDIDOS</w:t>
      </w:r>
    </w:p>
    <w:p w14:paraId="02C777B8" w14:textId="77777777" w:rsidR="00D87E8A" w:rsidRPr="00D87E8A" w:rsidRDefault="00D87E8A" w:rsidP="00D87E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Pr="00D87E8A">
        <w:rPr>
          <w:rFonts w:ascii="Times New Roman" w:hAnsi="Times New Roman" w:cs="Times New Roman"/>
          <w:b/>
          <w:i/>
          <w:sz w:val="24"/>
          <w:szCs w:val="24"/>
        </w:rPr>
        <w:t>Ex positis</w:t>
      </w:r>
      <w:r w:rsidRPr="00D87E8A">
        <w:rPr>
          <w:rFonts w:ascii="Times New Roman" w:hAnsi="Times New Roman" w:cs="Times New Roman"/>
          <w:sz w:val="24"/>
          <w:szCs w:val="24"/>
        </w:rPr>
        <w:t>, os recorridos requerem SEJA INADMITIDO O PRESENTE RECURSO ESPECIAL, e se, por absurdo, adentrado ao seu julgamento pelo STJ, NEGADO PROVIMENTO.</w:t>
      </w:r>
    </w:p>
    <w:p w14:paraId="3948885D" w14:textId="77777777" w:rsidR="00D87E8A" w:rsidRPr="00D87E8A" w:rsidRDefault="00D87E8A" w:rsidP="00957CB6">
      <w:pPr>
        <w:spacing w:after="0" w:line="240" w:lineRule="auto"/>
        <w:ind w:right="-567"/>
        <w:jc w:val="center"/>
        <w:rPr>
          <w:rFonts w:ascii="Times New Roman" w:hAnsi="Times New Roman" w:cs="Times New Roman"/>
          <w:sz w:val="24"/>
          <w:szCs w:val="24"/>
        </w:rPr>
      </w:pPr>
      <w:r w:rsidRPr="00D87E8A">
        <w:rPr>
          <w:rFonts w:ascii="Times New Roman" w:hAnsi="Times New Roman" w:cs="Times New Roman"/>
          <w:sz w:val="24"/>
          <w:szCs w:val="24"/>
        </w:rPr>
        <w:t>P. Deferimento.</w:t>
      </w:r>
    </w:p>
    <w:p w14:paraId="2EA42C4F" w14:textId="77777777" w:rsidR="00B00213" w:rsidRDefault="00D87E8A" w:rsidP="00957CB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6B4498FB" w14:textId="77777777" w:rsidR="00D87E8A" w:rsidRPr="00D87E8A" w:rsidRDefault="00D87E8A" w:rsidP="00957CB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D87E8A" w:rsidRPr="00D87E8A" w:rsidSect="00B002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E8A"/>
    <w:rsid w:val="0039694C"/>
    <w:rsid w:val="005E4D04"/>
    <w:rsid w:val="00957CB6"/>
    <w:rsid w:val="00AB6B5D"/>
    <w:rsid w:val="00B00213"/>
    <w:rsid w:val="00C22DDE"/>
    <w:rsid w:val="00D87E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F1D6"/>
  <w15:docId w15:val="{9FEF8EA1-F529-4C37-8BE6-3ED2A12E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57CB6"/>
    <w:rPr>
      <w:rFonts w:ascii="Times New Roman" w:hAnsi="Times New Roman" w:cs="Times New Roman" w:hint="default"/>
      <w:b/>
      <w:bCs/>
      <w:w w:val="100"/>
    </w:rPr>
  </w:style>
  <w:style w:type="paragraph" w:styleId="Ttulo">
    <w:name w:val="Title"/>
    <w:basedOn w:val="Normal"/>
    <w:link w:val="TtuloChar"/>
    <w:uiPriority w:val="10"/>
    <w:qFormat/>
    <w:rsid w:val="00957CB6"/>
    <w:pPr>
      <w:autoSpaceDE w:val="0"/>
      <w:autoSpaceDN w:val="0"/>
      <w:adjustRightInd w:val="0"/>
      <w:spacing w:before="113" w:after="170" w:line="300" w:lineRule="atLeast"/>
      <w:jc w:val="center"/>
    </w:pPr>
    <w:rPr>
      <w:rFonts w:ascii="Garamond" w:eastAsia="Times New Roman" w:hAnsi="Garamond" w:cs="Garamond"/>
      <w:b/>
      <w:bCs/>
      <w:color w:val="000000"/>
      <w:sz w:val="28"/>
      <w:szCs w:val="28"/>
    </w:rPr>
  </w:style>
  <w:style w:type="character" w:customStyle="1" w:styleId="TtuloChar">
    <w:name w:val="Título Char"/>
    <w:basedOn w:val="Fontepargpadro"/>
    <w:link w:val="Ttulo"/>
    <w:uiPriority w:val="10"/>
    <w:rsid w:val="00957CB6"/>
    <w:rPr>
      <w:rFonts w:ascii="Garamond" w:eastAsia="Times New Roman" w:hAnsi="Garamond" w:cs="Garamond"/>
      <w:b/>
      <w:bCs/>
      <w:color w:val="0000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1418</Words>
  <Characters>7659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Gieseke</dc:creator>
  <cp:lastModifiedBy>Matheus Xavier</cp:lastModifiedBy>
  <cp:revision>4</cp:revision>
  <dcterms:created xsi:type="dcterms:W3CDTF">2020-07-14T18:26:00Z</dcterms:created>
  <dcterms:modified xsi:type="dcterms:W3CDTF">2020-08-28T02:09:00Z</dcterms:modified>
</cp:coreProperties>
</file>