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7FFF" w14:textId="77777777" w:rsidR="00657E8F" w:rsidRDefault="00657E8F" w:rsidP="00657E8F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53CB3306" w14:textId="5D43BCF6" w:rsidR="004C6C94" w:rsidRDefault="00E664B7" w:rsidP="00657E8F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4C6C94" w:rsidRPr="00657E8F">
        <w:rPr>
          <w:rFonts w:ascii="Arial Black" w:hAnsi="Arial Black"/>
          <w:b/>
          <w:bCs/>
        </w:rPr>
        <w:t>RECURSO ESPECIAL</w:t>
      </w:r>
      <w:r w:rsidR="00373756" w:rsidRPr="00657E8F">
        <w:rPr>
          <w:rFonts w:ascii="Arial Black" w:hAnsi="Arial Black"/>
          <w:b/>
          <w:bCs/>
        </w:rPr>
        <w:t>.</w:t>
      </w:r>
      <w:r w:rsidR="002C05B4" w:rsidRPr="00657E8F">
        <w:rPr>
          <w:rFonts w:ascii="Arial Black" w:hAnsi="Arial Black"/>
          <w:b/>
          <w:bCs/>
        </w:rPr>
        <w:t xml:space="preserve"> </w:t>
      </w:r>
      <w:r w:rsidR="004C6C94" w:rsidRPr="00657E8F">
        <w:rPr>
          <w:rFonts w:ascii="Arial Black" w:hAnsi="Arial Black"/>
          <w:b/>
          <w:color w:val="000000"/>
        </w:rPr>
        <w:t>MATÉRIA DE FATO. INADMISSIBILIDADE</w:t>
      </w:r>
      <w:r w:rsidR="00373756" w:rsidRPr="00657E8F">
        <w:rPr>
          <w:rFonts w:ascii="Arial Black" w:hAnsi="Arial Black"/>
          <w:b/>
          <w:color w:val="000000"/>
        </w:rPr>
        <w:t>.</w:t>
      </w:r>
      <w:r w:rsidR="002C05B4" w:rsidRPr="00657E8F">
        <w:rPr>
          <w:rFonts w:ascii="Arial Black" w:hAnsi="Arial Black"/>
          <w:b/>
          <w:color w:val="000000"/>
        </w:rPr>
        <w:t xml:space="preserve"> </w:t>
      </w:r>
      <w:r w:rsidR="00657E8F">
        <w:rPr>
          <w:rFonts w:ascii="Arial Black" w:hAnsi="Arial Black"/>
          <w:b/>
          <w:color w:val="000000"/>
        </w:rPr>
        <w:t>CONTRARRAZÕES</w:t>
      </w:r>
    </w:p>
    <w:p w14:paraId="357161C5" w14:textId="77777777" w:rsidR="00657E8F" w:rsidRPr="00657E8F" w:rsidRDefault="00657E8F" w:rsidP="00657E8F">
      <w:pPr>
        <w:autoSpaceDE w:val="0"/>
        <w:autoSpaceDN w:val="0"/>
        <w:adjustRightInd w:val="0"/>
        <w:ind w:left="0" w:right="-568"/>
        <w:jc w:val="right"/>
        <w:textAlignment w:val="center"/>
        <w:rPr>
          <w:rFonts w:ascii="Arial Black" w:hAnsi="Arial Black"/>
          <w:b/>
          <w:color w:val="000000"/>
        </w:rPr>
      </w:pPr>
      <w:r w:rsidRPr="00657E8F">
        <w:rPr>
          <w:rFonts w:ascii="Arial Black" w:hAnsi="Arial Black"/>
          <w:b/>
          <w:color w:val="000000"/>
        </w:rPr>
        <w:t>Rénan Kfuri Lopes</w:t>
      </w:r>
    </w:p>
    <w:p w14:paraId="59C08E51" w14:textId="77777777" w:rsidR="00E05DF7" w:rsidRDefault="00E05DF7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B20ABC4" w14:textId="77777777" w:rsidR="004C6C94" w:rsidRPr="004C7863" w:rsidRDefault="00657E8F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Exmo. Sr. Ministro. Pres. d</w:t>
      </w:r>
      <w:r w:rsidRPr="004C7863">
        <w:rPr>
          <w:color w:val="000000"/>
        </w:rPr>
        <w:t xml:space="preserve">o Egrégio Superior Tribunal </w:t>
      </w:r>
      <w:r>
        <w:rPr>
          <w:color w:val="000000"/>
        </w:rPr>
        <w:t>d</w:t>
      </w:r>
      <w:r w:rsidRPr="004C7863">
        <w:rPr>
          <w:color w:val="000000"/>
        </w:rPr>
        <w:t>e Justiça</w:t>
      </w:r>
    </w:p>
    <w:p w14:paraId="3F6A5F16" w14:textId="77777777" w:rsidR="00E05DF7" w:rsidRPr="004C7863" w:rsidRDefault="00E05DF7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ECEA382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Agravo de Instrumento n. ...</w:t>
      </w:r>
    </w:p>
    <w:p w14:paraId="0863AE3D" w14:textId="77777777" w:rsidR="00E05DF7" w:rsidRPr="004C7863" w:rsidRDefault="00E05DF7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31FFEF2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(nome), agravada, por seu advogado </w:t>
      </w:r>
      <w:r w:rsidRPr="004C7863">
        <w:rPr>
          <w:i/>
          <w:color w:val="000000"/>
        </w:rPr>
        <w:t>in fine</w:t>
      </w:r>
      <w:r w:rsidRPr="004C7863">
        <w:rPr>
          <w:color w:val="000000"/>
        </w:rPr>
        <w:t xml:space="preserve"> assinado, nos autos epigrafados que contende com ..., vem, respeitosamente, apresentar sua </w:t>
      </w:r>
      <w:r w:rsidR="002C05B4">
        <w:rPr>
          <w:color w:val="000000"/>
        </w:rPr>
        <w:t>RESPOSTA RECURSAL (CPC</w:t>
      </w:r>
      <w:r w:rsidR="00E05DF7">
        <w:rPr>
          <w:color w:val="000000"/>
        </w:rPr>
        <w:t>, art. 1.042, §3º</w:t>
      </w:r>
      <w:r w:rsidRPr="004C7863">
        <w:rPr>
          <w:color w:val="000000"/>
        </w:rPr>
        <w:t>)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>, pelo que passa a aduzir:</w:t>
      </w:r>
    </w:p>
    <w:p w14:paraId="2D84913C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1C4866F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I- IMPROVIMENTO DO RECURSO</w:t>
      </w:r>
    </w:p>
    <w:p w14:paraId="7B662FC8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A43F53C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I.1- BREVE ESCORÇO</w:t>
      </w:r>
    </w:p>
    <w:p w14:paraId="3C23AFBA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0193D80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1. </w:t>
      </w:r>
      <w:r w:rsidRPr="004C7863">
        <w:rPr>
          <w:i/>
          <w:color w:val="000000"/>
        </w:rPr>
        <w:t>Ab</w:t>
      </w:r>
      <w:r w:rsidR="00E05DF7">
        <w:rPr>
          <w:i/>
          <w:color w:val="000000"/>
        </w:rPr>
        <w:t xml:space="preserve"> </w:t>
      </w:r>
      <w:r w:rsidRPr="004C7863">
        <w:rPr>
          <w:i/>
          <w:color w:val="000000"/>
        </w:rPr>
        <w:t>in</w:t>
      </w:r>
      <w:r w:rsidR="00373756">
        <w:rPr>
          <w:i/>
          <w:color w:val="000000"/>
        </w:rPr>
        <w:t>i</w:t>
      </w:r>
      <w:r w:rsidRPr="004C7863">
        <w:rPr>
          <w:i/>
          <w:color w:val="000000"/>
        </w:rPr>
        <w:t>tio</w:t>
      </w:r>
      <w:r w:rsidRPr="004C7863">
        <w:rPr>
          <w:color w:val="000000"/>
        </w:rPr>
        <w:t>,</w:t>
      </w:r>
      <w:r w:rsidR="00E05DF7">
        <w:rPr>
          <w:color w:val="000000"/>
        </w:rPr>
        <w:t xml:space="preserve"> </w:t>
      </w:r>
      <w:r w:rsidRPr="004F2297">
        <w:rPr>
          <w:i/>
          <w:color w:val="000000"/>
        </w:rPr>
        <w:t>mister</w:t>
      </w:r>
      <w:r w:rsidRPr="004C7863">
        <w:rPr>
          <w:color w:val="000000"/>
        </w:rPr>
        <w:t xml:space="preserve"> singela digressão dos fatos norteadores da hipótese em apreço.</w:t>
      </w:r>
    </w:p>
    <w:p w14:paraId="2359238E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DB5C013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2. O agravante propôs contra</w:t>
      </w:r>
      <w:r w:rsidR="00D655CF">
        <w:rPr>
          <w:color w:val="000000"/>
        </w:rPr>
        <w:t xml:space="preserve"> a agravada uma ação</w:t>
      </w:r>
      <w:r w:rsidRPr="004C7863">
        <w:rPr>
          <w:color w:val="000000"/>
        </w:rPr>
        <w:t xml:space="preserve"> com pedido de tutela antecipada, objetivando anular escritura pública lavrada em Cartório de Notas de ..., na qual seu finado pai ..., juntamente com a ora recorrida, conjuntamente celebraram expressamente a declaração da existência da união estável.</w:t>
      </w:r>
    </w:p>
    <w:p w14:paraId="3096694D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55284FE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3. O pleito de tutela antecipada </w:t>
      </w:r>
      <w:r w:rsidRPr="004C7863">
        <w:rPr>
          <w:i/>
          <w:color w:val="000000"/>
        </w:rPr>
        <w:t>initio lide et inaudita altera parte</w:t>
      </w:r>
      <w:r w:rsidRPr="004C7863">
        <w:rPr>
          <w:color w:val="000000"/>
        </w:rPr>
        <w:t xml:space="preserve"> foi deferido, tendo o d. Juiz da ....ª Vara de Família “</w:t>
      </w:r>
      <w:r w:rsidRPr="00657E8F">
        <w:rPr>
          <w:i/>
          <w:color w:val="000000"/>
        </w:rPr>
        <w:t>suspendido</w:t>
      </w:r>
      <w:r w:rsidRPr="004C7863">
        <w:rPr>
          <w:color w:val="000000"/>
        </w:rPr>
        <w:t>” os efeitos da escritura pública de reconhecimento da união estável.</w:t>
      </w:r>
    </w:p>
    <w:p w14:paraId="19C4CBD5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DCC6FC4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4. A ora agravada manuseou o recurso de agravo de instrumento contra essa decisão concessiva da tutela antecipada, distribuído para a eg. ...ª Câmara Cível do TJ..., tendo-lhe sido concedido o efeito suspensivo, pelos seguintes motivos: (descrever e deixar evidenciado que matéria </w:t>
      </w:r>
      <w:r w:rsidRPr="004C7863">
        <w:rPr>
          <w:i/>
          <w:color w:val="000000"/>
        </w:rPr>
        <w:t>sub lide</w:t>
      </w:r>
      <w:r w:rsidRPr="004C7863">
        <w:rPr>
          <w:color w:val="000000"/>
        </w:rPr>
        <w:t>, objeto do acórdão recorrido e da decisão de inadmissibilidade, é de natureza exclusivamente fática).</w:t>
      </w:r>
    </w:p>
    <w:p w14:paraId="16E86D53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DB6C8B0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5. A r. decisão agravada INADMITIU O RECURSO ESPECIAL ao constatar que o pronunciamento judicial contrariado ao não acolher os argumentos do ora agravante se constituiu tão-somente numa decisão desfavorável aos seus interesses. E a matéria relativa contida no recurso especial relativa à concessão da tutela antecipada</w:t>
      </w:r>
      <w:r w:rsidR="00E05DF7">
        <w:rPr>
          <w:color w:val="000000"/>
        </w:rPr>
        <w:t xml:space="preserve"> </w:t>
      </w:r>
      <w:r w:rsidRPr="004C7863">
        <w:rPr>
          <w:color w:val="000000"/>
        </w:rPr>
        <w:t>é de jaez probatório, relacionada diretamente ao exame de provas, o que veda a admissão do recurso especial frente ao enunciado da Súmula 07 do STJ</w:t>
      </w:r>
      <w:r w:rsidRPr="004C7863">
        <w:rPr>
          <w:color w:val="000000"/>
          <w:vertAlign w:val="superscript"/>
        </w:rPr>
        <w:footnoteReference w:id="2"/>
      </w:r>
      <w:r w:rsidRPr="004C7863">
        <w:rPr>
          <w:color w:val="000000"/>
        </w:rPr>
        <w:t xml:space="preserve">. </w:t>
      </w:r>
    </w:p>
    <w:p w14:paraId="183E0957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EF91CC2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6. Irresignado, o agravante interpôs o presente agravo de instrumento, pelejando que a r. decisão agravada ---que inadmitiu o recurso especial--- não se ateve ao exame dos </w:t>
      </w:r>
      <w:r w:rsidRPr="004C7863">
        <w:rPr>
          <w:color w:val="000000"/>
        </w:rPr>
        <w:lastRenderedPageBreak/>
        <w:t>pressupostos de admissibilidade do recurso, mas sim, pretendeu resolver as questões atinentes ao mérito do recurso. Pede a reforma da r. decisão vergastada e a subida do recurso especial.</w:t>
      </w:r>
    </w:p>
    <w:p w14:paraId="55D10342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E76F170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7. Essa a síntese do caderno processual.</w:t>
      </w:r>
    </w:p>
    <w:p w14:paraId="44193632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640F435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I.2- INADMISSÍVEL RECURSO ESPECIAL QUANDO A MATÉRIA EXAMINADA É DE NATUREZA FÁTICA</w:t>
      </w:r>
    </w:p>
    <w:p w14:paraId="54E55923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D998348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8. </w:t>
      </w:r>
      <w:r w:rsidRPr="004C7863">
        <w:rPr>
          <w:i/>
          <w:color w:val="000000"/>
        </w:rPr>
        <w:t>Data venia</w:t>
      </w:r>
      <w:r w:rsidRPr="004C7863">
        <w:rPr>
          <w:color w:val="000000"/>
        </w:rPr>
        <w:t xml:space="preserve">, a matéria ventilada no recurso é de natureza eminentemente fática, e, por isso, CORRETA A R. DECISÃO AGRAVADA QUE INADMITIU O RECURSO ESPECIAL. </w:t>
      </w:r>
    </w:p>
    <w:p w14:paraId="054E4CC2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7E35BA9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9. Pela singela leitura dos votos proferidos quando do julgamento do agravo de instrumento, </w:t>
      </w:r>
      <w:r w:rsidRPr="004C7863">
        <w:rPr>
          <w:i/>
          <w:color w:val="000000"/>
        </w:rPr>
        <w:t>suso</w:t>
      </w:r>
      <w:r w:rsidRPr="004C7863">
        <w:rPr>
          <w:color w:val="000000"/>
        </w:rPr>
        <w:t xml:space="preserve"> transcritos, ergue-se de chofre a conclusão a câmara julgadora deu provimento ao recurso com base no conjunto probatório que instrui o processo principal, sobrelevado para o instrumento recursal.</w:t>
      </w:r>
    </w:p>
    <w:p w14:paraId="58402A2D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09EDAA3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10. Destarte, sopesando as provas produzidas, a colenda ...ª Câmara Cível entendeu insuficientes os elementos probatórios para a concessão da tutela antecipada, recomendando ser indispensável ao caso concreto o exame das provas que incumbem a cada uma das partes.</w:t>
      </w:r>
    </w:p>
    <w:p w14:paraId="59367455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919C7E8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11. Ressumbra dos autos que a matéria </w:t>
      </w:r>
      <w:r w:rsidRPr="004C7863">
        <w:rPr>
          <w:i/>
          <w:color w:val="000000"/>
        </w:rPr>
        <w:t>sub cogitatione</w:t>
      </w:r>
      <w:r w:rsidRPr="004C7863">
        <w:rPr>
          <w:color w:val="000000"/>
        </w:rPr>
        <w:t xml:space="preserve"> não tem predominância no aspecto jurídico da questão, mas ao contrário, a demanda será resolvida através da prova fática contida nas alegações jungidas e demonstradas durante o processo de conhecimento.</w:t>
      </w:r>
    </w:p>
    <w:p w14:paraId="0D16DFC2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192CC19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 w:rsidRPr="004C7863">
        <w:rPr>
          <w:color w:val="000000"/>
        </w:rPr>
        <w:t xml:space="preserve">12. Assim, escorreita a r. decisão agravada ao realçar a incidência da Súmula 07 do Superior Tribunal de Justiça que consagra ser defeso rediscutir as questões repelidas pelo </w:t>
      </w:r>
      <w:r w:rsidRPr="004C7863">
        <w:rPr>
          <w:i/>
          <w:color w:val="000000"/>
        </w:rPr>
        <w:t xml:space="preserve">decisum </w:t>
      </w:r>
      <w:r w:rsidRPr="004C7863">
        <w:rPr>
          <w:color w:val="000000"/>
        </w:rPr>
        <w:t xml:space="preserve">que demandam revolvimento do conjunto fático-probatório, </w:t>
      </w:r>
      <w:r w:rsidRPr="004C7863">
        <w:rPr>
          <w:i/>
          <w:color w:val="000000"/>
        </w:rPr>
        <w:t>in verbis</w:t>
      </w:r>
      <w:r w:rsidRPr="004C7863">
        <w:rPr>
          <w:color w:val="000000"/>
        </w:rPr>
        <w:t xml:space="preserve">: </w:t>
      </w:r>
      <w:r w:rsidRPr="004C7863">
        <w:rPr>
          <w:i/>
          <w:color w:val="000000"/>
        </w:rPr>
        <w:t xml:space="preserve"> “Súmula nº 07 – A PRETENSÃO DE SIMPLES REEXAME DE PROVA NÃO ENSEJA RECURSO ESPECIAL”</w:t>
      </w:r>
    </w:p>
    <w:p w14:paraId="37ACC4E2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A09D7DB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13. Único o repertório jurisprudencial do colendo Superior Tribunal de Justiça no sentido de inadmitir o recurso especial quando a decisão agravada de sua inadmissão verificar a presença de matéria fática-probatória que se pretende seja rediscutida, </w:t>
      </w:r>
      <w:r w:rsidRPr="004C7863">
        <w:rPr>
          <w:i/>
          <w:color w:val="000000"/>
        </w:rPr>
        <w:t>verbi gratia</w:t>
      </w:r>
      <w:r w:rsidRPr="004C7863">
        <w:rPr>
          <w:color w:val="000000"/>
        </w:rPr>
        <w:t xml:space="preserve">, AgRg no Resp 841.860/PR, DJ 01.08.2008 (rel. </w:t>
      </w:r>
      <w:r w:rsidRPr="00A00570">
        <w:rPr>
          <w:color w:val="000000"/>
          <w:lang w:val="en-US"/>
        </w:rPr>
        <w:t xml:space="preserve">Min. Denise Arruda); AgReg no Ag 100.5551/SP, DJ 04.08.2008 (rel. Min. Nilson Naves); AgReg no Ag 567.737/RS, DJ 04.08.2008 (rel. </w:t>
      </w:r>
      <w:r w:rsidRPr="004C7863">
        <w:rPr>
          <w:color w:val="000000"/>
        </w:rPr>
        <w:t>Juiz Convocado - Carlos Fernando Mathias).</w:t>
      </w:r>
    </w:p>
    <w:p w14:paraId="66AAF0E1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6E7DF8C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14. Assim, impróspera a aspiração recursal, </w:t>
      </w:r>
      <w:r w:rsidR="00E05DF7">
        <w:rPr>
          <w:i/>
          <w:color w:val="000000"/>
        </w:rPr>
        <w:t>data ve</w:t>
      </w:r>
      <w:r w:rsidRPr="00E05DF7">
        <w:rPr>
          <w:i/>
          <w:color w:val="000000"/>
        </w:rPr>
        <w:t>nia.</w:t>
      </w:r>
    </w:p>
    <w:p w14:paraId="4877E8B5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B274258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II- PEDIDOS</w:t>
      </w:r>
    </w:p>
    <w:p w14:paraId="6C28F498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A3C681F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15.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>, a agravada REQUER seja NEGADO PROVIMENTO ao presente agravo de instrumento, por ser</w:t>
      </w:r>
      <w:r w:rsidR="00E05DF7">
        <w:rPr>
          <w:color w:val="000000"/>
        </w:rPr>
        <w:t xml:space="preserve"> </w:t>
      </w:r>
      <w:r w:rsidRPr="004C7863">
        <w:rPr>
          <w:color w:val="000000"/>
        </w:rPr>
        <w:t xml:space="preserve">medida da mais lídima justiça. </w:t>
      </w:r>
    </w:p>
    <w:p w14:paraId="7A7365AB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8104D6E" w14:textId="77777777" w:rsidR="002C05B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6477359F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(Local e data)</w:t>
      </w:r>
    </w:p>
    <w:p w14:paraId="4C510B99" w14:textId="77777777" w:rsidR="004C6C94" w:rsidRPr="004C7863" w:rsidRDefault="004C6C94" w:rsidP="00657E8F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5C36C991" w14:textId="77777777" w:rsidR="001B23D8" w:rsidRDefault="001B23D8" w:rsidP="00657E8F">
      <w:pPr>
        <w:ind w:left="0" w:right="-568"/>
      </w:pPr>
    </w:p>
    <w:sectPr w:rsidR="001B23D8" w:rsidSect="003E2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4DB5E" w14:textId="77777777" w:rsidR="001827E8" w:rsidRDefault="001827E8" w:rsidP="004C6C94">
      <w:r>
        <w:separator/>
      </w:r>
    </w:p>
  </w:endnote>
  <w:endnote w:type="continuationSeparator" w:id="0">
    <w:p w14:paraId="63B2604E" w14:textId="77777777" w:rsidR="001827E8" w:rsidRDefault="001827E8" w:rsidP="004C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61628" w14:textId="77777777" w:rsidR="001827E8" w:rsidRDefault="001827E8" w:rsidP="004C6C94">
      <w:r>
        <w:separator/>
      </w:r>
    </w:p>
  </w:footnote>
  <w:footnote w:type="continuationSeparator" w:id="0">
    <w:p w14:paraId="73D8E723" w14:textId="77777777" w:rsidR="001827E8" w:rsidRDefault="001827E8" w:rsidP="004C6C94">
      <w:r>
        <w:continuationSeparator/>
      </w:r>
    </w:p>
  </w:footnote>
  <w:footnote w:id="1">
    <w:p w14:paraId="16294BB4" w14:textId="77777777" w:rsidR="004C6C94" w:rsidRPr="004C7863" w:rsidRDefault="004C6C94" w:rsidP="00657E8F">
      <w:pPr>
        <w:pStyle w:val="NormalWeb"/>
        <w:tabs>
          <w:tab w:val="right" w:pos="9072"/>
        </w:tabs>
        <w:ind w:left="0" w:right="-568"/>
        <w:rPr>
          <w:sz w:val="20"/>
          <w:szCs w:val="20"/>
        </w:rPr>
      </w:pPr>
      <w:r w:rsidRPr="004C7863">
        <w:rPr>
          <w:rStyle w:val="Refdenotaderodap"/>
          <w:sz w:val="20"/>
          <w:szCs w:val="20"/>
        </w:rPr>
        <w:footnoteRef/>
      </w:r>
      <w:bookmarkStart w:id="0" w:name="art544"/>
      <w:bookmarkEnd w:id="0"/>
      <w:r w:rsidR="00D655CF" w:rsidRPr="00D655CF">
        <w:rPr>
          <w:b/>
          <w:sz w:val="20"/>
          <w:szCs w:val="20"/>
        </w:rPr>
        <w:t>Art. 1.042</w:t>
      </w:r>
      <w:r w:rsidR="00D655CF" w:rsidRPr="00D655CF">
        <w:rPr>
          <w:sz w:val="20"/>
          <w:szCs w:val="20"/>
        </w:rPr>
        <w:t>.  </w:t>
      </w:r>
      <w:r w:rsidR="00E05DF7" w:rsidRPr="00E05DF7">
        <w:rPr>
          <w:sz w:val="20"/>
          <w:szCs w:val="20"/>
        </w:rPr>
        <w:t>Cabe agravo contra decisão do presidente ou do vice-presidente do tribunal recorrido que inadmitir recurso extraordinário ou recurso especial, salvo quando fundada na aplicação de entendimento firmado em regime de repercussão geral ou em julgamento de recursos repetitivos.</w:t>
      </w:r>
      <w:r w:rsidR="00221F5A">
        <w:rPr>
          <w:sz w:val="20"/>
          <w:szCs w:val="20"/>
        </w:rPr>
        <w:t xml:space="preserve"> (...)</w:t>
      </w:r>
      <w:r w:rsidR="00E05DF7">
        <w:rPr>
          <w:sz w:val="20"/>
          <w:szCs w:val="20"/>
        </w:rPr>
        <w:t xml:space="preserve"> </w:t>
      </w:r>
      <w:r w:rsidR="00E05DF7" w:rsidRPr="00E05DF7">
        <w:rPr>
          <w:b/>
          <w:sz w:val="20"/>
          <w:szCs w:val="20"/>
        </w:rPr>
        <w:t>§3º</w:t>
      </w:r>
      <w:r w:rsidR="00E05DF7">
        <w:rPr>
          <w:sz w:val="20"/>
          <w:szCs w:val="20"/>
        </w:rPr>
        <w:t>.</w:t>
      </w:r>
      <w:r w:rsidR="00E05DF7" w:rsidRPr="00E05DF7">
        <w:rPr>
          <w:sz w:val="20"/>
          <w:szCs w:val="20"/>
        </w:rPr>
        <w:t xml:space="preserve"> O agravado será intimado, de imediato, para oferecer resposta no prazo de 15 (quinze) dias.</w:t>
      </w:r>
    </w:p>
  </w:footnote>
  <w:footnote w:id="2">
    <w:p w14:paraId="4949F622" w14:textId="77777777" w:rsidR="004C6C94" w:rsidRPr="004C7863" w:rsidRDefault="004C6C94" w:rsidP="00657E8F">
      <w:pPr>
        <w:pStyle w:val="NormalWeb"/>
        <w:tabs>
          <w:tab w:val="right" w:pos="9072"/>
        </w:tabs>
        <w:ind w:left="0" w:right="-568"/>
        <w:rPr>
          <w:sz w:val="20"/>
          <w:szCs w:val="20"/>
        </w:rPr>
      </w:pPr>
      <w:r w:rsidRPr="004C7863">
        <w:rPr>
          <w:rStyle w:val="Refdenotaderodap"/>
          <w:sz w:val="20"/>
          <w:szCs w:val="20"/>
        </w:rPr>
        <w:footnoteRef/>
      </w:r>
      <w:r w:rsidRPr="004C7863">
        <w:rPr>
          <w:b/>
          <w:bCs/>
          <w:sz w:val="20"/>
          <w:szCs w:val="20"/>
        </w:rPr>
        <w:t xml:space="preserve">STJ - Súmula nº 7 - </w:t>
      </w:r>
      <w:r w:rsidRPr="004C7863">
        <w:rPr>
          <w:sz w:val="20"/>
          <w:szCs w:val="20"/>
        </w:rPr>
        <w:t>A pretensão de simples reexame de prova não enseja recurso especial.</w:t>
      </w:r>
    </w:p>
    <w:p w14:paraId="3574439B" w14:textId="77777777" w:rsidR="004C6C94" w:rsidRPr="004C7863" w:rsidRDefault="004C6C94" w:rsidP="00657E8F">
      <w:pPr>
        <w:pStyle w:val="NormalWeb"/>
        <w:tabs>
          <w:tab w:val="right" w:pos="9072"/>
        </w:tabs>
        <w:ind w:left="0" w:right="-568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C94"/>
    <w:rsid w:val="00090165"/>
    <w:rsid w:val="00131D02"/>
    <w:rsid w:val="001827E8"/>
    <w:rsid w:val="001B23D8"/>
    <w:rsid w:val="00221F5A"/>
    <w:rsid w:val="002C05B4"/>
    <w:rsid w:val="003450B1"/>
    <w:rsid w:val="00373756"/>
    <w:rsid w:val="003E2231"/>
    <w:rsid w:val="00485095"/>
    <w:rsid w:val="004C6C94"/>
    <w:rsid w:val="004F2297"/>
    <w:rsid w:val="00657E8F"/>
    <w:rsid w:val="007F13E3"/>
    <w:rsid w:val="00817C07"/>
    <w:rsid w:val="00842586"/>
    <w:rsid w:val="00945234"/>
    <w:rsid w:val="00946D2E"/>
    <w:rsid w:val="00A00570"/>
    <w:rsid w:val="00A75C43"/>
    <w:rsid w:val="00A82F05"/>
    <w:rsid w:val="00B07EEC"/>
    <w:rsid w:val="00B11310"/>
    <w:rsid w:val="00BB39C9"/>
    <w:rsid w:val="00C60F99"/>
    <w:rsid w:val="00CF69C2"/>
    <w:rsid w:val="00D655CF"/>
    <w:rsid w:val="00E05DF7"/>
    <w:rsid w:val="00E62D31"/>
    <w:rsid w:val="00E6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727D"/>
  <w15:docId w15:val="{031EA3E4-5439-4A76-97AD-77B414D3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94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6C94"/>
  </w:style>
  <w:style w:type="character" w:styleId="Refdenotaderodap">
    <w:name w:val="footnote reference"/>
    <w:basedOn w:val="Fontepargpadro"/>
    <w:rsid w:val="004C6C9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2020-07-16T19:14:00Z</dcterms:created>
  <dcterms:modified xsi:type="dcterms:W3CDTF">2020-08-28T02:08:00Z</dcterms:modified>
</cp:coreProperties>
</file>