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72F4" w14:textId="77777777" w:rsidR="00BF47F1" w:rsidRDefault="00BF47F1" w:rsidP="00BF47F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13FEDF4" w14:textId="32E8E99A" w:rsidR="00BE3D0F" w:rsidRDefault="00956D47" w:rsidP="00BF47F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BE3D0F" w:rsidRPr="00BF47F1">
        <w:rPr>
          <w:rFonts w:ascii="Arial Black" w:hAnsi="Arial Black"/>
          <w:b/>
          <w:bCs/>
        </w:rPr>
        <w:t>RECURSO ESPECIAL</w:t>
      </w:r>
      <w:r w:rsidR="00A12886" w:rsidRPr="00BF47F1">
        <w:rPr>
          <w:rFonts w:ascii="Arial Black" w:hAnsi="Arial Black"/>
          <w:b/>
          <w:bCs/>
        </w:rPr>
        <w:t>.</w:t>
      </w:r>
      <w:r w:rsidR="008B2FA1" w:rsidRPr="00BF47F1">
        <w:rPr>
          <w:rFonts w:ascii="Arial Black" w:hAnsi="Arial Black"/>
          <w:b/>
          <w:bCs/>
        </w:rPr>
        <w:t xml:space="preserve"> </w:t>
      </w:r>
      <w:r w:rsidR="008B2FA1" w:rsidRPr="00BF47F1">
        <w:rPr>
          <w:rFonts w:ascii="Arial Black" w:hAnsi="Arial Black"/>
          <w:b/>
          <w:color w:val="000000"/>
        </w:rPr>
        <w:t xml:space="preserve">ERRO MÉDICO. MATÉRIA DE FATO. </w:t>
      </w:r>
      <w:r w:rsidR="00BE3D0F" w:rsidRPr="00BF47F1">
        <w:rPr>
          <w:rFonts w:ascii="Arial Black" w:hAnsi="Arial Black"/>
          <w:b/>
          <w:color w:val="000000"/>
        </w:rPr>
        <w:t>CONTRARRAZÕES</w:t>
      </w:r>
    </w:p>
    <w:p w14:paraId="1C989863" w14:textId="77777777" w:rsidR="00BF47F1" w:rsidRDefault="00BF47F1" w:rsidP="00BF47F1">
      <w:pPr>
        <w:ind w:right="-567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251AD34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127FEF2" w14:textId="77777777" w:rsidR="00BE3D0F" w:rsidRPr="004C7863" w:rsidRDefault="00BF47F1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Ministro.</w:t>
      </w:r>
      <w:r>
        <w:rPr>
          <w:color w:val="000000"/>
        </w:rPr>
        <w:t>.. Presidente  d</w:t>
      </w:r>
      <w:r w:rsidRPr="004C7863">
        <w:rPr>
          <w:color w:val="000000"/>
        </w:rPr>
        <w:t>o Egrégio Superior Tribun</w:t>
      </w:r>
      <w:r>
        <w:rPr>
          <w:color w:val="000000"/>
        </w:rPr>
        <w:t>al d</w:t>
      </w:r>
      <w:r w:rsidRPr="004C7863">
        <w:rPr>
          <w:color w:val="000000"/>
        </w:rPr>
        <w:t>e Justiça</w:t>
      </w:r>
    </w:p>
    <w:p w14:paraId="466C4D9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3E8DB1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Recurso Especial na Apelação Cível n. ...</w:t>
      </w:r>
    </w:p>
    <w:p w14:paraId="5728ECC6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8103A5A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(nomes), recorridos, por seu advogado </w:t>
      </w:r>
      <w:r w:rsidRPr="004C7863">
        <w:rPr>
          <w:i/>
          <w:color w:val="000000"/>
        </w:rPr>
        <w:t>in fine</w:t>
      </w:r>
      <w:r w:rsidRPr="004C7863">
        <w:rPr>
          <w:color w:val="000000"/>
        </w:rPr>
        <w:t xml:space="preserve"> assinado, nos autos epigrafados do recurso especial interposto por ..., recorrente, vem, respeit</w:t>
      </w:r>
      <w:r>
        <w:rPr>
          <w:color w:val="000000"/>
        </w:rPr>
        <w:t>osamente apresentar suas contrar</w:t>
      </w:r>
      <w:r w:rsidRPr="004C7863">
        <w:rPr>
          <w:color w:val="000000"/>
        </w:rPr>
        <w:t>razões (</w:t>
      </w:r>
      <w:r w:rsidR="008B2FA1">
        <w:rPr>
          <w:color w:val="000000"/>
        </w:rPr>
        <w:t>CPC</w:t>
      </w:r>
      <w:r w:rsidRPr="004C7863">
        <w:rPr>
          <w:color w:val="000000"/>
        </w:rPr>
        <w:t xml:space="preserve">, art. </w:t>
      </w:r>
      <w:r w:rsidR="00FA41F0">
        <w:rPr>
          <w:color w:val="000000"/>
        </w:rPr>
        <w:t>1.030</w:t>
      </w:r>
      <w:r w:rsidRPr="004C7863">
        <w:rPr>
          <w:color w:val="000000"/>
        </w:rPr>
        <w:t>)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pelas razões de direito adiante articuladas:</w:t>
      </w:r>
    </w:p>
    <w:p w14:paraId="019B610C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E6AE6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I- SÍNTESE DO CASO CONCRETO</w:t>
      </w:r>
    </w:p>
    <w:p w14:paraId="6CBC685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2FD057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</w:t>
      </w:r>
      <w:r w:rsidRPr="004C7863">
        <w:rPr>
          <w:i/>
          <w:color w:val="000000"/>
        </w:rPr>
        <w:t>Ab initio</w:t>
      </w:r>
      <w:r w:rsidRPr="004C7863">
        <w:rPr>
          <w:color w:val="000000"/>
        </w:rPr>
        <w:t xml:space="preserve">, </w:t>
      </w:r>
      <w:r w:rsidRPr="00280E38">
        <w:rPr>
          <w:i/>
          <w:color w:val="000000"/>
        </w:rPr>
        <w:t>mister</w:t>
      </w:r>
      <w:r w:rsidRPr="004C7863">
        <w:rPr>
          <w:color w:val="000000"/>
        </w:rPr>
        <w:t xml:space="preserve"> uma singela digressão dos fatos, para que a douta Turma tenha um conhecimento mais de perto da realidade dos acontecimentos.</w:t>
      </w:r>
    </w:p>
    <w:p w14:paraId="0FC770F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445E5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(Descrever os fatos motivadores do ajuizamento da ação de indenização).</w:t>
      </w:r>
    </w:p>
    <w:p w14:paraId="66E3D71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DBF831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O d. juízo </w:t>
      </w:r>
      <w:r w:rsidRPr="004C7863">
        <w:rPr>
          <w:i/>
          <w:color w:val="000000"/>
        </w:rPr>
        <w:t>primevo</w:t>
      </w:r>
      <w:r w:rsidRPr="004C7863">
        <w:rPr>
          <w:color w:val="000000"/>
        </w:rPr>
        <w:t xml:space="preserve"> julgou PARCIALMENTE PROCEDENTE A AÇÃO, entendendo que não pairavam dúvidas acerca da presença do erro de conduta profissional da recorrente; que dele derivou (nexo causal) um dano à paciente, o que por si só justifica a reparação civil. </w:t>
      </w:r>
    </w:p>
    <w:p w14:paraId="47140ABA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6EC5C7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Acentuou o sentenciante que “</w:t>
      </w:r>
      <w:r w:rsidRPr="004C7863">
        <w:rPr>
          <w:i/>
          <w:color w:val="000000"/>
        </w:rPr>
        <w:t>tal conduta, prescrevendo medicação à distância sem examinar a paciente, sem dúvida alguma evidencia uma CONDUTA NEGLIGENTE, o que, por si só, FARIA NASCER A OBRIGAÇÃO DE INDENIZAR da reclamada nos autos</w:t>
      </w:r>
      <w:r w:rsidRPr="004C7863">
        <w:rPr>
          <w:color w:val="000000"/>
        </w:rPr>
        <w:t xml:space="preserve">” (SIC. fls. </w:t>
      </w:r>
      <w:r w:rsidRPr="004C7863">
        <w:rPr>
          <w:i/>
          <w:color w:val="000000"/>
        </w:rPr>
        <w:t>...).... NÃO É O RESULTADO FRUSTRADO DA CIRURGIA e a OBRIGAÇÃO DE RESULTADO DA MÉDICA, MAS SIM A VERIFICAÇÃO DE CULPA NO PÓS-OPERATÓRIO”</w:t>
      </w:r>
      <w:r w:rsidRPr="004C7863">
        <w:rPr>
          <w:color w:val="000000"/>
        </w:rPr>
        <w:t xml:space="preserve"> (SIC. fls. ....).</w:t>
      </w:r>
    </w:p>
    <w:p w14:paraId="14A3DB0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15A1C8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A d. sentença fez ponderações de credibilidade ao LAUDO PERICIAL elaborado pelo perito oficial do juízo.</w:t>
      </w:r>
    </w:p>
    <w:p w14:paraId="71EC6F7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67DF5B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6. A ora recorrente interpôs apelação, distribuída para a colenda ...ª Câmara Cível do TJ .., apel. cível n. ..., rel. Des. ..., que por unanimidade deu parcial provimento ao recurso.</w:t>
      </w:r>
    </w:p>
    <w:p w14:paraId="794919B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46C7B5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7. Oportunamente, a recorrente aviou embargos de declaração, tendo os mesmos sido rejeitados pela r. ...ª Câmara Cível do TJ ... </w:t>
      </w:r>
    </w:p>
    <w:p w14:paraId="50C3936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9FA294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8. Não se conformando, foi interposto o presente recurso especial.</w:t>
      </w:r>
    </w:p>
    <w:p w14:paraId="0D0FAE9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A8B5B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9. Esta a síntese do caderno processual.</w:t>
      </w:r>
    </w:p>
    <w:p w14:paraId="3C4EDF9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8E404E9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 - INADMISSIBILIDADE DO RECURSO ESPECIAL</w:t>
      </w:r>
    </w:p>
    <w:p w14:paraId="1E9D37D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072DFE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 xml:space="preserve">II.1- OS EMBARGOS DECLARATÓRIOS NÃO SE PRESTAM PARA REDISCUTIR A MATÉRIA RECURSAL </w:t>
      </w:r>
    </w:p>
    <w:p w14:paraId="2203B938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3E5643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O </w:t>
      </w:r>
      <w:r w:rsidRPr="004C7863">
        <w:rPr>
          <w:i/>
          <w:color w:val="000000"/>
        </w:rPr>
        <w:t>PUNCTUN DOLENS</w:t>
      </w:r>
      <w:r w:rsidRPr="004C7863">
        <w:rPr>
          <w:color w:val="000000"/>
        </w:rPr>
        <w:t xml:space="preserve"> DO ATO ILÍCITO ABRANGEU SITUAÇÕES FÁTICAS (omissão na conduta profissional da médica-recorrente) EXAUSTIVAMENTE EXAMINADOS DURANTE A INSTRUÇÃO PROCESSUAL (prova pericial médica, documentos e depoimentos) SOBERBAMENTE ANALISADOS PELO V. ACÓRDÃO COMBATIDO -</w:t>
      </w:r>
    </w:p>
    <w:p w14:paraId="1241BD9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F13F5A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VEDAÇÃO PELA SÚMULA 07 DO STJ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 xml:space="preserve"> -</w:t>
      </w:r>
    </w:p>
    <w:p w14:paraId="3BC38AF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B6FF4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10. Alterca a recorrente que o v. acórdão vergastado infringiu vários dispositivos infraconstitucionais. Ei-los, cada qual de </w:t>
      </w:r>
      <w:r w:rsidRPr="00BE3D0F">
        <w:rPr>
          <w:i/>
          <w:color w:val="000000"/>
        </w:rPr>
        <w:t>per si.</w:t>
      </w:r>
    </w:p>
    <w:p w14:paraId="226BD63B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E0658F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11. Violação do art. 945 do Código Civil</w:t>
      </w:r>
      <w:r w:rsidRPr="004C7863">
        <w:rPr>
          <w:color w:val="000000"/>
          <w:vertAlign w:val="superscript"/>
        </w:rPr>
        <w:footnoteReference w:id="3"/>
      </w:r>
      <w:r w:rsidRPr="004C7863">
        <w:rPr>
          <w:color w:val="000000"/>
        </w:rPr>
        <w:t xml:space="preserve"> (culpa concorrente) e 14 § 3º do Código de Defesa do Consumidor</w:t>
      </w:r>
      <w:r w:rsidRPr="004C7863">
        <w:rPr>
          <w:color w:val="000000"/>
          <w:vertAlign w:val="superscript"/>
        </w:rPr>
        <w:footnoteReference w:id="4"/>
      </w:r>
      <w:r w:rsidRPr="004C7863">
        <w:rPr>
          <w:color w:val="000000"/>
        </w:rPr>
        <w:t xml:space="preserve"> (responsabilidade subjetiva), justificando: “</w:t>
      </w:r>
      <w:r w:rsidRPr="004C7863">
        <w:rPr>
          <w:i/>
          <w:color w:val="000000"/>
        </w:rPr>
        <w:t>que o choque séptico que acometeu a paciente se devem, única e exclusivamente, por culpa desta, haja vista que a Sra. ... omitiu informação essencial à recorrente sobre a existência de infecção pélvica pré-adquirida e não tratada</w:t>
      </w:r>
      <w:r w:rsidRPr="004C7863">
        <w:rPr>
          <w:color w:val="000000"/>
        </w:rPr>
        <w:t>” (sic- fls. ...).</w:t>
      </w:r>
    </w:p>
    <w:p w14:paraId="748F08A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E4B556B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12. Esta matéria foi abertamente discutida no v. acórdão guerreado, narrando passo a passo a situação fática sucedida nos autos e que fundamentaram e motivaram a r. decisão em colegiado.</w:t>
      </w:r>
    </w:p>
    <w:p w14:paraId="1B18BB9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(desenvolver as matérias fáticas analisadas no acórdão).</w:t>
      </w:r>
    </w:p>
    <w:p w14:paraId="1EE27CC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D8E89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13. Não há como prosperar que o r. Superior Tribunal de Justiça venha revisar na instância excepcional matéria fática que restou provada e incorporou o v. acórdão impugnado, face ao óbice da Súmula 07 do STJ, aplicável à admissão do especial, tanto pela alínea ‘a’ quanto pela ‘c’</w:t>
      </w:r>
      <w:r w:rsidR="00BF47F1">
        <w:rPr>
          <w:color w:val="000000"/>
        </w:rPr>
        <w:t xml:space="preserve"> </w:t>
      </w:r>
      <w:r w:rsidRPr="004C7863">
        <w:rPr>
          <w:color w:val="000000"/>
        </w:rPr>
        <w:t>do permissivo constitucional (art.105, III</w:t>
      </w:r>
      <w:r w:rsidRPr="004C7863">
        <w:rPr>
          <w:color w:val="000000"/>
          <w:vertAlign w:val="superscript"/>
        </w:rPr>
        <w:footnoteReference w:id="5"/>
      </w:r>
      <w:r w:rsidRPr="004C7863">
        <w:rPr>
          <w:color w:val="000000"/>
        </w:rPr>
        <w:t>).</w:t>
      </w:r>
    </w:p>
    <w:p w14:paraId="295F684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2F746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14. Esse é o posicionamento álveo e caudaloso no Superior Tribunal de Justiça:</w:t>
      </w:r>
    </w:p>
    <w:p w14:paraId="5392929A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0EF45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 xml:space="preserve">MATÉRIA FÁTICA. </w:t>
      </w:r>
    </w:p>
    <w:p w14:paraId="0DC071A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color w:val="000000"/>
        </w:rPr>
        <w:t xml:space="preserve">“A valoração da prova refere-se ao valor jurídico desta, sua admissão ou não em face da lei que a disciplina, podendo ser ainda a contrariedade a princípio ou regra jurídica do campo probatório, questão unicamente de direito, passível de exame nesta Corte. O reexame da prova implica a reapreciação dos elementos probatórios para concluir-se se eles foram ou não bem interpretados, constituindo matéria de fato, soberanamente decidida pelas instâncias ordinárias, insuscetível de revisão no recurso especial. Recurso especial que tece </w:t>
      </w:r>
      <w:r w:rsidRPr="004C7863">
        <w:rPr>
          <w:i/>
          <w:color w:val="000000"/>
        </w:rPr>
        <w:lastRenderedPageBreak/>
        <w:t>considerações a respeito de aspectos fáticos e probatórios, ensejando a aplicação da Súmula 07⁄STJ. Agravo regimental improvido”</w:t>
      </w:r>
      <w:r w:rsidRPr="004C7863">
        <w:rPr>
          <w:color w:val="000000"/>
        </w:rPr>
        <w:t xml:space="preserve"> (STJ-AGRG NO RECURSO ESPECIAL Nº 405.967/SP, DJ: 21.10.2002).</w:t>
      </w:r>
    </w:p>
    <w:p w14:paraId="2AD477B9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401B13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 xml:space="preserve">MATÉRIA FÁTICA. </w:t>
      </w:r>
    </w:p>
    <w:p w14:paraId="3FF7C5D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color w:val="000000"/>
        </w:rPr>
        <w:t>“Não é o Superior Tribunal de Justiça terceira instância, sendo sua função constitucional uniformizar a interpretação da legislação federal, preservando sua correta aplicação, motivo pelo qual o recurso especial reveste-se de tecnicidade, cujas hipóteses de admissibilidade estão previstas no art. 105. inciso III da CF⁄88, devendo ser observados os pressupostos recursais genéricos e específicos para sua admissão, não se prestando o Recurso Especial para analisar a abrangência do campo probatório, notadamente em discussões envolvendo provas técnicas”</w:t>
      </w:r>
      <w:r w:rsidRPr="004C7863">
        <w:rPr>
          <w:color w:val="000000"/>
        </w:rPr>
        <w:t xml:space="preserve"> (STJ- AGRG NO RECURSO ESPECIAL N° 324.565/SP, DJ 18.03.2002).</w:t>
      </w:r>
    </w:p>
    <w:p w14:paraId="1F6CF06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314F03C5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15. Valham as contundentes decisões do Superior Tribunal de Justiça em </w:t>
      </w:r>
      <w:r w:rsidRPr="004C7863">
        <w:rPr>
          <w:i/>
          <w:color w:val="000000"/>
        </w:rPr>
        <w:t>vexatia</w:t>
      </w:r>
      <w:r w:rsidR="00BF47F1">
        <w:rPr>
          <w:i/>
          <w:color w:val="000000"/>
        </w:rPr>
        <w:t xml:space="preserve"> </w:t>
      </w:r>
      <w:r w:rsidRPr="004C7863">
        <w:rPr>
          <w:i/>
          <w:color w:val="000000"/>
        </w:rPr>
        <w:t>quaestios</w:t>
      </w:r>
      <w:r w:rsidRPr="004C7863">
        <w:rPr>
          <w:color w:val="000000"/>
        </w:rPr>
        <w:t xml:space="preserve"> de “</w:t>
      </w:r>
      <w:r w:rsidRPr="00BF47F1">
        <w:rPr>
          <w:i/>
          <w:color w:val="000000"/>
        </w:rPr>
        <w:t>erro médico</w:t>
      </w:r>
      <w:r w:rsidRPr="004C7863">
        <w:rPr>
          <w:color w:val="000000"/>
        </w:rPr>
        <w:t>”, quando se procurar rediscutir na casa do recurso especial matérias de índole probatória-fática:</w:t>
      </w:r>
    </w:p>
    <w:p w14:paraId="3F50756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CB5E72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i/>
          <w:color w:val="000000"/>
        </w:rPr>
        <w:t>“ERRO MÉDICO.</w:t>
      </w:r>
      <w:r w:rsidRPr="004C7863">
        <w:rPr>
          <w:i/>
          <w:color w:val="000000"/>
        </w:rPr>
        <w:t>INDENIZAÇÃO. IMPERÍCIA MÉDICA NA ADMINISTRAÇÃO DE ANESTESIA. CULPA. PROVA. MATÉRIA DE FATO. REVISÃO. IMPOSSIBILIDADE. SÚMULA N. 7-STJ. INCIDÊNCIA. DANO MORAL DEVIDO.</w:t>
      </w:r>
    </w:p>
    <w:p w14:paraId="3970EBF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I. Identificada a ocorrência de erro médico na anestesia do paciente com base nos elementos fáticos dos autos, a condenação lastreou-se na responsabilidade subjetiva do hospital onde efetuado o tratamento e a revisão da matéria esbarra no óbice da Súmula n. 7 do STJ.</w:t>
      </w:r>
    </w:p>
    <w:p w14:paraId="3C18B8F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II. O ilícito civil lastreado em culpa não afasta o cabimento do dano moral.</w:t>
      </w:r>
    </w:p>
    <w:p w14:paraId="1B7DE1C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III. Recurso especial interposto contra acórdão da apelação, sem ratificação após haver sido o tema alusivo à verba honorária decidido em sede de embargos infringentes.</w:t>
      </w:r>
    </w:p>
    <w:p w14:paraId="474C8D8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IV. Caso, ademais, em que não houve julgamento extra petita, pois a sentença de improcedência foi reformada em 2a instância e, daí, fixada a sucumbência pelo acórdão, ante o resultado do julgamento colegiado.</w:t>
      </w:r>
    </w:p>
    <w:p w14:paraId="5EDD566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V. Recurso especial não conhecido.”</w:t>
      </w:r>
    </w:p>
    <w:p w14:paraId="6C4833E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(STJ, Resp 244.838/MG, DJ 26.06.2006).</w:t>
      </w:r>
    </w:p>
    <w:p w14:paraId="28FD5076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904836E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i/>
          <w:color w:val="000000"/>
        </w:rPr>
        <w:t>“ERRO MÉDICO.</w:t>
      </w:r>
      <w:r w:rsidRPr="004C7863">
        <w:rPr>
          <w:i/>
          <w:color w:val="000000"/>
        </w:rPr>
        <w:t>PRESTAÇÃO DE SERVIÇO MÉDICO-HOSPITALAR. CONTEXTO FÁTICO-PROBATÓRIO DA CAUSA. REAPRECIAÇÃO. IMPOSSIBILIDADE. SÚMULA 7/STJ.</w:t>
      </w:r>
    </w:p>
    <w:p w14:paraId="5D32CE2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 w:rsidRPr="004C7863">
          <w:rPr>
            <w:i/>
            <w:color w:val="000000"/>
          </w:rPr>
          <w:t>1. A</w:t>
        </w:r>
      </w:smartTag>
      <w:r w:rsidRPr="004C7863">
        <w:rPr>
          <w:i/>
          <w:color w:val="000000"/>
        </w:rPr>
        <w:t xml:space="preserve"> verificação de alegado erro material no acórdão recorrido não pode ser apreciada em sede de recurso especial se demandar o reexame das provas dos autos (Súmula 7/STJ).</w:t>
      </w:r>
    </w:p>
    <w:p w14:paraId="011B9B0B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2. Não há obscuridade no aresto atacado quando as razões de decidir estão expostas em sua fundamentação. O inconformismo da parte não se confunde com ausência de clareza do julgado.</w:t>
      </w:r>
    </w:p>
    <w:p w14:paraId="1B17A58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3. Não é omisso, nem nega prestação jurisdicional, o acórdão que adota fundamentação suficiente para decidir de modo integral a controvérsia posta.</w:t>
      </w:r>
    </w:p>
    <w:p w14:paraId="7536E0AC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4. Em matéria de prova, as instâncias ordinárias são soberanas, não podendo o STJ, em recurso especial, apreciar eventual desacerto na sua análise -Súmula 7/STJ-.”</w:t>
      </w:r>
    </w:p>
    <w:p w14:paraId="555612A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(STJ, Resp 887.810/RJ, DJ 11.06.2007).</w:t>
      </w:r>
    </w:p>
    <w:p w14:paraId="6216123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3C6A74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i/>
          <w:color w:val="000000"/>
        </w:rPr>
        <w:t>“ERRO MÉDICO-</w:t>
      </w:r>
      <w:r w:rsidRPr="004C7863">
        <w:rPr>
          <w:i/>
          <w:color w:val="000000"/>
        </w:rPr>
        <w:t>SÚMULAS 284/STF, 07/STJ E 182/STJ.</w:t>
      </w:r>
    </w:p>
    <w:p w14:paraId="770AE3B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>Impossível, em sede de recurso especial, reapreciar as provas que levaram à configuração da responsabilidade civil. Aplicação da Súmula 07/STJ.”</w:t>
      </w:r>
    </w:p>
    <w:p w14:paraId="77CFD14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(AgRg no Resp 673.817/RS, DJ 05.05.2008).</w:t>
      </w:r>
    </w:p>
    <w:p w14:paraId="7A9C884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25E76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16. Assim, nessa segunda prefacial, há de ser inadmitido o recurso especial, obstaculizado pela impossibilidade de se examinar matérias de natureza exclusivamente fáticas com revolvimento das provas produzidas, conforme o enunciado da Súmula 07 do STJ e múltiplos julgados nesse sentido.</w:t>
      </w:r>
    </w:p>
    <w:p w14:paraId="632A8CB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2653AD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III - IMPROVIMENTO DO RECURSO</w:t>
      </w:r>
    </w:p>
    <w:p w14:paraId="308E6B2C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B24B9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O ATO ILÍCITO PRATICADO PELA MÉDICA FOI A SUA NEGLIGÊNCIA AO NÃO ATENDER À PACIENTE QUANDO RECLAMAVA SUA PRESENÇA DIANTE DO QUADRO DE DOR E OUTROS SINTOMAS SÉRIOS NO PÓS-OPERATÓRIO DE UMA CIRURGIA DE MÉDIO PARA GRANDE PORTE -</w:t>
      </w:r>
    </w:p>
    <w:p w14:paraId="6D0A4960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ADD532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17. </w:t>
      </w:r>
      <w:r w:rsidRPr="004C7863">
        <w:rPr>
          <w:i/>
          <w:color w:val="000000"/>
        </w:rPr>
        <w:t>Ab initio</w:t>
      </w:r>
      <w:r w:rsidRPr="004C7863">
        <w:rPr>
          <w:color w:val="000000"/>
        </w:rPr>
        <w:t>, há de ser ressaltado que o ato ilícito ensejador da reparação civil no caso concreto foi a negligência da médica-recorrente, ao não proceder ao atendimento da sua paciente que clamava por dores e apresentava sintomas que exigiam cuidados médicos imediatos, após se submeter a cirurgia complexa (porte médio para grande) de “</w:t>
      </w:r>
      <w:r w:rsidRPr="00BF47F1">
        <w:rPr>
          <w:i/>
          <w:color w:val="000000"/>
        </w:rPr>
        <w:t>lipoaspiração de abdome, dorso, região axilares, culotes, com retirada de excesso de pelo abdome inferior</w:t>
      </w:r>
      <w:r w:rsidRPr="004C7863">
        <w:rPr>
          <w:color w:val="000000"/>
        </w:rPr>
        <w:t>”.</w:t>
      </w:r>
    </w:p>
    <w:p w14:paraId="2DD8B99B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552BF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18. (desenvolver as contrar</w:t>
      </w:r>
      <w:r w:rsidRPr="004C7863">
        <w:rPr>
          <w:color w:val="000000"/>
        </w:rPr>
        <w:t>razões quanto ao mérito).</w:t>
      </w:r>
    </w:p>
    <w:p w14:paraId="5485DAC9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E272251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IV - PEDIDOS</w:t>
      </w:r>
    </w:p>
    <w:p w14:paraId="2E5C5A57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8027813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19.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os recorridos REQUEREM:</w:t>
      </w:r>
    </w:p>
    <w:p w14:paraId="01C53AC9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66CE83F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preliminarmente, sejam acolhidas as arguições precedidas para INADMITIR O RECURSO ESPECIAL;</w:t>
      </w:r>
    </w:p>
    <w:p w14:paraId="1B166759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5877D1E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ultrapassado o juízo monocrático de inadmissibilidade, seja a princípio NÃO CONHECIDO O RECURSO, NEGANDO-LHE PROVIMENTO.</w:t>
      </w:r>
    </w:p>
    <w:p w14:paraId="79D7B08A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9C8EF9" w14:textId="77777777" w:rsidR="008A5567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2B25D594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657F508D" w14:textId="77777777" w:rsidR="00BE3D0F" w:rsidRPr="004C7863" w:rsidRDefault="00BE3D0F" w:rsidP="00BF47F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0421D7E" w14:textId="77777777" w:rsidR="001B23D8" w:rsidRDefault="001B23D8" w:rsidP="00BF47F1">
      <w:pPr>
        <w:ind w:left="0" w:right="-568"/>
      </w:pPr>
    </w:p>
    <w:sectPr w:rsidR="001B23D8" w:rsidSect="001A3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1867" w14:textId="77777777" w:rsidR="000C625D" w:rsidRDefault="000C625D" w:rsidP="00BE3D0F">
      <w:r>
        <w:separator/>
      </w:r>
    </w:p>
  </w:endnote>
  <w:endnote w:type="continuationSeparator" w:id="0">
    <w:p w14:paraId="05B6FCD0" w14:textId="77777777" w:rsidR="000C625D" w:rsidRDefault="000C625D" w:rsidP="00BE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2598" w14:textId="77777777" w:rsidR="000C625D" w:rsidRDefault="000C625D" w:rsidP="00BE3D0F">
      <w:r>
        <w:separator/>
      </w:r>
    </w:p>
  </w:footnote>
  <w:footnote w:type="continuationSeparator" w:id="0">
    <w:p w14:paraId="622DE8D4" w14:textId="77777777" w:rsidR="000C625D" w:rsidRDefault="000C625D" w:rsidP="00BE3D0F">
      <w:r>
        <w:continuationSeparator/>
      </w:r>
    </w:p>
  </w:footnote>
  <w:footnote w:id="1">
    <w:p w14:paraId="36C95820" w14:textId="77777777" w:rsidR="00BE3D0F" w:rsidRPr="004C7863" w:rsidRDefault="00BE3D0F" w:rsidP="00BF47F1">
      <w:pPr>
        <w:pStyle w:val="Textodenotaderodap"/>
        <w:tabs>
          <w:tab w:val="right" w:pos="9356"/>
        </w:tabs>
        <w:ind w:left="0"/>
      </w:pPr>
      <w:r w:rsidRPr="004C7863">
        <w:rPr>
          <w:rStyle w:val="Refdenotaderodap"/>
        </w:rPr>
        <w:footnoteRef/>
      </w:r>
      <w:bookmarkStart w:id="0" w:name="art542"/>
      <w:bookmarkEnd w:id="0"/>
      <w:r w:rsidR="00FA41F0" w:rsidRPr="00FA41F0">
        <w:rPr>
          <w:b/>
          <w:color w:val="000000"/>
        </w:rPr>
        <w:t>Art. 1.030</w:t>
      </w:r>
      <w:r w:rsidR="00FA41F0" w:rsidRPr="00FA41F0">
        <w:rPr>
          <w:color w:val="000000"/>
        </w:rPr>
        <w:t>.  Recebida a petição do recurso pela secretaria do tribunal, o recorrido será intimado para apresentar contrarrazões no prazo de 15 (quinze) dias, findo o qual os autos serão remetidos ao respectivo tribunal superior.</w:t>
      </w:r>
    </w:p>
  </w:footnote>
  <w:footnote w:id="2">
    <w:p w14:paraId="654689FB" w14:textId="77777777" w:rsidR="00BE3D0F" w:rsidRPr="004C7863" w:rsidRDefault="00BE3D0F" w:rsidP="00BF47F1">
      <w:pPr>
        <w:pStyle w:val="NormalWeb"/>
        <w:tabs>
          <w:tab w:val="right" w:pos="9356"/>
        </w:tabs>
        <w:ind w:left="0"/>
        <w:rPr>
          <w:sz w:val="20"/>
          <w:szCs w:val="20"/>
        </w:rPr>
      </w:pPr>
      <w:r w:rsidRPr="004C7863">
        <w:rPr>
          <w:rStyle w:val="Refdenotaderodap"/>
          <w:sz w:val="20"/>
          <w:szCs w:val="20"/>
        </w:rPr>
        <w:footnoteRef/>
      </w:r>
      <w:r w:rsidRPr="004C7863">
        <w:rPr>
          <w:b/>
          <w:bCs/>
          <w:sz w:val="20"/>
          <w:szCs w:val="20"/>
        </w:rPr>
        <w:t>STJ -Súmula nº 7</w:t>
      </w:r>
      <w:r w:rsidRPr="004C7863">
        <w:rPr>
          <w:bCs/>
          <w:sz w:val="20"/>
          <w:szCs w:val="20"/>
        </w:rPr>
        <w:t xml:space="preserve"> - </w:t>
      </w:r>
      <w:r w:rsidRPr="004C7863">
        <w:rPr>
          <w:sz w:val="20"/>
          <w:szCs w:val="20"/>
        </w:rPr>
        <w:t>A pretensão de simples reexame de prova não enseja recurso especial.</w:t>
      </w:r>
    </w:p>
  </w:footnote>
  <w:footnote w:id="3">
    <w:p w14:paraId="5E285187" w14:textId="77777777" w:rsidR="00BE3D0F" w:rsidRPr="004C7863" w:rsidRDefault="00BE3D0F" w:rsidP="00BF47F1">
      <w:pPr>
        <w:pStyle w:val="Textodenotaderodap"/>
        <w:tabs>
          <w:tab w:val="right" w:pos="9356"/>
        </w:tabs>
        <w:ind w:left="0"/>
      </w:pPr>
      <w:r w:rsidRPr="004C7863">
        <w:rPr>
          <w:rStyle w:val="Refdenotaderodap"/>
        </w:rPr>
        <w:footnoteRef/>
      </w:r>
      <w:r w:rsidRPr="004C7863">
        <w:rPr>
          <w:b/>
          <w:color w:val="000000"/>
        </w:rPr>
        <w:t>Art. 945</w:t>
      </w:r>
      <w:r w:rsidRPr="004C7863">
        <w:rPr>
          <w:color w:val="000000"/>
        </w:rPr>
        <w:t>. Se a vítima tiver concorrido culposamente para o evento danoso, a sua indenização será fixada tendo-se em conta a gravidade de sua culpa em confronto com a do autor do dano.</w:t>
      </w:r>
    </w:p>
  </w:footnote>
  <w:footnote w:id="4">
    <w:p w14:paraId="4BCC7EBC" w14:textId="77777777" w:rsidR="00BE3D0F" w:rsidRPr="004C7863" w:rsidRDefault="00BE3D0F" w:rsidP="00BF47F1">
      <w:pPr>
        <w:pStyle w:val="NormalWeb"/>
        <w:tabs>
          <w:tab w:val="right" w:pos="9356"/>
        </w:tabs>
        <w:ind w:left="0"/>
        <w:rPr>
          <w:sz w:val="20"/>
          <w:szCs w:val="20"/>
        </w:rPr>
      </w:pPr>
      <w:r w:rsidRPr="004C7863">
        <w:rPr>
          <w:rStyle w:val="Refdenotaderodap"/>
          <w:sz w:val="20"/>
          <w:szCs w:val="20"/>
        </w:rPr>
        <w:footnoteRef/>
      </w:r>
      <w:r w:rsidRPr="004C7863">
        <w:rPr>
          <w:b/>
          <w:sz w:val="20"/>
          <w:szCs w:val="20"/>
        </w:rPr>
        <w:t>Art. 14.</w:t>
      </w:r>
      <w:r w:rsidRPr="004C7863">
        <w:rPr>
          <w:sz w:val="20"/>
          <w:szCs w:val="20"/>
        </w:rPr>
        <w:t xml:space="preserve"> O fornecedor de serviços responde, independentemente da existência de culpa, pela reparação dos danos causados aos consumidores por defeitos relativos à prestação dos serviços, bem como por informações insuficientes ou inadequadas sobre sua fruição e riscos. (...)</w:t>
      </w:r>
      <w:r w:rsidRPr="004C7863">
        <w:rPr>
          <w:b/>
          <w:sz w:val="20"/>
          <w:szCs w:val="20"/>
        </w:rPr>
        <w:t>§ 3°</w:t>
      </w:r>
      <w:r w:rsidRPr="004C7863">
        <w:rPr>
          <w:sz w:val="20"/>
          <w:szCs w:val="20"/>
        </w:rPr>
        <w:t xml:space="preserve"> O fornecedor de serviços só não será responsabilizado quando provar: </w:t>
      </w:r>
      <w:r w:rsidRPr="004C7863">
        <w:rPr>
          <w:b/>
          <w:sz w:val="20"/>
          <w:szCs w:val="20"/>
        </w:rPr>
        <w:t>I -</w:t>
      </w:r>
      <w:r w:rsidRPr="004C7863">
        <w:rPr>
          <w:sz w:val="20"/>
          <w:szCs w:val="20"/>
        </w:rPr>
        <w:t xml:space="preserve"> que, tendo prestado o serviço, o defeito inexiste; </w:t>
      </w:r>
      <w:r w:rsidRPr="004C7863">
        <w:rPr>
          <w:b/>
          <w:sz w:val="20"/>
          <w:szCs w:val="20"/>
        </w:rPr>
        <w:t>II -</w:t>
      </w:r>
      <w:r w:rsidRPr="004C7863">
        <w:rPr>
          <w:sz w:val="20"/>
          <w:szCs w:val="20"/>
        </w:rPr>
        <w:t xml:space="preserve"> a culpa exclusiva do consumidor ou de terceiro. (...)</w:t>
      </w:r>
    </w:p>
  </w:footnote>
  <w:footnote w:id="5">
    <w:p w14:paraId="7F26D234" w14:textId="77777777" w:rsidR="00BE3D0F" w:rsidRPr="004C7863" w:rsidRDefault="00BE3D0F" w:rsidP="00BF47F1">
      <w:pPr>
        <w:pStyle w:val="NormalWeb"/>
        <w:tabs>
          <w:tab w:val="right" w:pos="9356"/>
        </w:tabs>
        <w:ind w:left="0"/>
        <w:rPr>
          <w:color w:val="000000"/>
          <w:sz w:val="20"/>
          <w:szCs w:val="20"/>
        </w:rPr>
      </w:pPr>
      <w:r w:rsidRPr="004C7863">
        <w:rPr>
          <w:rStyle w:val="Refdenotaderodap"/>
          <w:sz w:val="20"/>
          <w:szCs w:val="20"/>
        </w:rPr>
        <w:footnoteRef/>
      </w:r>
      <w:bookmarkStart w:id="1" w:name="art105"/>
      <w:bookmarkEnd w:id="1"/>
      <w:r w:rsidRPr="004C7863">
        <w:rPr>
          <w:b/>
          <w:color w:val="000000"/>
          <w:sz w:val="20"/>
          <w:szCs w:val="20"/>
        </w:rPr>
        <w:t>Art. 105</w:t>
      </w:r>
      <w:r w:rsidRPr="004C7863">
        <w:rPr>
          <w:color w:val="000000"/>
          <w:sz w:val="20"/>
          <w:szCs w:val="20"/>
        </w:rPr>
        <w:t>. Compete ao Superior Tribunal de Justiça: (...)</w:t>
      </w:r>
      <w:bookmarkStart w:id="2" w:name="art105ii"/>
      <w:bookmarkEnd w:id="2"/>
      <w:r w:rsidRPr="004C7863">
        <w:rPr>
          <w:b/>
          <w:color w:val="000000"/>
          <w:sz w:val="20"/>
          <w:szCs w:val="20"/>
        </w:rPr>
        <w:t>III -</w:t>
      </w:r>
      <w:r w:rsidRPr="004C7863">
        <w:rPr>
          <w:color w:val="000000"/>
          <w:sz w:val="20"/>
          <w:szCs w:val="20"/>
        </w:rPr>
        <w:t xml:space="preserve"> julgar, em recurso especial, as causas decididas, em única ou última instância, pelos Tribunais Regionais Federais ou pelos tribunais dos Estados, do Distrito Federal e Territórios, quando a decisão recorrida: </w:t>
      </w:r>
      <w:r w:rsidRPr="004C7863">
        <w:rPr>
          <w:b/>
          <w:color w:val="000000"/>
          <w:sz w:val="20"/>
          <w:szCs w:val="20"/>
        </w:rPr>
        <w:t>a)</w:t>
      </w:r>
      <w:r w:rsidRPr="004C7863">
        <w:rPr>
          <w:color w:val="000000"/>
          <w:sz w:val="20"/>
          <w:szCs w:val="20"/>
        </w:rPr>
        <w:t xml:space="preserve"> contrariar tratado ou lei federal, ou negar-lhes vigência</w:t>
      </w:r>
      <w:r w:rsidRPr="004C7863">
        <w:rPr>
          <w:b/>
          <w:color w:val="000000"/>
          <w:sz w:val="20"/>
          <w:szCs w:val="20"/>
        </w:rPr>
        <w:t xml:space="preserve">; </w:t>
      </w:r>
      <w:bookmarkStart w:id="3" w:name="art105iiib."/>
      <w:bookmarkEnd w:id="3"/>
      <w:r w:rsidRPr="004C7863">
        <w:rPr>
          <w:b/>
          <w:color w:val="000000"/>
          <w:sz w:val="20"/>
          <w:szCs w:val="20"/>
        </w:rPr>
        <w:t xml:space="preserve">b) </w:t>
      </w:r>
      <w:r w:rsidRPr="004C7863">
        <w:rPr>
          <w:color w:val="000000"/>
          <w:sz w:val="20"/>
          <w:szCs w:val="20"/>
        </w:rPr>
        <w:t>julgar válido ato de governo local contestado em face de lei federal</w:t>
      </w:r>
      <w:r w:rsidRPr="004C7863">
        <w:rPr>
          <w:b/>
          <w:color w:val="000000"/>
          <w:sz w:val="20"/>
          <w:szCs w:val="20"/>
        </w:rPr>
        <w:t>; c)</w:t>
      </w:r>
      <w:r w:rsidRPr="004C7863">
        <w:rPr>
          <w:color w:val="000000"/>
          <w:sz w:val="20"/>
          <w:szCs w:val="20"/>
        </w:rPr>
        <w:t xml:space="preserve"> der a lei federal interpretação divergente da que lhe haja atribuído outro tribunal.</w:t>
      </w:r>
    </w:p>
    <w:p w14:paraId="0F5B01EA" w14:textId="77777777" w:rsidR="00BE3D0F" w:rsidRPr="004C7863" w:rsidRDefault="00BE3D0F" w:rsidP="00BF47F1">
      <w:pPr>
        <w:pStyle w:val="NormalWeb"/>
        <w:tabs>
          <w:tab w:val="right" w:pos="9356"/>
        </w:tabs>
        <w:ind w:left="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D0F"/>
    <w:rsid w:val="000C0900"/>
    <w:rsid w:val="000C625D"/>
    <w:rsid w:val="00194F9D"/>
    <w:rsid w:val="001A3B57"/>
    <w:rsid w:val="001B23D8"/>
    <w:rsid w:val="00280E38"/>
    <w:rsid w:val="002F2B8F"/>
    <w:rsid w:val="00412395"/>
    <w:rsid w:val="004528EA"/>
    <w:rsid w:val="00685AC0"/>
    <w:rsid w:val="006D59E8"/>
    <w:rsid w:val="00750FA9"/>
    <w:rsid w:val="007D0BE9"/>
    <w:rsid w:val="008437C6"/>
    <w:rsid w:val="00890F9F"/>
    <w:rsid w:val="008A5567"/>
    <w:rsid w:val="008B2FA1"/>
    <w:rsid w:val="008C4B12"/>
    <w:rsid w:val="00956D47"/>
    <w:rsid w:val="00A12886"/>
    <w:rsid w:val="00B00D9A"/>
    <w:rsid w:val="00BE3D0F"/>
    <w:rsid w:val="00BF47F1"/>
    <w:rsid w:val="00C14F96"/>
    <w:rsid w:val="00CA58C8"/>
    <w:rsid w:val="00CB4EBA"/>
    <w:rsid w:val="00D43161"/>
    <w:rsid w:val="00D665D4"/>
    <w:rsid w:val="00EC7623"/>
    <w:rsid w:val="00EE04A1"/>
    <w:rsid w:val="00F01FE7"/>
    <w:rsid w:val="00F03163"/>
    <w:rsid w:val="00F50095"/>
    <w:rsid w:val="00FA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D9B0C"/>
  <w15:docId w15:val="{E9B0AA42-6F35-4ACC-A278-32568D30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F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3D0F"/>
  </w:style>
  <w:style w:type="paragraph" w:styleId="Textodenotaderodap">
    <w:name w:val="footnote text"/>
    <w:basedOn w:val="Normal"/>
    <w:link w:val="TextodenotaderodapChar"/>
    <w:rsid w:val="00BE3D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3D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E3D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2020-07-16T19:02:00Z</dcterms:created>
  <dcterms:modified xsi:type="dcterms:W3CDTF">2020-08-28T02:08:00Z</dcterms:modified>
</cp:coreProperties>
</file>