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56" w:rsidRDefault="00374A56" w:rsidP="00CA4608">
      <w:pPr>
        <w:spacing w:after="0" w:line="240" w:lineRule="auto"/>
        <w:ind w:right="-852"/>
        <w:jc w:val="center"/>
        <w:rPr>
          <w:rFonts w:ascii="Arial Black" w:hAnsi="Arial Black"/>
          <w:b/>
          <w:sz w:val="24"/>
          <w:szCs w:val="24"/>
        </w:rPr>
      </w:pPr>
      <w:r w:rsidRPr="003473E7">
        <w:rPr>
          <w:rFonts w:ascii="Arial Black" w:hAnsi="Arial Black"/>
          <w:b/>
          <w:sz w:val="24"/>
          <w:szCs w:val="24"/>
        </w:rPr>
        <w:t>MODELO DE PETIÇÃO</w:t>
      </w:r>
    </w:p>
    <w:p w:rsidR="00362A47" w:rsidRDefault="0042600D" w:rsidP="00CA4608">
      <w:pPr>
        <w:pStyle w:val="Ttulo"/>
        <w:spacing w:before="0" w:after="0"/>
        <w:ind w:right="-56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auto"/>
          <w:sz w:val="24"/>
          <w:szCs w:val="24"/>
        </w:rPr>
        <w:t xml:space="preserve">CONSTITUCIONAL. </w:t>
      </w:r>
      <w:r w:rsidR="00362A47" w:rsidRPr="00374A56">
        <w:rPr>
          <w:rFonts w:ascii="Arial Black" w:hAnsi="Arial Black"/>
          <w:color w:val="auto"/>
          <w:sz w:val="24"/>
          <w:szCs w:val="24"/>
        </w:rPr>
        <w:t>MANDADO DE SEGURA</w:t>
      </w:r>
      <w:r w:rsidR="00362A47" w:rsidRPr="00374A56">
        <w:rPr>
          <w:rFonts w:ascii="Arial Black" w:hAnsi="Arial Black"/>
          <w:sz w:val="24"/>
          <w:szCs w:val="24"/>
        </w:rPr>
        <w:t>NÇA. COM PEDIDO DE</w:t>
      </w:r>
      <w:r w:rsidR="00685FC9">
        <w:rPr>
          <w:rFonts w:ascii="Arial Black" w:hAnsi="Arial Black"/>
          <w:sz w:val="24"/>
          <w:szCs w:val="24"/>
        </w:rPr>
        <w:t xml:space="preserve"> </w:t>
      </w:r>
      <w:r w:rsidR="00362A47" w:rsidRPr="00374A56">
        <w:rPr>
          <w:rFonts w:ascii="Arial Black" w:hAnsi="Arial Black"/>
          <w:sz w:val="24"/>
          <w:szCs w:val="24"/>
        </w:rPr>
        <w:t>LIMINAR</w:t>
      </w:r>
    </w:p>
    <w:p w:rsidR="00CA4608" w:rsidRPr="00CA4608" w:rsidRDefault="00CA4608" w:rsidP="00CA4608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362A47" w:rsidRPr="00E529CE" w:rsidRDefault="00362A47" w:rsidP="00374A56">
      <w:pPr>
        <w:pStyle w:val="Texto"/>
        <w:ind w:right="-568"/>
      </w:pPr>
    </w:p>
    <w:p w:rsidR="00303BAC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92354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292354">
        <w:rPr>
          <w:rFonts w:ascii="Times New Roman" w:hAnsi="Times New Roman" w:cs="Times New Roman"/>
          <w:sz w:val="24"/>
          <w:szCs w:val="24"/>
        </w:rPr>
        <w:t>:</w:t>
      </w:r>
    </w:p>
    <w:p w:rsidR="00362A47" w:rsidRPr="00362A47" w:rsidRDefault="00362A47" w:rsidP="00374A5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>- Expor com precisão e absoluta clareza os motivos da impetração, esclarecendo qual direito líquido e certo do impetrante fora violado pelo ato da autoridade apontada como coatora, demonstrando de forma categórica o ultraje ao dispositivo legal ofendido do impetrante. Ilustrar a peça com doutrina e jurisprudência agasalhando a tese da exordial.</w:t>
      </w:r>
    </w:p>
    <w:p w:rsidR="00362A47" w:rsidRPr="00362A47" w:rsidRDefault="00362A47" w:rsidP="00374A5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 xml:space="preserve">- Tratando-se de mandado de segurança a petição inicial preencherá os requisitos dos arts. </w:t>
      </w:r>
      <w:r w:rsidR="00652F1F">
        <w:rPr>
          <w:rFonts w:ascii="Times New Roman" w:hAnsi="Times New Roman" w:cs="Times New Roman"/>
          <w:sz w:val="24"/>
          <w:szCs w:val="24"/>
        </w:rPr>
        <w:t>319 e 320</w:t>
      </w:r>
      <w:r w:rsidRPr="00362A47">
        <w:rPr>
          <w:rFonts w:ascii="Times New Roman" w:hAnsi="Times New Roman" w:cs="Times New Roman"/>
          <w:sz w:val="24"/>
          <w:szCs w:val="24"/>
        </w:rPr>
        <w:t xml:space="preserve"> do CPC</w:t>
      </w:r>
      <w:r w:rsidR="00652F1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303BAC">
        <w:rPr>
          <w:rFonts w:ascii="Times New Roman" w:hAnsi="Times New Roman" w:cs="Times New Roman"/>
          <w:sz w:val="24"/>
          <w:szCs w:val="24"/>
        </w:rPr>
        <w:t>.</w:t>
      </w:r>
    </w:p>
    <w:p w:rsidR="00362A47" w:rsidRPr="00362A47" w:rsidRDefault="00362A47" w:rsidP="00374A5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 xml:space="preserve">- Se o pleito mandamental resvalar direito de terceiros, obrigatoriamente o impetrante na inicial pedirá a sua intimação para acompanhar o </w:t>
      </w:r>
      <w:r w:rsidRPr="00362A47">
        <w:rPr>
          <w:rFonts w:ascii="Times New Roman" w:hAnsi="Times New Roman" w:cs="Times New Roman"/>
          <w:i/>
          <w:iCs/>
          <w:sz w:val="24"/>
          <w:szCs w:val="24"/>
        </w:rPr>
        <w:t>writ</w:t>
      </w:r>
      <w:r w:rsidRPr="00362A47">
        <w:rPr>
          <w:rFonts w:ascii="Times New Roman" w:hAnsi="Times New Roman" w:cs="Times New Roman"/>
          <w:sz w:val="24"/>
          <w:szCs w:val="24"/>
        </w:rPr>
        <w:t xml:space="preserve">, na qualidade de litisconsorte passivo. Necessário que seja qualificado o terceiro. </w:t>
      </w:r>
    </w:p>
    <w:p w:rsidR="00362A47" w:rsidRPr="00362A47" w:rsidRDefault="00362A47" w:rsidP="00374A56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>Exmo. Sr. Juiz de Direito da</w:t>
      </w:r>
      <w:r w:rsidR="00292354">
        <w:rPr>
          <w:rFonts w:ascii="Times New Roman" w:hAnsi="Times New Roman" w:cs="Times New Roman"/>
          <w:sz w:val="24"/>
          <w:szCs w:val="24"/>
        </w:rPr>
        <w:t xml:space="preserve"> ... Vara Cível da </w:t>
      </w:r>
      <w:r w:rsidRPr="00362A47">
        <w:rPr>
          <w:rFonts w:ascii="Times New Roman" w:hAnsi="Times New Roman" w:cs="Times New Roman"/>
          <w:sz w:val="24"/>
          <w:szCs w:val="24"/>
        </w:rPr>
        <w:t>Comarca de ... (ou autoridade competente)</w:t>
      </w: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362A47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362A47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362A47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362A47">
        <w:rPr>
          <w:rFonts w:ascii="Times New Roman" w:hAnsi="Times New Roman" w:cs="Times New Roman"/>
          <w:sz w:val="24"/>
          <w:szCs w:val="24"/>
        </w:rPr>
        <w:t>instrumento de procuração em anexo (doc.n. ...), vem, respeitosamente, na forma do art. 5º, LXIX</w:t>
      </w:r>
      <w:r w:rsidRPr="00362A4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62A47">
        <w:rPr>
          <w:rFonts w:ascii="Times New Roman" w:hAnsi="Times New Roman" w:cs="Times New Roman"/>
          <w:sz w:val="24"/>
          <w:szCs w:val="24"/>
        </w:rPr>
        <w:t xml:space="preserve">, da </w:t>
      </w:r>
      <w:r w:rsidR="00652F1F">
        <w:rPr>
          <w:rFonts w:ascii="Times New Roman" w:hAnsi="Times New Roman" w:cs="Times New Roman"/>
          <w:sz w:val="24"/>
          <w:szCs w:val="24"/>
        </w:rPr>
        <w:t>Constituição Federal e Lei n. 12.016</w:t>
      </w:r>
      <w:r w:rsidRPr="00362A47">
        <w:rPr>
          <w:rFonts w:ascii="Times New Roman" w:hAnsi="Times New Roman" w:cs="Times New Roman"/>
          <w:sz w:val="24"/>
          <w:szCs w:val="24"/>
        </w:rPr>
        <w:t xml:space="preserve">, impetrar como impetrado tem o presente MANDADO DE SEGURANÇA com pedido de LIMINAR contra ato do Exmo. Sr. ..., pelas razões de fato e direito adiante articuladas: </w:t>
      </w: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>1. Narrar o ato considerado prejudicial ao direito líquido e certo do impetrante.</w:t>
      </w: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  <w:u w:val="thick" w:color="000000"/>
        </w:rPr>
      </w:pP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>2. Evidenciado, destarte, à saciedade, que o ato impugnado ofendeu ao direito líquido e certo do impetrante.</w:t>
      </w: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 xml:space="preserve">3. A Constituição Federal em seu art. 5º, LXIX, garante que será concedido mandado de segurança para proteger direito líquido e certo não amparado por </w:t>
      </w:r>
      <w:r w:rsidRPr="00362A47">
        <w:rPr>
          <w:rFonts w:ascii="Times New Roman" w:hAnsi="Times New Roman" w:cs="Times New Roman"/>
          <w:i/>
          <w:iCs/>
          <w:sz w:val="24"/>
          <w:szCs w:val="24"/>
        </w:rPr>
        <w:t>habeascorpus</w:t>
      </w:r>
      <w:r w:rsidRPr="00362A47">
        <w:rPr>
          <w:rFonts w:ascii="Times New Roman" w:hAnsi="Times New Roman" w:cs="Times New Roman"/>
          <w:sz w:val="24"/>
          <w:szCs w:val="24"/>
        </w:rPr>
        <w:t xml:space="preserve"> ou </w:t>
      </w:r>
      <w:r w:rsidRPr="00362A47">
        <w:rPr>
          <w:rFonts w:ascii="Times New Roman" w:hAnsi="Times New Roman" w:cs="Times New Roman"/>
          <w:i/>
          <w:iCs/>
          <w:sz w:val="24"/>
          <w:szCs w:val="24"/>
        </w:rPr>
        <w:t>habeasdata</w:t>
      </w:r>
      <w:r w:rsidRPr="00362A47">
        <w:rPr>
          <w:rFonts w:ascii="Times New Roman" w:hAnsi="Times New Roman" w:cs="Times New Roman"/>
          <w:sz w:val="24"/>
          <w:szCs w:val="24"/>
        </w:rPr>
        <w:t xml:space="preserve">, quando o responsável pela ilegalidade ou abuso de poder for autoridade pública ou agente de pessoa jurídica no exercício de atribuições do Poder Público. </w:t>
      </w: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 xml:space="preserve">4. O direito demonstrado no presente pedido merece ser imediatamente tutelado. </w:t>
      </w: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 xml:space="preserve">5. </w:t>
      </w:r>
      <w:r w:rsidRPr="00362A47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362A47">
        <w:rPr>
          <w:rFonts w:ascii="Times New Roman" w:hAnsi="Times New Roman" w:cs="Times New Roman"/>
          <w:sz w:val="24"/>
          <w:szCs w:val="24"/>
        </w:rPr>
        <w:t xml:space="preserve">, requer que seja concedida liminar em favor do impetrante, dando ciência à autoridade apontada como coatora, para o fim de ..., notificando-a a prestar, querendo, as informações que entender necessárias no prazo de </w:t>
      </w:r>
      <w:r w:rsidR="00652F1F">
        <w:rPr>
          <w:rFonts w:ascii="Times New Roman" w:hAnsi="Times New Roman" w:cs="Times New Roman"/>
          <w:sz w:val="24"/>
          <w:szCs w:val="24"/>
        </w:rPr>
        <w:t>1</w:t>
      </w:r>
      <w:r w:rsidR="00EA65ED">
        <w:rPr>
          <w:rFonts w:ascii="Times New Roman" w:hAnsi="Times New Roman" w:cs="Times New Roman"/>
          <w:sz w:val="24"/>
          <w:szCs w:val="24"/>
        </w:rPr>
        <w:t>0</w:t>
      </w:r>
      <w:r w:rsidRPr="00362A47">
        <w:rPr>
          <w:rFonts w:ascii="Times New Roman" w:hAnsi="Times New Roman" w:cs="Times New Roman"/>
          <w:sz w:val="24"/>
          <w:szCs w:val="24"/>
        </w:rPr>
        <w:t xml:space="preserve"> (</w:t>
      </w:r>
      <w:r w:rsidR="00EA65ED">
        <w:rPr>
          <w:rFonts w:ascii="Times New Roman" w:hAnsi="Times New Roman" w:cs="Times New Roman"/>
          <w:sz w:val="24"/>
          <w:szCs w:val="24"/>
        </w:rPr>
        <w:t>dez</w:t>
      </w:r>
      <w:r w:rsidRPr="00362A47">
        <w:rPr>
          <w:rFonts w:ascii="Times New Roman" w:hAnsi="Times New Roman" w:cs="Times New Roman"/>
          <w:sz w:val="24"/>
          <w:szCs w:val="24"/>
        </w:rPr>
        <w:t xml:space="preserve">) dias, prosseguindo-se até final decisão, quando desde já se propugna pelo decreto de concessão da segurança ora rogada, com observância de todas as formalidades legais. </w:t>
      </w: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 xml:space="preserve">6. Requer, outrossim, que seja intimado o representante do Ministério Público a intervir nesse feito. </w:t>
      </w: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362A47" w:rsidRPr="00362A47" w:rsidRDefault="00362A47" w:rsidP="00374A56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03BAC" w:rsidRPr="00362A47" w:rsidRDefault="00362A47" w:rsidP="00374A5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>Pede Deferimento.</w:t>
      </w:r>
    </w:p>
    <w:p w:rsidR="00362A47" w:rsidRPr="00362A47" w:rsidRDefault="00362A47" w:rsidP="00374A5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>(Local e data)</w:t>
      </w:r>
    </w:p>
    <w:p w:rsidR="00362A47" w:rsidRPr="00362A47" w:rsidRDefault="00362A47" w:rsidP="00374A56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62A47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AC0EB2" w:rsidRDefault="00AC0EB2" w:rsidP="00374A56">
      <w:pPr>
        <w:ind w:right="-568"/>
      </w:pPr>
    </w:p>
    <w:sectPr w:rsidR="00AC0EB2" w:rsidSect="00F77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DF" w:rsidRDefault="00377FDF" w:rsidP="00362A47">
      <w:pPr>
        <w:spacing w:after="0" w:line="240" w:lineRule="auto"/>
      </w:pPr>
      <w:r>
        <w:separator/>
      </w:r>
    </w:p>
  </w:endnote>
  <w:endnote w:type="continuationSeparator" w:id="1">
    <w:p w:rsidR="00377FDF" w:rsidRDefault="00377FDF" w:rsidP="003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DF" w:rsidRDefault="00377FDF" w:rsidP="00362A47">
      <w:pPr>
        <w:spacing w:after="0" w:line="240" w:lineRule="auto"/>
      </w:pPr>
      <w:r>
        <w:separator/>
      </w:r>
    </w:p>
  </w:footnote>
  <w:footnote w:type="continuationSeparator" w:id="1">
    <w:p w:rsidR="00377FDF" w:rsidRDefault="00377FDF" w:rsidP="00362A47">
      <w:pPr>
        <w:spacing w:after="0" w:line="240" w:lineRule="auto"/>
      </w:pPr>
      <w:r>
        <w:continuationSeparator/>
      </w:r>
    </w:p>
  </w:footnote>
  <w:footnote w:id="2">
    <w:p w:rsidR="00652F1F" w:rsidRPr="00652F1F" w:rsidRDefault="00652F1F" w:rsidP="00374A5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52F1F">
        <w:rPr>
          <w:rStyle w:val="Refdenotaderodap"/>
          <w:rFonts w:ascii="Times New Roman" w:hAnsi="Times New Roman" w:cs="Times New Roman"/>
        </w:rPr>
        <w:footnoteRef/>
      </w:r>
      <w:r w:rsidRPr="00652F1F">
        <w:rPr>
          <w:rFonts w:ascii="Times New Roman" w:hAnsi="Times New Roman" w:cs="Times New Roman"/>
          <w:b/>
        </w:rPr>
        <w:t>Art. 319.</w:t>
      </w:r>
      <w:r w:rsidRPr="00652F1F">
        <w:rPr>
          <w:rFonts w:ascii="Times New Roman" w:hAnsi="Times New Roman" w:cs="Times New Roman"/>
        </w:rPr>
        <w:t xml:space="preserve">  A petição inicial indicará: I - o juízo a que é dirigida; II - os nomes, os prenomes, o estado civil, a existência de união estável, a profissão, o número de inscrição no Cadastro de Pessoas Físicas ou no Cadastro Nacional da Pessoa Jurídica, o endereço eletrônico, o domicílio e a residência do autor e do réu; III - o fato e os fundamentos jurídicos do pedido; IV - o pedido com as suas especificações; V - o valor da causa; VI - as provas com que o autor pretende demonstrar a verdade dos fatos alegados; VII - a opção do autor pela realização ou não de audiência de conciliação ou de mediação. § 1º Caso não disponha das informações previstas no inciso II, poderá o autor, na petição inicial, requerer ao juiz diligências necessárias a sua obtenção. § 2º A petição inicial não será indeferida se, a despeito da falta de informações a que se refere o inciso II, for possível a citação do réu. § 3º A petição inicial não será indeferida pelo não atendimento ao disposto no inciso II deste artigo se a obtenção de tais informações tornar impossível ou excessivamente oneroso o acesso à justiça. </w:t>
      </w:r>
    </w:p>
    <w:p w:rsidR="00652F1F" w:rsidRDefault="00652F1F" w:rsidP="00374A56">
      <w:pPr>
        <w:pStyle w:val="Textodenotaderodap"/>
        <w:ind w:right="-568"/>
        <w:jc w:val="both"/>
      </w:pPr>
      <w:r w:rsidRPr="00652F1F">
        <w:rPr>
          <w:rFonts w:ascii="Times New Roman" w:hAnsi="Times New Roman" w:cs="Times New Roman"/>
        </w:rPr>
        <w:t>Art. 320.  A petição inicial será instruída com os documentos indispensáveis à propositura da ação.</w:t>
      </w:r>
    </w:p>
  </w:footnote>
  <w:footnote w:id="3">
    <w:p w:rsidR="00362A47" w:rsidRPr="00362A47" w:rsidRDefault="00362A47" w:rsidP="00374A56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362A47">
        <w:rPr>
          <w:sz w:val="20"/>
          <w:szCs w:val="20"/>
          <w:vertAlign w:val="superscript"/>
        </w:rPr>
        <w:footnoteRef/>
      </w:r>
      <w:r w:rsidRPr="00362A47">
        <w:rPr>
          <w:sz w:val="20"/>
          <w:szCs w:val="20"/>
        </w:rPr>
        <w:tab/>
      </w:r>
      <w:r w:rsidRPr="00362A47">
        <w:rPr>
          <w:b/>
          <w:bCs/>
          <w:sz w:val="20"/>
          <w:szCs w:val="20"/>
        </w:rPr>
        <w:t>Art. 5º</w:t>
      </w:r>
      <w:r w:rsidRPr="00362A47">
        <w:rPr>
          <w:sz w:val="20"/>
          <w:szCs w:val="20"/>
        </w:rPr>
        <w:t xml:space="preserve"> Todos são iguais perante a lei, sem distinção de qualquer natureza, garantindo-se aos brasileiros e aos estrangeiros residentes no País a inviolabilidade do direito à vida, à liberdade, à igualdade, à segurança e à propriedade, nos termos seguintes: </w:t>
      </w:r>
      <w:r w:rsidRPr="00362A47">
        <w:rPr>
          <w:b/>
          <w:sz w:val="20"/>
          <w:szCs w:val="20"/>
        </w:rPr>
        <w:t xml:space="preserve">LXIX </w:t>
      </w:r>
      <w:r w:rsidRPr="00362A47">
        <w:rPr>
          <w:sz w:val="20"/>
          <w:szCs w:val="20"/>
        </w:rPr>
        <w:t>– conceder-se-á mandado de segurança para proteger direito líquido e certo, não amparado por “habeas corpus” ou “habeas data”, quando o responsável pela ilegalidade ou abuso de poder for autoridade pública ou agente de pessoa jurídica no exercício de atribuições do Poder Público.</w:t>
      </w:r>
    </w:p>
    <w:p w:rsidR="00362A47" w:rsidRPr="00362A47" w:rsidRDefault="00362A47" w:rsidP="00374A56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A47"/>
    <w:rsid w:val="0021741C"/>
    <w:rsid w:val="00292354"/>
    <w:rsid w:val="00303BAC"/>
    <w:rsid w:val="00322BD0"/>
    <w:rsid w:val="00362A47"/>
    <w:rsid w:val="00374A56"/>
    <w:rsid w:val="00377FDF"/>
    <w:rsid w:val="0042600D"/>
    <w:rsid w:val="004E6745"/>
    <w:rsid w:val="00652F1F"/>
    <w:rsid w:val="00685FC9"/>
    <w:rsid w:val="007E041C"/>
    <w:rsid w:val="00944DAF"/>
    <w:rsid w:val="00A81D40"/>
    <w:rsid w:val="00A948D1"/>
    <w:rsid w:val="00AC0EB2"/>
    <w:rsid w:val="00B75BFF"/>
    <w:rsid w:val="00BB2387"/>
    <w:rsid w:val="00C327D8"/>
    <w:rsid w:val="00CA4608"/>
    <w:rsid w:val="00DE5ED4"/>
    <w:rsid w:val="00EA65ED"/>
    <w:rsid w:val="00F516EF"/>
    <w:rsid w:val="00F7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62A4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62A4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362A4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62A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362A4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362A47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362A4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2F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2F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2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62A4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62A4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362A4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62A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362A4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362A47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362A4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2F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2F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2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1690-AFBD-48E7-9B9A-DAA2BB1D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5</cp:revision>
  <dcterms:created xsi:type="dcterms:W3CDTF">2020-06-24T15:42:00Z</dcterms:created>
  <dcterms:modified xsi:type="dcterms:W3CDTF">2020-08-25T17:53:00Z</dcterms:modified>
</cp:coreProperties>
</file>