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1976" w14:textId="77777777" w:rsidR="00190D97" w:rsidRPr="00190D97" w:rsidRDefault="00190D97" w:rsidP="00190D97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90D97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046440DF" w14:textId="77777777" w:rsidR="004C39D9" w:rsidRDefault="00190D97" w:rsidP="00190D97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90D97">
        <w:rPr>
          <w:rFonts w:ascii="Arial Black" w:hAnsi="Arial Black" w:cs="Times New Roman"/>
          <w:b/>
          <w:bCs/>
          <w:sz w:val="24"/>
          <w:szCs w:val="24"/>
        </w:rPr>
        <w:t>LOCALIZAÇÃO ENDEREÇOS</w:t>
      </w:r>
      <w:r w:rsidR="004C39D9">
        <w:rPr>
          <w:rFonts w:ascii="Arial Black" w:hAnsi="Arial Black" w:cs="Times New Roman"/>
          <w:b/>
          <w:bCs/>
          <w:sz w:val="24"/>
          <w:szCs w:val="24"/>
        </w:rPr>
        <w:t xml:space="preserve"> DOS RÉUS</w:t>
      </w:r>
      <w:r w:rsidRPr="00190D97">
        <w:rPr>
          <w:rFonts w:ascii="Arial Black" w:hAnsi="Arial Black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</w:p>
    <w:p w14:paraId="2F2584FC" w14:textId="0F3D7D8C" w:rsidR="00190D97" w:rsidRPr="00190D97" w:rsidRDefault="004C39D9" w:rsidP="00190D97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PESQUISA JUNTO AO </w:t>
      </w:r>
      <w:r w:rsidR="00190D97" w:rsidRPr="00190D97">
        <w:rPr>
          <w:rFonts w:ascii="Arial Black" w:hAnsi="Arial Black" w:cs="Times New Roman"/>
          <w:b/>
          <w:bCs/>
          <w:sz w:val="24"/>
          <w:szCs w:val="24"/>
        </w:rPr>
        <w:t>SISBAJUD E INFOJUD</w:t>
      </w:r>
      <w:r>
        <w:rPr>
          <w:rFonts w:ascii="Arial Black" w:hAnsi="Arial Black" w:cs="Times New Roman"/>
          <w:b/>
          <w:bCs/>
          <w:sz w:val="24"/>
          <w:szCs w:val="24"/>
        </w:rPr>
        <w:t>. PETIÇÃO</w:t>
      </w:r>
    </w:p>
    <w:p w14:paraId="4C66B6F0" w14:textId="705F5370" w:rsidR="00190D97" w:rsidRDefault="00190D97" w:rsidP="00190D97">
      <w:pPr>
        <w:spacing w:after="0" w:line="240" w:lineRule="auto"/>
        <w:ind w:right="-567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190D97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1410F31D" w14:textId="77777777" w:rsidR="00190D97" w:rsidRPr="00190D97" w:rsidRDefault="00190D97" w:rsidP="00190D97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1047DF1A" w14:textId="77777777" w:rsid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0D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5068E857" w14:textId="52BF86C5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D97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19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3A639FB" w14:textId="4046AECD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0D97">
        <w:rPr>
          <w:rFonts w:ascii="Times New Roman" w:hAnsi="Times New Roman" w:cs="Times New Roman"/>
          <w:sz w:val="24"/>
          <w:szCs w:val="24"/>
        </w:rPr>
        <w:t>AUTORA: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339EBA4D" w14:textId="7D898B73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0D97">
        <w:rPr>
          <w:rFonts w:ascii="Times New Roman" w:hAnsi="Times New Roman" w:cs="Times New Roman"/>
          <w:sz w:val="24"/>
          <w:szCs w:val="24"/>
        </w:rPr>
        <w:t>RÉUS:</w:t>
      </w:r>
      <w:r w:rsidRPr="00190D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190D9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97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C46660B" w14:textId="54C2CBF3" w:rsidR="00190D97" w:rsidRPr="00190D97" w:rsidRDefault="00190D97" w:rsidP="00593DA7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190D97">
        <w:rPr>
          <w:rFonts w:ascii="Times New Roman" w:hAnsi="Times New Roman" w:cs="Times New Roman"/>
          <w:sz w:val="24"/>
          <w:szCs w:val="24"/>
        </w:rPr>
        <w:t>- localização endereço corré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>”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97">
        <w:rPr>
          <w:rFonts w:ascii="Times New Roman" w:hAnsi="Times New Roman" w:cs="Times New Roman"/>
          <w:sz w:val="24"/>
          <w:szCs w:val="24"/>
        </w:rPr>
        <w:t xml:space="preserve">SISBAJUD e INFOJUD </w:t>
      </w:r>
      <w:proofErr w:type="gramStart"/>
      <w:r w:rsidRPr="00190D9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14:paraId="3F128324" w14:textId="5016FB66" w:rsidR="00190D97" w:rsidRPr="00190D97" w:rsidRDefault="00190D97" w:rsidP="004C39D9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190D97">
        <w:rPr>
          <w:rFonts w:ascii="Times New Roman" w:hAnsi="Times New Roman" w:cs="Times New Roman"/>
          <w:sz w:val="24"/>
          <w:szCs w:val="24"/>
        </w:rPr>
        <w:t>PELA AUTORA</w:t>
      </w:r>
    </w:p>
    <w:p w14:paraId="2CDF68F0" w14:textId="33015398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0D97">
        <w:rPr>
          <w:rFonts w:ascii="Times New Roman" w:hAnsi="Times New Roman" w:cs="Times New Roman"/>
          <w:sz w:val="24"/>
          <w:szCs w:val="24"/>
        </w:rPr>
        <w:t>MM. Juiz,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97">
        <w:rPr>
          <w:rFonts w:ascii="Times New Roman" w:hAnsi="Times New Roman" w:cs="Times New Roman"/>
          <w:sz w:val="24"/>
          <w:szCs w:val="24"/>
        </w:rPr>
        <w:t>a parte da autora, procurou diligenciar por diversos meios de busca, na tentativa de localizar o endereço da corré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>”, sem sucesso, at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90D97">
        <w:rPr>
          <w:rFonts w:ascii="Times New Roman" w:hAnsi="Times New Roman" w:cs="Times New Roman"/>
          <w:sz w:val="24"/>
          <w:szCs w:val="24"/>
        </w:rPr>
        <w:t xml:space="preserve"> o momento.</w:t>
      </w:r>
    </w:p>
    <w:p w14:paraId="79D32352" w14:textId="25A4DD84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D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97">
        <w:rPr>
          <w:rFonts w:ascii="Times New Roman" w:hAnsi="Times New Roman" w:cs="Times New Roman"/>
          <w:sz w:val="24"/>
          <w:szCs w:val="24"/>
        </w:rPr>
        <w:t xml:space="preserve">Com base </w:t>
      </w:r>
      <w:r w:rsidR="004C39D9">
        <w:rPr>
          <w:rFonts w:ascii="Times New Roman" w:hAnsi="Times New Roman" w:cs="Times New Roman"/>
          <w:sz w:val="24"/>
          <w:szCs w:val="24"/>
        </w:rPr>
        <w:t xml:space="preserve">nos documentos informados pela Junta Comercial do Estado </w:t>
      </w:r>
      <w:proofErr w:type="gramStart"/>
      <w:r w:rsidR="004C39D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190D97">
        <w:rPr>
          <w:rFonts w:ascii="Times New Roman" w:hAnsi="Times New Roman" w:cs="Times New Roman"/>
          <w:sz w:val="24"/>
          <w:szCs w:val="24"/>
        </w:rPr>
        <w:t xml:space="preserve">o endereço registrado é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 xml:space="preserve">], conforme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8B2562" w14:textId="6DEE25FB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0D97">
        <w:rPr>
          <w:rFonts w:ascii="Times New Roman" w:hAnsi="Times New Roman" w:cs="Times New Roman"/>
          <w:sz w:val="24"/>
          <w:szCs w:val="24"/>
        </w:rPr>
        <w:t>Todavia, restou frustrada a citação postal, com a informação de que “</w:t>
      </w:r>
      <w:r w:rsidRPr="00190D97">
        <w:rPr>
          <w:rFonts w:ascii="Times New Roman" w:hAnsi="Times New Roman" w:cs="Times New Roman"/>
          <w:i/>
          <w:iCs/>
          <w:sz w:val="24"/>
          <w:szCs w:val="24"/>
        </w:rPr>
        <w:t>mudou-se</w:t>
      </w:r>
      <w:r w:rsidRPr="00190D97">
        <w:rPr>
          <w:rFonts w:ascii="Times New Roman" w:hAnsi="Times New Roman" w:cs="Times New Roman"/>
          <w:sz w:val="24"/>
          <w:szCs w:val="24"/>
        </w:rPr>
        <w:t xml:space="preserve">”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>].</w:t>
      </w:r>
    </w:p>
    <w:p w14:paraId="64CEF52E" w14:textId="4EC7E6D8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0D97">
        <w:rPr>
          <w:rFonts w:ascii="Times New Roman" w:hAnsi="Times New Roman" w:cs="Times New Roman"/>
          <w:sz w:val="24"/>
          <w:szCs w:val="24"/>
        </w:rPr>
        <w:t xml:space="preserve">O único sócio e administrador da </w:t>
      </w:r>
      <w:r w:rsidR="004C39D9">
        <w:rPr>
          <w:rFonts w:ascii="Times New Roman" w:hAnsi="Times New Roman" w:cs="Times New Roman"/>
          <w:sz w:val="24"/>
          <w:szCs w:val="24"/>
        </w:rPr>
        <w:t xml:space="preserve">sociedade </w:t>
      </w:r>
      <w:r w:rsidRPr="00190D9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>” se chama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>” [</w:t>
      </w:r>
      <w:proofErr w:type="gramStart"/>
      <w:r w:rsidRPr="00190D97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190D97">
        <w:rPr>
          <w:rFonts w:ascii="Times New Roman" w:hAnsi="Times New Roman" w:cs="Times New Roman"/>
          <w:sz w:val="24"/>
          <w:szCs w:val="24"/>
        </w:rPr>
        <w:t>].</w:t>
      </w:r>
    </w:p>
    <w:p w14:paraId="1C0F53D4" w14:textId="00FE4D68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90D97">
        <w:rPr>
          <w:rFonts w:ascii="Times New Roman" w:hAnsi="Times New Roman" w:cs="Times New Roman"/>
          <w:sz w:val="24"/>
          <w:szCs w:val="24"/>
        </w:rPr>
        <w:t xml:space="preserve">A autora diligenciou no imóvel indicado na </w:t>
      </w:r>
      <w:r w:rsidR="004C39D9">
        <w:rPr>
          <w:rFonts w:ascii="Times New Roman" w:hAnsi="Times New Roman" w:cs="Times New Roman"/>
          <w:sz w:val="24"/>
          <w:szCs w:val="24"/>
        </w:rPr>
        <w:t>Junta Comercial do Estado de</w:t>
      </w:r>
      <w:proofErr w:type="gramStart"/>
      <w:r w:rsidR="004C39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90D97">
        <w:rPr>
          <w:rFonts w:ascii="Times New Roman" w:hAnsi="Times New Roman" w:cs="Times New Roman"/>
          <w:sz w:val="24"/>
          <w:szCs w:val="24"/>
        </w:rPr>
        <w:t xml:space="preserve"> e não obtive qualquer informação concreta quanto ao local que se encontra instalada a corré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>”.</w:t>
      </w:r>
    </w:p>
    <w:p w14:paraId="195CB580" w14:textId="7369953C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90D97">
        <w:rPr>
          <w:rFonts w:ascii="Times New Roman" w:hAnsi="Times New Roman" w:cs="Times New Roman"/>
          <w:sz w:val="24"/>
          <w:szCs w:val="24"/>
        </w:rPr>
        <w:t>Destarte,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97">
        <w:rPr>
          <w:rFonts w:ascii="Times New Roman" w:hAnsi="Times New Roman" w:cs="Times New Roman"/>
          <w:sz w:val="24"/>
          <w:szCs w:val="24"/>
        </w:rPr>
        <w:t>com base no princ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90D97">
        <w:rPr>
          <w:rFonts w:ascii="Times New Roman" w:hAnsi="Times New Roman" w:cs="Times New Roman"/>
          <w:sz w:val="24"/>
          <w:szCs w:val="24"/>
        </w:rPr>
        <w:t>pio da cooperação judiciária/partes e juízo [CPC, art. 6º</w:t>
      </w:r>
      <w:proofErr w:type="gramStart"/>
      <w:r w:rsidRPr="00190D97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190D97">
        <w:rPr>
          <w:rFonts w:ascii="Times New Roman" w:hAnsi="Times New Roman" w:cs="Times New Roman"/>
          <w:sz w:val="24"/>
          <w:szCs w:val="24"/>
        </w:rPr>
        <w:t>, é cediço ao Poder Judiciário utilizar-se dos convênios INFOJUD ou SISBAJUD, para obtenção dos endereços da corréu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 xml:space="preserve">” e de seu único </w:t>
      </w:r>
      <w:proofErr w:type="spellStart"/>
      <w:r w:rsidRPr="00190D97">
        <w:rPr>
          <w:rFonts w:ascii="Times New Roman" w:hAnsi="Times New Roman" w:cs="Times New Roman"/>
          <w:sz w:val="24"/>
          <w:szCs w:val="24"/>
        </w:rPr>
        <w:t>sócio-administrador</w:t>
      </w:r>
      <w:proofErr w:type="spellEnd"/>
      <w:r w:rsidRPr="00190D97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...”</w:t>
      </w:r>
      <w:r w:rsidRPr="00190D97">
        <w:rPr>
          <w:rFonts w:ascii="Times New Roman" w:hAnsi="Times New Roman" w:cs="Times New Roman"/>
          <w:sz w:val="24"/>
          <w:szCs w:val="24"/>
        </w:rPr>
        <w:t>, pelo que se requer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190D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ABA574" w14:textId="5F615E04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0D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97">
        <w:rPr>
          <w:rFonts w:ascii="Times New Roman" w:hAnsi="Times New Roman" w:cs="Times New Roman"/>
          <w:sz w:val="24"/>
          <w:szCs w:val="24"/>
        </w:rPr>
        <w:t xml:space="preserve">seja deferida a utilização dos sistemas SISBAJUD e INFOJUD exclusivamente para localizar os endereços vinculados: </w:t>
      </w:r>
    </w:p>
    <w:p w14:paraId="210EEE3C" w14:textId="7BDCABBC" w:rsidR="00190D97" w:rsidRPr="00190D97" w:rsidRDefault="00190D97" w:rsidP="00190D9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D97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Pr="00190D97">
        <w:rPr>
          <w:rFonts w:ascii="Times New Roman" w:hAnsi="Times New Roman" w:cs="Times New Roman"/>
          <w:sz w:val="24"/>
          <w:szCs w:val="24"/>
        </w:rPr>
        <w:t xml:space="preserve">empresa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190D9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 xml:space="preserve">], CNPJ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 xml:space="preserve">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97">
        <w:rPr>
          <w:rFonts w:ascii="Times New Roman" w:hAnsi="Times New Roman" w:cs="Times New Roman"/>
          <w:sz w:val="24"/>
          <w:szCs w:val="24"/>
        </w:rPr>
        <w:t xml:space="preserve">do sócio administrador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0D97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4D641A5" w14:textId="789A935E" w:rsidR="00190D97" w:rsidRPr="00190D97" w:rsidRDefault="00190D97" w:rsidP="00190D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90D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190D97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085F8C7A" w14:textId="48EA9215" w:rsidR="00190D97" w:rsidRDefault="00190D97" w:rsidP="00190D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9F30F3C" w14:textId="22557A0E" w:rsidR="00190D97" w:rsidRPr="00190D97" w:rsidRDefault="00190D97" w:rsidP="00190D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190D97" w:rsidRPr="00190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A44D7" w14:textId="77777777" w:rsidR="006A496D" w:rsidRDefault="006A496D" w:rsidP="00190D97">
      <w:pPr>
        <w:spacing w:after="0" w:line="240" w:lineRule="auto"/>
      </w:pPr>
      <w:r>
        <w:separator/>
      </w:r>
    </w:p>
  </w:endnote>
  <w:endnote w:type="continuationSeparator" w:id="0">
    <w:p w14:paraId="4FB24633" w14:textId="77777777" w:rsidR="006A496D" w:rsidRDefault="006A496D" w:rsidP="0019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97D2" w14:textId="77777777" w:rsidR="006A496D" w:rsidRDefault="006A496D" w:rsidP="00190D97">
      <w:pPr>
        <w:spacing w:after="0" w:line="240" w:lineRule="auto"/>
      </w:pPr>
      <w:r>
        <w:separator/>
      </w:r>
    </w:p>
  </w:footnote>
  <w:footnote w:type="continuationSeparator" w:id="0">
    <w:p w14:paraId="7EA905C8" w14:textId="77777777" w:rsidR="006A496D" w:rsidRDefault="006A496D" w:rsidP="00190D97">
      <w:pPr>
        <w:spacing w:after="0" w:line="240" w:lineRule="auto"/>
      </w:pPr>
      <w:r>
        <w:continuationSeparator/>
      </w:r>
    </w:p>
  </w:footnote>
  <w:footnote w:id="1">
    <w:p w14:paraId="79831A4E" w14:textId="28FC2D45" w:rsidR="00190D97" w:rsidRPr="00190D97" w:rsidRDefault="00190D97" w:rsidP="00190D9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90D97">
        <w:rPr>
          <w:rStyle w:val="Refdenotaderodap"/>
          <w:rFonts w:ascii="Times New Roman" w:hAnsi="Times New Roman" w:cs="Times New Roman"/>
        </w:rPr>
        <w:footnoteRef/>
      </w:r>
      <w:r w:rsidRPr="00190D97">
        <w:rPr>
          <w:rFonts w:ascii="Times New Roman" w:hAnsi="Times New Roman" w:cs="Times New Roman"/>
        </w:rPr>
        <w:t xml:space="preserve"> “Art. 6º Todos os sujeitos do processo devem cooperar entre si para que se obtenha, em tempo razoável, decisão de mérito justa e efetiva.”</w:t>
      </w:r>
    </w:p>
  </w:footnote>
  <w:footnote w:id="2">
    <w:p w14:paraId="348F0D3E" w14:textId="07AABA1D" w:rsidR="00190D97" w:rsidRPr="00190D97" w:rsidRDefault="00190D97" w:rsidP="00190D9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90D97">
        <w:rPr>
          <w:rStyle w:val="Refdenotaderodap"/>
          <w:rFonts w:ascii="Times New Roman" w:hAnsi="Times New Roman" w:cs="Times New Roman"/>
        </w:rPr>
        <w:footnoteRef/>
      </w:r>
      <w:r w:rsidRPr="00190D97">
        <w:rPr>
          <w:rFonts w:ascii="Times New Roman" w:hAnsi="Times New Roman" w:cs="Times New Roman"/>
        </w:rPr>
        <w:t xml:space="preserve"> “A jurisprudência do STJ (</w:t>
      </w:r>
      <w:proofErr w:type="spellStart"/>
      <w:r w:rsidRPr="00190D97">
        <w:rPr>
          <w:rFonts w:ascii="Times New Roman" w:hAnsi="Times New Roman" w:cs="Times New Roman"/>
        </w:rPr>
        <w:t>Resp</w:t>
      </w:r>
      <w:proofErr w:type="spellEnd"/>
      <w:r w:rsidRPr="00190D97">
        <w:rPr>
          <w:rFonts w:ascii="Times New Roman" w:hAnsi="Times New Roman" w:cs="Times New Roman"/>
        </w:rPr>
        <w:t xml:space="preserve"> 1.703.669/RJ) é no sentido de que a utilização do sistema </w:t>
      </w:r>
      <w:proofErr w:type="spellStart"/>
      <w:r w:rsidRPr="00190D97">
        <w:rPr>
          <w:rFonts w:ascii="Times New Roman" w:hAnsi="Times New Roman" w:cs="Times New Roman"/>
        </w:rPr>
        <w:t>Infojud</w:t>
      </w:r>
      <w:proofErr w:type="spellEnd"/>
      <w:r w:rsidRPr="00190D97">
        <w:rPr>
          <w:rFonts w:ascii="Times New Roman" w:hAnsi="Times New Roman" w:cs="Times New Roman"/>
        </w:rPr>
        <w:t xml:space="preserve"> não é condicionada ao prévio esgotamento de diligências pela parte interessada. As tentativas frustrada de localização do devedor implementadas pelo credor apenas reforça a necessidade de pesquisa de seu novo endereço na base de dados do sistema </w:t>
      </w:r>
      <w:proofErr w:type="spellStart"/>
      <w:r w:rsidRPr="00190D97">
        <w:rPr>
          <w:rFonts w:ascii="Times New Roman" w:hAnsi="Times New Roman" w:cs="Times New Roman"/>
        </w:rPr>
        <w:t>Infojud</w:t>
      </w:r>
      <w:proofErr w:type="spellEnd"/>
      <w:r w:rsidRPr="00190D97">
        <w:rPr>
          <w:rFonts w:ascii="Times New Roman" w:hAnsi="Times New Roman" w:cs="Times New Roman"/>
        </w:rPr>
        <w:t xml:space="preserve">” [TJMG, AI 1.0699.07.078541-4/004, Rel. Des. Pedro Bernardes, DJe 04.11.20].”Diante da demonstração pela parte autora de ter efetuado diligências na localização da parte ré, devedora, sem êxito, mostra-se adequada a pesquisa para localização do endereço do devedor via sistema BACENJUD” [TJRS, AI 70080997844, Rel. Des. Gelson Rolim </w:t>
      </w:r>
      <w:proofErr w:type="spellStart"/>
      <w:r w:rsidRPr="00190D97">
        <w:rPr>
          <w:rFonts w:ascii="Times New Roman" w:hAnsi="Times New Roman" w:cs="Times New Roman"/>
        </w:rPr>
        <w:t>Stocker</w:t>
      </w:r>
      <w:proofErr w:type="spellEnd"/>
      <w:r w:rsidRPr="00190D97">
        <w:rPr>
          <w:rFonts w:ascii="Times New Roman" w:hAnsi="Times New Roman" w:cs="Times New Roman"/>
        </w:rPr>
        <w:t>, DJe 27.02.19.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790"/>
    <w:multiLevelType w:val="hybridMultilevel"/>
    <w:tmpl w:val="ECC861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97"/>
    <w:rsid w:val="00190D97"/>
    <w:rsid w:val="004C39D9"/>
    <w:rsid w:val="00593DA7"/>
    <w:rsid w:val="006A496D"/>
    <w:rsid w:val="00B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0D9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D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D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D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0D9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D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D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4158-7E42-4B88-95C1-1D38C30C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3</cp:revision>
  <dcterms:created xsi:type="dcterms:W3CDTF">2022-10-13T13:45:00Z</dcterms:created>
  <dcterms:modified xsi:type="dcterms:W3CDTF">2024-02-25T21:48:00Z</dcterms:modified>
</cp:coreProperties>
</file>