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C63699" w14:textId="77777777" w:rsidR="00706396" w:rsidRPr="00706396" w:rsidRDefault="00706396" w:rsidP="00706396">
      <w:pPr>
        <w:spacing w:after="0" w:line="240" w:lineRule="auto"/>
        <w:ind w:right="-568"/>
        <w:jc w:val="center"/>
        <w:rPr>
          <w:rFonts w:ascii="Arial Black" w:hAnsi="Arial Black" w:cs="Times New Roman"/>
          <w:sz w:val="24"/>
          <w:szCs w:val="24"/>
        </w:rPr>
      </w:pPr>
      <w:r w:rsidRPr="00706396">
        <w:rPr>
          <w:rFonts w:ascii="Arial Black" w:hAnsi="Arial Black" w:cs="Times New Roman"/>
          <w:sz w:val="24"/>
          <w:szCs w:val="24"/>
        </w:rPr>
        <w:t>MODELO DE PETIÇÃO</w:t>
      </w:r>
    </w:p>
    <w:p w14:paraId="53296A24" w14:textId="77777777" w:rsidR="00706396" w:rsidRPr="00706396" w:rsidRDefault="00706396" w:rsidP="00706396">
      <w:pPr>
        <w:spacing w:after="0" w:line="240" w:lineRule="auto"/>
        <w:ind w:right="-568"/>
        <w:jc w:val="center"/>
        <w:rPr>
          <w:rFonts w:ascii="Arial Black" w:hAnsi="Arial Black" w:cs="Times New Roman"/>
          <w:sz w:val="24"/>
          <w:szCs w:val="24"/>
        </w:rPr>
      </w:pPr>
      <w:r w:rsidRPr="00706396">
        <w:rPr>
          <w:rFonts w:ascii="Arial Black" w:hAnsi="Arial Black" w:cs="Times New Roman"/>
          <w:sz w:val="24"/>
          <w:szCs w:val="24"/>
        </w:rPr>
        <w:t>JULGAMENTO ANTECIPADO DA LIDE. MATÉRIA DE DIREITO.</w:t>
      </w:r>
    </w:p>
    <w:p w14:paraId="76D9C9C1" w14:textId="77777777" w:rsidR="00706396" w:rsidRPr="00706396" w:rsidRDefault="00706396" w:rsidP="00706396">
      <w:pPr>
        <w:spacing w:after="0" w:line="240" w:lineRule="auto"/>
        <w:ind w:right="-568"/>
        <w:jc w:val="center"/>
        <w:rPr>
          <w:rFonts w:ascii="Arial Black" w:hAnsi="Arial Black" w:cs="Times New Roman"/>
          <w:sz w:val="24"/>
          <w:szCs w:val="24"/>
        </w:rPr>
      </w:pPr>
      <w:r w:rsidRPr="00706396">
        <w:rPr>
          <w:rFonts w:ascii="Arial Black" w:hAnsi="Arial Black" w:cs="Times New Roman"/>
          <w:sz w:val="24"/>
          <w:szCs w:val="24"/>
        </w:rPr>
        <w:t>DESNECESSÁRIA PRODUÇÃO OUTRAS PROVAS. PETIÇÃO</w:t>
      </w:r>
    </w:p>
    <w:p w14:paraId="1C1DF9C9" w14:textId="77777777" w:rsidR="00706396" w:rsidRPr="00706396" w:rsidRDefault="00706396" w:rsidP="00706396">
      <w:pPr>
        <w:spacing w:after="0" w:line="240" w:lineRule="auto"/>
        <w:ind w:right="-568"/>
        <w:jc w:val="right"/>
        <w:rPr>
          <w:rFonts w:ascii="Arial Black" w:hAnsi="Arial Black" w:cs="Times New Roman"/>
          <w:sz w:val="24"/>
          <w:szCs w:val="24"/>
        </w:rPr>
      </w:pPr>
      <w:r w:rsidRPr="00706396">
        <w:rPr>
          <w:rFonts w:ascii="Arial Black" w:hAnsi="Arial Black" w:cs="Times New Roman"/>
          <w:sz w:val="24"/>
          <w:szCs w:val="24"/>
        </w:rPr>
        <w:t>Rénan Kfuri Lopes</w:t>
      </w:r>
    </w:p>
    <w:p w14:paraId="4504537C" w14:textId="77777777" w:rsidR="00706396" w:rsidRPr="00706396" w:rsidRDefault="00706396" w:rsidP="0070639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1A31D5AA" w14:textId="77777777" w:rsidR="00706396" w:rsidRDefault="00706396" w:rsidP="0070639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0639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Cível da Comarca de ...</w:t>
      </w:r>
    </w:p>
    <w:p w14:paraId="294B2C4F" w14:textId="7767EC80" w:rsidR="00706396" w:rsidRPr="00706396" w:rsidRDefault="00706396" w:rsidP="0070639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396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706396">
        <w:rPr>
          <w:rFonts w:ascii="Times New Roman" w:hAnsi="Times New Roman" w:cs="Times New Roman"/>
          <w:sz w:val="24"/>
          <w:szCs w:val="24"/>
        </w:rPr>
        <w:t xml:space="preserve"> NU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5F10337" w14:textId="68E8F364" w:rsidR="00706396" w:rsidRPr="00706396" w:rsidRDefault="00706396" w:rsidP="0070639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06396">
        <w:rPr>
          <w:rFonts w:ascii="Times New Roman" w:hAnsi="Times New Roman" w:cs="Times New Roman"/>
          <w:sz w:val="24"/>
          <w:szCs w:val="24"/>
        </w:rPr>
        <w:t>Ação Ordinária de Cobrança</w:t>
      </w:r>
    </w:p>
    <w:p w14:paraId="4A153663" w14:textId="77777777" w:rsidR="00706396" w:rsidRPr="00706396" w:rsidRDefault="00706396" w:rsidP="0070639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0639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06396">
        <w:rPr>
          <w:rFonts w:ascii="Times New Roman" w:hAnsi="Times New Roman" w:cs="Times New Roman"/>
          <w:sz w:val="24"/>
          <w:szCs w:val="24"/>
        </w:rPr>
        <w:t>matéria</w:t>
      </w:r>
      <w:proofErr w:type="gramEnd"/>
      <w:r w:rsidRPr="00706396">
        <w:rPr>
          <w:rFonts w:ascii="Times New Roman" w:hAnsi="Times New Roman" w:cs="Times New Roman"/>
          <w:sz w:val="24"/>
          <w:szCs w:val="24"/>
        </w:rPr>
        <w:t xml:space="preserve"> exclusivamente de direito -</w:t>
      </w:r>
    </w:p>
    <w:p w14:paraId="2AD452E7" w14:textId="77777777" w:rsidR="00706396" w:rsidRPr="00706396" w:rsidRDefault="00706396" w:rsidP="0070639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0639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06396">
        <w:rPr>
          <w:rFonts w:ascii="Times New Roman" w:hAnsi="Times New Roman" w:cs="Times New Roman"/>
          <w:sz w:val="24"/>
          <w:szCs w:val="24"/>
        </w:rPr>
        <w:t>despiciente</w:t>
      </w:r>
      <w:proofErr w:type="gramEnd"/>
      <w:r w:rsidRPr="00706396">
        <w:rPr>
          <w:rFonts w:ascii="Times New Roman" w:hAnsi="Times New Roman" w:cs="Times New Roman"/>
          <w:sz w:val="24"/>
          <w:szCs w:val="24"/>
        </w:rPr>
        <w:t xml:space="preserve"> produção de outras provas -</w:t>
      </w:r>
    </w:p>
    <w:p w14:paraId="115CDA2F" w14:textId="4BCE3E23" w:rsidR="00706396" w:rsidRPr="00706396" w:rsidRDefault="00706396" w:rsidP="0070639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0639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06396">
        <w:rPr>
          <w:rFonts w:ascii="Times New Roman" w:hAnsi="Times New Roman" w:cs="Times New Roman"/>
          <w:sz w:val="24"/>
          <w:szCs w:val="24"/>
        </w:rPr>
        <w:t>julgamento</w:t>
      </w:r>
      <w:proofErr w:type="gramEnd"/>
      <w:r w:rsidRPr="00706396">
        <w:rPr>
          <w:rFonts w:ascii="Times New Roman" w:hAnsi="Times New Roman" w:cs="Times New Roman"/>
          <w:sz w:val="24"/>
          <w:szCs w:val="24"/>
        </w:rPr>
        <w:t xml:space="preserve"> antecipado da lide -</w:t>
      </w:r>
    </w:p>
    <w:p w14:paraId="366EEAF8" w14:textId="0C04E28F" w:rsidR="00706396" w:rsidRPr="00706396" w:rsidRDefault="00706396" w:rsidP="0070639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706396">
        <w:rPr>
          <w:rFonts w:ascii="Times New Roman" w:hAnsi="Times New Roman" w:cs="Times New Roman"/>
          <w:sz w:val="24"/>
          <w:szCs w:val="24"/>
        </w:rPr>
        <w:t xml:space="preserve">, autora, por seu advogado </w:t>
      </w:r>
      <w:r w:rsidRPr="00706396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706396">
        <w:rPr>
          <w:rFonts w:ascii="Times New Roman" w:hAnsi="Times New Roman" w:cs="Times New Roman"/>
          <w:sz w:val="24"/>
          <w:szCs w:val="24"/>
        </w:rPr>
        <w:t xml:space="preserve"> assinado, nos autos da ação ordinária de cobrança epigrafados que promove contra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06396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06396">
        <w:rPr>
          <w:rFonts w:ascii="Times New Roman" w:hAnsi="Times New Roman" w:cs="Times New Roman"/>
          <w:sz w:val="24"/>
          <w:szCs w:val="24"/>
        </w:rPr>
        <w:t>, litisconsortes passivos, vem, respeitosamente, considerando a matéria ser exclusivamente de direito, despicienda a produção de outras provas, maduro o feito, requerer o julgamento antecipado da lide, dando pelo acolhimento dos pleitos trazidos na inicial [CPC, art. 355, I]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7063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390A5A" w14:textId="48C07F4D" w:rsidR="00706396" w:rsidRPr="00706396" w:rsidRDefault="00706396" w:rsidP="00706396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70639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ede </w:t>
      </w:r>
      <w:r w:rsidRPr="00706396">
        <w:rPr>
          <w:rFonts w:ascii="Times New Roman" w:hAnsi="Times New Roman" w:cs="Times New Roman"/>
          <w:sz w:val="24"/>
          <w:szCs w:val="24"/>
        </w:rPr>
        <w:t>Deferimento.</w:t>
      </w:r>
    </w:p>
    <w:p w14:paraId="58EF81CD" w14:textId="147CB9F9" w:rsidR="00706396" w:rsidRDefault="00706396" w:rsidP="00706396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1C0AA695" w14:textId="3A432707" w:rsidR="00706396" w:rsidRPr="00706396" w:rsidRDefault="00706396" w:rsidP="00706396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706396" w:rsidRPr="007063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1398B5" w14:textId="77777777" w:rsidR="00E24466" w:rsidRDefault="00E24466" w:rsidP="00706396">
      <w:pPr>
        <w:spacing w:after="0" w:line="240" w:lineRule="auto"/>
      </w:pPr>
      <w:r>
        <w:separator/>
      </w:r>
    </w:p>
  </w:endnote>
  <w:endnote w:type="continuationSeparator" w:id="0">
    <w:p w14:paraId="1A991B2D" w14:textId="77777777" w:rsidR="00E24466" w:rsidRDefault="00E24466" w:rsidP="0070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9A523A" w14:textId="77777777" w:rsidR="00E24466" w:rsidRDefault="00E24466" w:rsidP="00706396">
      <w:pPr>
        <w:spacing w:after="0" w:line="240" w:lineRule="auto"/>
      </w:pPr>
      <w:r>
        <w:separator/>
      </w:r>
    </w:p>
  </w:footnote>
  <w:footnote w:type="continuationSeparator" w:id="0">
    <w:p w14:paraId="42026284" w14:textId="77777777" w:rsidR="00E24466" w:rsidRDefault="00E24466" w:rsidP="00706396">
      <w:pPr>
        <w:spacing w:after="0" w:line="240" w:lineRule="auto"/>
      </w:pPr>
      <w:r>
        <w:continuationSeparator/>
      </w:r>
    </w:p>
  </w:footnote>
  <w:footnote w:id="1">
    <w:p w14:paraId="32743030" w14:textId="4CE9F80C" w:rsidR="00706396" w:rsidRPr="00706396" w:rsidRDefault="00706396" w:rsidP="00706396">
      <w:pPr>
        <w:pStyle w:val="Textodenotaderodap"/>
        <w:ind w:right="-568"/>
        <w:rPr>
          <w:rFonts w:ascii="Times New Roman" w:hAnsi="Times New Roman" w:cs="Times New Roman"/>
        </w:rPr>
      </w:pPr>
      <w:r w:rsidRPr="00706396">
        <w:rPr>
          <w:rStyle w:val="Refdenotaderodap"/>
          <w:rFonts w:ascii="Times New Roman" w:hAnsi="Times New Roman" w:cs="Times New Roman"/>
        </w:rPr>
        <w:footnoteRef/>
      </w:r>
      <w:r w:rsidRPr="00706396">
        <w:rPr>
          <w:rFonts w:ascii="Times New Roman" w:hAnsi="Times New Roman" w:cs="Times New Roman"/>
        </w:rPr>
        <w:t xml:space="preserve"> </w:t>
      </w:r>
      <w:r w:rsidRPr="00706396">
        <w:rPr>
          <w:rFonts w:ascii="Times New Roman" w:hAnsi="Times New Roman" w:cs="Times New Roman"/>
        </w:rPr>
        <w:t xml:space="preserve">CPC, art. 355. O juiz julgará antecipadamente o pedido, proferindo sentença com resolução de mérito, quando: I - não houver necessidade de produção de outras </w:t>
      </w:r>
      <w:proofErr w:type="gramStart"/>
      <w:r w:rsidRPr="00706396">
        <w:rPr>
          <w:rFonts w:ascii="Times New Roman" w:hAnsi="Times New Roman" w:cs="Times New Roman"/>
        </w:rPr>
        <w:t>provas;...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96"/>
    <w:rsid w:val="00706396"/>
    <w:rsid w:val="00E2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DD89"/>
  <w15:chartTrackingRefBased/>
  <w15:docId w15:val="{D57AB396-CEDD-455A-9E64-74D9550F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0639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0639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063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F2CC9-1BFE-4192-B82E-37F4412C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694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Gieseke</dc:creator>
  <cp:keywords/>
  <dc:description/>
  <cp:lastModifiedBy>Christiane Gieseke</cp:lastModifiedBy>
  <cp:revision>1</cp:revision>
  <dcterms:created xsi:type="dcterms:W3CDTF">2024-04-09T17:46:00Z</dcterms:created>
  <dcterms:modified xsi:type="dcterms:W3CDTF">2024-04-09T17:49:00Z</dcterms:modified>
</cp:coreProperties>
</file>