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673A" w:rsidRPr="009E673A" w:rsidRDefault="009E673A" w:rsidP="009E673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E673A">
        <w:rPr>
          <w:rFonts w:ascii="Arial Black" w:hAnsi="Arial Black" w:cs="Times New Roman"/>
          <w:sz w:val="24"/>
          <w:szCs w:val="24"/>
        </w:rPr>
        <w:t>MODELO DE PETIÇÃO</w:t>
      </w:r>
    </w:p>
    <w:p w:rsidR="009E673A" w:rsidRPr="009E673A" w:rsidRDefault="009E673A" w:rsidP="009E673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9E673A">
        <w:rPr>
          <w:rFonts w:ascii="Arial Black" w:hAnsi="Arial Black" w:cs="Times New Roman"/>
          <w:sz w:val="24"/>
          <w:szCs w:val="24"/>
        </w:rPr>
        <w:t xml:space="preserve">INVENTÁRIO. REMOÇÃO ANTERIOR INVENTARIANTE. </w:t>
      </w:r>
      <w:r w:rsidRPr="009E673A">
        <w:rPr>
          <w:rFonts w:ascii="Arial Black" w:hAnsi="Arial Black" w:cs="Times New Roman"/>
          <w:sz w:val="24"/>
          <w:szCs w:val="24"/>
        </w:rPr>
        <w:t xml:space="preserve"> </w:t>
      </w:r>
      <w:r w:rsidRPr="009E673A">
        <w:rPr>
          <w:rFonts w:ascii="Arial Black" w:hAnsi="Arial Black" w:cs="Times New Roman"/>
          <w:sz w:val="24"/>
          <w:szCs w:val="24"/>
        </w:rPr>
        <w:t>AGRAVO DE INSTRUMENTO SEM EFEITO SUSPENSIVO.</w:t>
      </w:r>
      <w:r w:rsidRPr="009E673A">
        <w:rPr>
          <w:rFonts w:ascii="Arial Black" w:hAnsi="Arial Black" w:cs="Times New Roman"/>
          <w:sz w:val="24"/>
          <w:szCs w:val="24"/>
        </w:rPr>
        <w:t xml:space="preserve"> </w:t>
      </w:r>
      <w:r w:rsidRPr="009E673A">
        <w:rPr>
          <w:rFonts w:ascii="Arial Black" w:hAnsi="Arial Black" w:cs="Times New Roman"/>
          <w:sz w:val="24"/>
          <w:szCs w:val="24"/>
        </w:rPr>
        <w:t>NOVO INVENTARIANTE. ASSINATURA TERMO.</w:t>
      </w:r>
      <w:r w:rsidRPr="009E673A">
        <w:rPr>
          <w:rFonts w:ascii="Arial Black" w:hAnsi="Arial Black" w:cs="Times New Roman"/>
          <w:sz w:val="24"/>
          <w:szCs w:val="24"/>
        </w:rPr>
        <w:t xml:space="preserve"> </w:t>
      </w:r>
      <w:r w:rsidRPr="009E673A">
        <w:rPr>
          <w:rFonts w:ascii="Arial Black" w:hAnsi="Arial Black" w:cs="Times New Roman"/>
          <w:sz w:val="24"/>
          <w:szCs w:val="24"/>
        </w:rPr>
        <w:t>PROSSEGUIMENTO DO PROCESSO. PETIÇÃO</w:t>
      </w:r>
    </w:p>
    <w:p w:rsidR="009E673A" w:rsidRPr="009E673A" w:rsidRDefault="009E673A" w:rsidP="009E673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9E673A">
        <w:rPr>
          <w:rFonts w:ascii="Arial Black" w:hAnsi="Arial Black" w:cs="Times New Roman"/>
          <w:sz w:val="24"/>
          <w:szCs w:val="24"/>
        </w:rPr>
        <w:t>Rénan Kfuri Lopes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e Sucessões da Comarca de 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Inventário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Urgente!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9E673A">
        <w:rPr>
          <w:rFonts w:ascii="Times New Roman" w:hAnsi="Times New Roman" w:cs="Times New Roman"/>
          <w:sz w:val="24"/>
          <w:szCs w:val="24"/>
        </w:rPr>
        <w:t xml:space="preserve">, na qualidade de inventariante nomeada no incidente de REMOÇÃO DE INVENTARIANTE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por seus advogados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9E673A">
        <w:rPr>
          <w:rFonts w:ascii="Times New Roman" w:hAnsi="Times New Roman" w:cs="Times New Roman"/>
          <w:sz w:val="24"/>
          <w:szCs w:val="24"/>
        </w:rPr>
        <w:t xml:space="preserve"> assinados,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 w:rsidRPr="009E673A">
        <w:rPr>
          <w:rFonts w:ascii="Times New Roman" w:hAnsi="Times New Roman" w:cs="Times New Roman"/>
          <w:sz w:val="24"/>
          <w:szCs w:val="24"/>
        </w:rPr>
        <w:t>instrumento de procuração e substabelecimento ora anexados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], nos autos do inventário de sua finada mãe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, vem, respeitosamente, aduzir e ao final requerer, pelas razões de direito adiante articuladas: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I- </w:t>
      </w:r>
      <w:r w:rsidRPr="009E673A">
        <w:rPr>
          <w:rFonts w:ascii="Times New Roman" w:hAnsi="Times New Roman" w:cs="Times New Roman"/>
          <w:b/>
          <w:bCs/>
          <w:sz w:val="24"/>
          <w:szCs w:val="24"/>
        </w:rPr>
        <w:t>CONTEXTUALIZANDO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A DESASTROSA ATUAÇÃO DE </w:t>
      </w:r>
      <w:proofErr w:type="gramStart"/>
      <w:r w:rsidRPr="009E673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9E673A">
        <w:rPr>
          <w:rFonts w:ascii="Times New Roman" w:hAnsi="Times New Roman" w:cs="Times New Roman"/>
          <w:b/>
          <w:bCs/>
          <w:sz w:val="24"/>
          <w:szCs w:val="24"/>
        </w:rPr>
        <w:t>”  COMO</w:t>
      </w:r>
      <w:proofErr w:type="gramEnd"/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 INVENTARIANTE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O ex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distribuiu o presente inventário de sua falecida sogra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almejando na exordial fosse nomeado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”.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De plano foi indeferido o pedido para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ocupar o cargo de inventariante, pois não detém legitimidade para assumir esse encargo, em descompasso com a ordem legal prevista nos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E673A">
        <w:rPr>
          <w:rFonts w:ascii="Times New Roman" w:hAnsi="Times New Roman" w:cs="Times New Roman"/>
          <w:sz w:val="24"/>
          <w:szCs w:val="24"/>
        </w:rPr>
        <w:t xml:space="preserve"> 615 e 616 do CPC 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retornou nos autos e formulou 2 [dois] pedidos distintos: para reconsideração do despacho anterior a fim de ser nomeado inventariante e para ser nomeado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administrador provisório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da sociedade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673A">
        <w:rPr>
          <w:rFonts w:ascii="Times New Roman" w:hAnsi="Times New Roman" w:cs="Times New Roman"/>
          <w:sz w:val="24"/>
          <w:szCs w:val="24"/>
        </w:rPr>
        <w:t xml:space="preserve">. -Evento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Foi deferido apenas que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assumisse a inventariança, nada dispondo sobre o pedido de também ocupar o cargo de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administrador provisório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- Evento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Insistiu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para ser nomeado judicialmente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administrador provisório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-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; o que foi indeferido por esse d. juízo no 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nestes termos: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1. Nada obstante os motivos declinados de forma reiterada nos petitórios apresentados por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, INDEFIRO o pedido de nomeação de administrador à pessoa jurídica em relação à qual a autora da herança era titular de cotas sociais, tendo em vista que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refoge</w:t>
      </w:r>
      <w:proofErr w:type="spellEnd"/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 ao objeto do inventário, devendo o interessado, em sendo o caso, dirigir-se às vias ordinárias</w:t>
      </w:r>
      <w:r w:rsidRPr="009E673A">
        <w:rPr>
          <w:rFonts w:ascii="Times New Roman" w:hAnsi="Times New Roman" w:cs="Times New Roman"/>
          <w:sz w:val="24"/>
          <w:szCs w:val="24"/>
        </w:rPr>
        <w:t>” [sic].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De certo que esse d. juízo já se posicionou em várias oportunidades nos autos, e de forma escorreita, que as questões afetas à administração da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e em relação ao seu capital social haveriam de ser tratadas nas vias ordinárias - Eventos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Todavia, não se pode olvidar que as quotas sociais constituem no maior patrimônio objeto da partilha nesse inventário. Motivo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 xml:space="preserve">qual, obviamente haveria de ser tratado com o maior zelo </w:t>
      </w:r>
      <w:r w:rsidRPr="009E673A">
        <w:rPr>
          <w:rFonts w:ascii="Times New Roman" w:hAnsi="Times New Roman" w:cs="Times New Roman"/>
          <w:sz w:val="24"/>
          <w:szCs w:val="24"/>
        </w:rPr>
        <w:lastRenderedPageBreak/>
        <w:t xml:space="preserve">por quem atua na inventariança,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9E673A">
        <w:rPr>
          <w:rFonts w:ascii="Times New Roman" w:hAnsi="Times New Roman" w:cs="Times New Roman"/>
          <w:sz w:val="24"/>
          <w:szCs w:val="24"/>
        </w:rPr>
        <w:t xml:space="preserve"> as incumbências legais expressas no art. 618, incisos II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usque</w:t>
      </w:r>
      <w:proofErr w:type="spellEnd"/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VII do CPC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No caso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sub examine</w:t>
      </w:r>
      <w:r w:rsidRPr="009E673A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ex-inventariante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não deu andamento no processo, descumpriu prazos, pediu a suspensão do processo [que foi indeferido]. Infelizmente, o que se depara do caderno processual são gravíssimas manifestações das partes quanto à sua conduta nos autos do inventário e fora dele, data vênia.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ilustrandum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, os herdeiros trouxeram ao conhecimento do juízo sucessório a consecução de atos circunspectos contra o patrimônio inventariado ---e repita-se: as quotas sociais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inventariada é um bem inventariado, o maior deles--- praticados pelo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ex-inventariante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como se depreende,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ad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ilustrandum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, sobremaneira, da detalhada petição do coerdeiro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acompanhada de documentos -Evento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673A">
        <w:rPr>
          <w:rFonts w:ascii="Times New Roman" w:hAnsi="Times New Roman" w:cs="Times New Roman"/>
          <w:sz w:val="24"/>
          <w:szCs w:val="24"/>
        </w:rPr>
        <w:t xml:space="preserve">. Esse posicionamento foi ratificado pela quase totalidade dos coerdeiros,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-Evento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-Evento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,</w:t>
      </w:r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dentre outros.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Bem por isso, esse d. juízo, em decisão interlocutória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DETERMINOU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que o inventariante se abstenha de realizar negociações envolvendo os bens deixados pela de cujus sem a devida autorização judicial, conforme art. 619 do CPC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[sic] -Evento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AS TENTATIVAS FRUSTRADAS DE </w:t>
      </w:r>
      <w:proofErr w:type="gramStart"/>
      <w:r w:rsidRPr="009E673A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9E673A">
        <w:rPr>
          <w:rFonts w:ascii="Times New Roman" w:hAnsi="Times New Roman" w:cs="Times New Roman"/>
          <w:b/>
          <w:bCs/>
          <w:sz w:val="24"/>
          <w:szCs w:val="24"/>
        </w:rPr>
        <w:t>”  ASSUMIR</w:t>
      </w:r>
      <w:proofErr w:type="gramEnd"/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 A ADMINISTRAÇÃO DA SOCIEDADE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 AÇÃO DE NULIDADE DA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9E673A">
        <w:rPr>
          <w:rFonts w:ascii="Times New Roman" w:hAnsi="Times New Roman" w:cs="Times New Roman"/>
          <w:b/>
          <w:bCs/>
          <w:sz w:val="24"/>
          <w:szCs w:val="24"/>
        </w:rPr>
        <w:t>ª ALTERAÇÃO CONTRATUAL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Utilizando-se ilegalmente da condição de então inventariante, ao invés de agilizar as etapas normais do processo do inventário,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cuidou de proteger seus interesses pessoais e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na qualidade de Inventariante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convocou os sócios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[cujas quotas sociais são objeto da partilha e o maior patrimônio inventariado] para realizar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Alteração Contratual, arquivada na Junta Comercial do Estado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sob o n.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desta sociedade, cujas deliberações só lhe eram benéficas, conforme anotado na ordem do dia e nas alterações: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E673A">
        <w:rPr>
          <w:rFonts w:ascii="Times New Roman" w:hAnsi="Times New Roman" w:cs="Times New Roman"/>
          <w:sz w:val="24"/>
          <w:szCs w:val="24"/>
        </w:rPr>
        <w:t>ingressar como sócio;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os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filhos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ingressarem como sócios e,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ser o administrador.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utilizou para obter o quórum por maioria a figura 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9E673A">
        <w:rPr>
          <w:rFonts w:ascii="Times New Roman" w:hAnsi="Times New Roman" w:cs="Times New Roman"/>
          <w:sz w:val="24"/>
          <w:szCs w:val="24"/>
        </w:rPr>
        <w:t>”, detentor de 60% das quotas sociais, mesmo contrário aos interesses dos demais herdeiros que são os efetivos titulares destas quotas para o implementar como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administrador</w:t>
      </w:r>
      <w:r w:rsidRPr="009E673A">
        <w:rPr>
          <w:rFonts w:ascii="Times New Roman" w:hAnsi="Times New Roman" w:cs="Times New Roman"/>
          <w:sz w:val="24"/>
          <w:szCs w:val="24"/>
        </w:rPr>
        <w:t>” da sociedade.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Votou em nome 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9E673A">
        <w:rPr>
          <w:rFonts w:ascii="Times New Roman" w:hAnsi="Times New Roman" w:cs="Times New Roman"/>
          <w:sz w:val="24"/>
          <w:szCs w:val="24"/>
        </w:rPr>
        <w:t>” e se autoproclamou administrador e sócio.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Diante deste absurdo com o patrimônio inventariado, por abuso e irresponsabilidade do agravante, utilizando-se como escudo ser 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inventariante</w:t>
      </w:r>
      <w:r w:rsidRPr="009E673A">
        <w:rPr>
          <w:rFonts w:ascii="Times New Roman" w:hAnsi="Times New Roman" w:cs="Times New Roman"/>
          <w:sz w:val="24"/>
          <w:szCs w:val="24"/>
        </w:rPr>
        <w:t>” e agora também 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administrador do maior patrimônio inventariado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na isolada e clandestina reunião de sócios convocados para </w:t>
      </w:r>
      <w:r w:rsidRPr="009E673A">
        <w:rPr>
          <w:rFonts w:ascii="Times New Roman" w:hAnsi="Times New Roman" w:cs="Times New Roman"/>
          <w:sz w:val="24"/>
          <w:szCs w:val="24"/>
        </w:rPr>
        <w:lastRenderedPageBreak/>
        <w:t>alterar o contrato social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ª alteração], descuidou-se de observar o quórum mínimo para sua instalação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Todavia, esse proceder ardil não prosperou aos olhos do Poder Judiciário. Foi promovida pelos herdeir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E673A">
        <w:rPr>
          <w:rFonts w:ascii="Times New Roman" w:hAnsi="Times New Roman" w:cs="Times New Roman"/>
          <w:sz w:val="24"/>
          <w:szCs w:val="24"/>
        </w:rPr>
        <w:t>s, coadjuvados em litisconsorte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AÇÃO DECLARATÓRIA DE NULIDADE DE ATO SOCIETÁRIO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autuada sob a 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objetivando a DECLARAÇÃO DE NULIDADE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ª Alteração Contratual. 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Na predita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AÇÃO DECLARATÓRIA DE NULIDADE DE ATO SOCIETÁRIO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de 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a v. sentença prolatada RECONHECEU OS VÍCIOS DE INSTALAÇÃO E DELIBERAÇÃO e JULGOU PROCEDENTES os pedidos formulados pelas coerdeiras </w:t>
      </w:r>
      <w:r>
        <w:rPr>
          <w:rFonts w:ascii="Times New Roman" w:hAnsi="Times New Roman" w:cs="Times New Roman"/>
          <w:sz w:val="24"/>
          <w:szCs w:val="24"/>
        </w:rPr>
        <w:t>“...</w:t>
      </w:r>
      <w:r w:rsidRPr="009E673A">
        <w:rPr>
          <w:rFonts w:ascii="Times New Roman" w:hAnsi="Times New Roman" w:cs="Times New Roman"/>
          <w:sz w:val="24"/>
          <w:szCs w:val="24"/>
        </w:rPr>
        <w:t>” 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a fim de DECLARAR NULA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Alteração Contratual da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Deliberou-se na sentença da lavra do d. Juiz de Direito Dr.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Vara Cível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os vários fundamentos da sentença que resultaram na nulidade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Alteração Contratual da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673A">
        <w:rPr>
          <w:rFonts w:ascii="Times New Roman" w:hAnsi="Times New Roman" w:cs="Times New Roman"/>
          <w:sz w:val="24"/>
          <w:szCs w:val="24"/>
        </w:rPr>
        <w:t xml:space="preserve">., cuja leitura é importante, 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vênia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concessa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>, que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insuperáveis vícios de instalação e deliberação;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réu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pelo fato de então ocupar o cargo de inventariante dos bens deixados por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por si só, não o legitimaria para convocar a assembleia discutida da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ª Alteração Contratual;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ao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inventariante incumbe administrar apenas os bens do espólio [CPC, art. 618,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 xml:space="preserve">II], e não se incluem a administração da sociedade com base nas quotas inventariadas que 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Pr="009E673A">
        <w:rPr>
          <w:rFonts w:ascii="Times New Roman" w:hAnsi="Times New Roman" w:cs="Times New Roman"/>
          <w:sz w:val="24"/>
          <w:szCs w:val="24"/>
        </w:rPr>
        <w:t>possuía na empresa; tampouco o cargo de administração por ela desempenhado na empresa em vida, de caráter personalíssimo;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está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previsto na cláusula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do contrato social da </w:t>
      </w:r>
      <w:r w:rsidRPr="009E67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que com o falecimento de quaisquer dos sócios acarretaria a transmissão de suas quotas a seus herdeiros legais [herdeiros que compõem a legitima, </w:t>
      </w:r>
      <w:proofErr w:type="spellStart"/>
      <w:r w:rsidRPr="009E673A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9E673A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9E673A">
        <w:rPr>
          <w:rFonts w:ascii="Times New Roman" w:hAnsi="Times New Roman" w:cs="Times New Roman"/>
          <w:sz w:val="24"/>
          <w:szCs w:val="24"/>
        </w:rPr>
        <w:t xml:space="preserve"> art. 1.829,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I do Código Civil];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9E673A">
        <w:rPr>
          <w:rFonts w:ascii="Times New Roman" w:hAnsi="Times New Roman" w:cs="Times New Roman"/>
          <w:sz w:val="24"/>
          <w:szCs w:val="24"/>
        </w:rPr>
        <w:t xml:space="preserve"> a morte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nada dispondo o contrato na eventualidade do falecimento do administrador, prescreve a lei que a administração da sociedade compete </w:t>
      </w:r>
      <w:r w:rsidRPr="009E673A">
        <w:rPr>
          <w:rFonts w:ascii="Times New Roman" w:hAnsi="Times New Roman" w:cs="Times New Roman"/>
          <w:sz w:val="24"/>
          <w:szCs w:val="24"/>
        </w:rPr>
        <w:tab/>
        <w:t>separadamente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cada um dos sócios [CC, art.1013];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- </w:t>
      </w:r>
      <w:r w:rsidRPr="009E673A">
        <w:rPr>
          <w:rFonts w:ascii="Times New Roman" w:hAnsi="Times New Roman" w:cs="Times New Roman"/>
          <w:sz w:val="24"/>
          <w:szCs w:val="24"/>
        </w:rPr>
        <w:t>é incabível considerar o voto 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Espólio de</w:t>
      </w:r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” e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ESPÓLIO DE</w:t>
      </w:r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pois 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morte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 xml:space="preserve">das sócias acarretou transmissão de suas quotas a seus </w:t>
      </w:r>
      <w:r w:rsidRPr="009E673A">
        <w:rPr>
          <w:rFonts w:ascii="Times New Roman" w:hAnsi="Times New Roman" w:cs="Times New Roman"/>
          <w:sz w:val="24"/>
          <w:szCs w:val="24"/>
        </w:rPr>
        <w:tab/>
        <w:t>herdeiros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legais, não havendo falar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manutenção do espólio no quadro social da empresa.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b/>
          <w:bCs/>
          <w:sz w:val="24"/>
          <w:szCs w:val="24"/>
        </w:rPr>
        <w:t xml:space="preserve">A SENTENÇA QUE DECRETOU A NULIDADE DA </w:t>
      </w:r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9E673A">
        <w:rPr>
          <w:rFonts w:ascii="Times New Roman" w:hAnsi="Times New Roman" w:cs="Times New Roman"/>
          <w:b/>
          <w:bCs/>
          <w:sz w:val="24"/>
          <w:szCs w:val="24"/>
        </w:rPr>
        <w:t>ª ALTERAÇÃO CONTRATUAL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Em lance imediato 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inventariante</w:t>
      </w:r>
      <w:r w:rsidRPr="009E673A">
        <w:rPr>
          <w:rFonts w:ascii="Times New Roman" w:hAnsi="Times New Roman" w:cs="Times New Roman"/>
          <w:sz w:val="24"/>
          <w:szCs w:val="24"/>
        </w:rPr>
        <w:t>”, mais uma vez, em nome 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Espólio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convocou “nova” alteração contratual, ou seja,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Alteração Contratual da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E673A">
        <w:rPr>
          <w:rFonts w:ascii="Times New Roman" w:hAnsi="Times New Roman" w:cs="Times New Roman"/>
          <w:sz w:val="24"/>
          <w:szCs w:val="24"/>
        </w:rPr>
        <w:t xml:space="preserve">., que também sofreu reprimenda do Poder Judiciário Federal, por deixar de observar as formalidades legais para convocação e instalação da reunião de sócios. Mais uma vez as herdeiras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novamente em companhia dos demais herdeiros, impugnaram o ato írrito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desta vez perante 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ª Vara </w:t>
      </w:r>
      <w:r w:rsidRPr="009E673A">
        <w:rPr>
          <w:rFonts w:ascii="Times New Roman" w:hAnsi="Times New Roman" w:cs="Times New Roman"/>
          <w:sz w:val="24"/>
          <w:szCs w:val="24"/>
        </w:rPr>
        <w:lastRenderedPageBreak/>
        <w:t xml:space="preserve">Federal da Seção Judiciária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através do “</w:t>
      </w:r>
      <w:r w:rsidRPr="009E673A">
        <w:rPr>
          <w:rFonts w:ascii="Times New Roman" w:hAnsi="Times New Roman" w:cs="Times New Roman"/>
          <w:i/>
          <w:iCs/>
          <w:sz w:val="24"/>
          <w:szCs w:val="24"/>
        </w:rPr>
        <w:t>MANDADO DE SEGURANÇA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”, autuado sob a NU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 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No julgamento do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mandamus</w:t>
      </w:r>
      <w:proofErr w:type="spellEnd"/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 xml:space="preserve">a Justiça Federal reconheceu os graves vícios ao CONCEDER A SEGURANÇA E DETERMINAR À JUNTA COMERCIAL QUE PROCEDESSE AO DESARQUIVAMENTO da ata de reunião de sócios e também da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ª Alteração Contratual, pois a convocação da reunião prevista para o dia “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” [mesmo tendo esse d. juízo deliberado que não poderia proceder com atos de alienação dos bens] foi em desacordo com os preceitos legais [doc.</w:t>
      </w:r>
      <w:r w:rsidR="00A51E20"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</w:p>
    <w:p w:rsidR="00A51E20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No julgamento do apelo interposto e em sede de remessa oficial, a Terceira Turma do Tribunal Regional Federal da 4ª Região MANTEVE INTEGRALMENTE os termos da v. sentença primeva [doc.</w:t>
      </w:r>
      <w:r w:rsidR="00A51E20"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A REMOÇÃO DE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51E20"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Pr="00A51E20">
        <w:rPr>
          <w:rFonts w:ascii="Times New Roman" w:hAnsi="Times New Roman" w:cs="Times New Roman"/>
          <w:b/>
          <w:bCs/>
          <w:sz w:val="24"/>
          <w:szCs w:val="24"/>
        </w:rPr>
        <w:t>”  COMO</w:t>
      </w:r>
      <w:proofErr w:type="gram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 INVENTARIANTE POR DECISÃO DESSE D. JUÍZO SUCESSÓRIO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Esse d. juízo JULGOU PROCEDENTE o pedido de remoção/destituição de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da inventariança e a nomeação da herdeira/filha da inventariada,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revogando o termo de inventariante firmado pelo demandado por literal transgressão aos incisos do art. 622 do CPC, nas palavras do sentenciante,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ipissis</w:t>
      </w:r>
      <w:proofErr w:type="spellEnd"/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 litteris</w:t>
      </w:r>
      <w:r w:rsidRPr="009E673A">
        <w:rPr>
          <w:rFonts w:ascii="Times New Roman" w:hAnsi="Times New Roman" w:cs="Times New Roman"/>
          <w:sz w:val="24"/>
          <w:szCs w:val="24"/>
        </w:rPr>
        <w:t>: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Resumindo: não deu andamento ao inventário e pediu por várias vezes a suspensão do feito; utilizou a sua condição de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inventariante</w:t>
      </w:r>
      <w:r w:rsidRPr="009E673A">
        <w:rPr>
          <w:rFonts w:ascii="Times New Roman" w:hAnsi="Times New Roman" w:cs="Times New Roman"/>
          <w:sz w:val="24"/>
          <w:szCs w:val="24"/>
        </w:rPr>
        <w:t>” perante as instituições financeiras para gerir e pagar débitos da sociedade sem autorização judicial; perdeu por inteiro a sua credibilidade perante o d. juízo sucessório [doc.</w:t>
      </w:r>
      <w:r w:rsidR="00A51E20"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Contra essa decisão foi interposto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agravo de instrumento</w:t>
      </w:r>
      <w:r w:rsidRPr="009E673A">
        <w:rPr>
          <w:rFonts w:ascii="Times New Roman" w:hAnsi="Times New Roman" w:cs="Times New Roman"/>
          <w:sz w:val="24"/>
          <w:szCs w:val="24"/>
        </w:rPr>
        <w:t xml:space="preserve">” por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cadastrado perante a colenda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ª Câmara Cível do TJ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sob o número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, relatoria do ilustre Des. </w:t>
      </w:r>
      <w:r w:rsidR="00A51E20">
        <w:rPr>
          <w:rFonts w:ascii="Times New Roman" w:hAnsi="Times New Roman" w:cs="Times New Roman"/>
          <w:sz w:val="24"/>
          <w:szCs w:val="24"/>
        </w:rPr>
        <w:t>..</w:t>
      </w:r>
      <w:r w:rsidRPr="009E673A">
        <w:rPr>
          <w:rFonts w:ascii="Times New Roman" w:hAnsi="Times New Roman" w:cs="Times New Roman"/>
          <w:sz w:val="24"/>
          <w:szCs w:val="24"/>
        </w:rPr>
        <w:t xml:space="preserve">. No juízo de retratação V. Exa. manteve a decisão -Evento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do Incidente de Remoção de Inventariante. Até o momento não foi deferido qualquer efeito suspensivo para guindar a decisão de remoção determinado no incidente.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Em juízo de retratação, V. Exa. manteve a decisão agravada.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[doc.</w:t>
      </w:r>
      <w:r w:rsidR="00A51E20">
        <w:rPr>
          <w:rFonts w:ascii="Times New Roman" w:hAnsi="Times New Roman" w:cs="Times New Roman"/>
          <w:sz w:val="24"/>
          <w:szCs w:val="24"/>
        </w:rPr>
        <w:t xml:space="preserve"> n. ...</w:t>
      </w:r>
      <w:r w:rsidRPr="009E673A">
        <w:rPr>
          <w:rFonts w:ascii="Times New Roman" w:hAnsi="Times New Roman" w:cs="Times New Roman"/>
          <w:sz w:val="24"/>
          <w:szCs w:val="24"/>
        </w:rPr>
        <w:t>]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II-</w:t>
      </w:r>
      <w:r w:rsidR="00A51E20"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É IMEDIATO O EFEITO DA DECISÃO INTERLOCUTÓRIA QUE DETERMINA A REMOÇÃO DE INVENTARIANTE E A NOMEAÇÃO DE OUTRO PARA OCUPAR O CARGO [CPC, art. 995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624, par. único e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625]-</w:t>
      </w:r>
      <w:proofErr w:type="gramEnd"/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A INTERPOSIÇÃO DE AGRAVO DE INSTRUMENTO SEM QUE TENHA SIDO CONCEDIDO EFEITO SUSPENSIVO EM ANTECIPAÇÃO DE TUTELA PELA INSTÂNCIA </w:t>
      </w:r>
      <w:r w:rsidRPr="00A51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AD QUEM</w:t>
      </w: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 NÃO EXCLUI SUA PRONTA EFETIVIDADE [CPC, art. 1.019, I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art. 4º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CF, art. 5º, inciso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LXXVIII]-</w:t>
      </w:r>
      <w:proofErr w:type="gramEnd"/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INCONCEBÍVEL A MANUTENÇÃO DO EX-INVENTARIANTE NO CARGO QUANDO O PRÓPRIO JUÍZO RECONHECEU SUA DISÍDIA NA CONDUÇÃO DO INVENTÁRIO E UTILIZAÇÃO DE VALORES SEM AUTORIZAÇÃO JUDICIAL, DECRETANDO, POR ISSO, SUA REMOÇÃO E NOMEANDO A HERDEIRA/FILHA PARA ESSE IMPORTANTE ENCARGO [CPC, art.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622]-</w:t>
      </w:r>
      <w:proofErr w:type="gramEnd"/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>O INARREDÁVEL PRINCÍPIO DA CONFIANÇA DO JUÍZO COM OS SEUS AUXILIARES NA CONDUÇÃO DO PROCESSO-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>PROCESSO PROSSEGUE PARALISADO-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É IMEDIATO O EFEITO DA DECISÃO INTERLOCUTÓRIA QUE DETERMINA A REMOÇÃO DE INVENTARIANTE E A NOMEAÇÃO DE OUTRO PARA OCUPAR O CARGO [CPC, art. 995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arts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624, par. único e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625]-</w:t>
      </w:r>
      <w:proofErr w:type="gramEnd"/>
    </w:p>
    <w:p w:rsid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A INTERPOSIÇÃO DE AGRAVO DE INSTRUMENTO SEM QUE TENHA SIDO CONCEDIDO EFEITO SUSPENSIVO EM ANTECIPAÇÃO DE TUTELA PELA INSTÂNCIA </w:t>
      </w:r>
      <w:r w:rsidRPr="00A51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 QUEM </w:t>
      </w: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NÃO EXCLUI SUA PRONTA EFETIVIDADE [CPC, art. 1.019, I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. art. 4º </w:t>
      </w:r>
      <w:proofErr w:type="spell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Pr="00A51E20">
        <w:rPr>
          <w:rFonts w:ascii="Times New Roman" w:hAnsi="Times New Roman" w:cs="Times New Roman"/>
          <w:b/>
          <w:bCs/>
          <w:sz w:val="24"/>
          <w:szCs w:val="24"/>
        </w:rPr>
        <w:t>. CF, art. 5º, inciso LXXVIII]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Indubitável que a sentença proferida por esse d. juízo no incidente de remoção de inventariante é típica decisão interlocutória, pois não tem caráter terminativo [CPC, art. 203, § 2º], uma vez que não encerrou o processo de conhecimento, aqui, o inventário. Destarte, a hipótese recursal aplicada é o agravo de instrumento,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ex</w:t>
      </w:r>
      <w:proofErr w:type="spellEnd"/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 vi</w:t>
      </w:r>
      <w:r w:rsidRPr="009E673A">
        <w:rPr>
          <w:rFonts w:ascii="Times New Roman" w:hAnsi="Times New Roman" w:cs="Times New Roman"/>
          <w:sz w:val="24"/>
          <w:szCs w:val="24"/>
        </w:rPr>
        <w:t xml:space="preserve"> art. 1.015, parágrafo único do CPC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Ademais, a eficácia da decisão é imediata à luz do comando esculpido no art. 995 do CPC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lastRenderedPageBreak/>
        <w:t xml:space="preserve">Com a autoridade que lhes reconhecem prelecionam NELSO NERY e ROSA MARIA NERY ao comentar 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ratio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do art. 995 do Digesto Instrumental Civil: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Toda a decisão recorrível tem eficácia imediata, mesmo que o recurso não tenha, ainda, sido interposto. O efeito imediato da decisão é a regra; a suspensão destes efeitos, a exceção</w:t>
      </w:r>
      <w:r w:rsidRPr="009E673A">
        <w:rPr>
          <w:rFonts w:ascii="Times New Roman" w:hAnsi="Times New Roman" w:cs="Times New Roman"/>
          <w:sz w:val="24"/>
          <w:szCs w:val="24"/>
        </w:rPr>
        <w:t>”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Vogando na esteira os Professores. LUIZ GUILHERME MARINONI, SÉRGIO CRUZ ARENHART e DANIEL MITIDIERO: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1. Não impedem a eficácia da decisão. A interposição de recurso não impede que a decisão recorrida produza a eficácia que lhe é própria, salvo disposição legal ou judicial em sentido contrário (art.995, CPC). Daí que toda a eficácia da decisão recorrida pode ser liberada na pendência de recurso. A eficácia da sentença não se confunde com a autoridade da coisa julgada - daí, porque pode a sentença produzir efeitos ainda que não transitada em julgado...2. Disposição legal. Como regra, os recursos não tem efeito suspensivo. O legislador, porém, desde logo excepcionou desta previsão a apelação (art. 1.012, CPC)</w:t>
      </w:r>
      <w:r w:rsidRPr="009E673A">
        <w:rPr>
          <w:rFonts w:ascii="Times New Roman" w:hAnsi="Times New Roman" w:cs="Times New Roman"/>
          <w:sz w:val="24"/>
          <w:szCs w:val="24"/>
        </w:rPr>
        <w:t>”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 nem há qualquer de pendência de julgamento de outra causa prejudicial ou da declaração da existência ou inexistência de relação jurídica que constituo o objeto principal de outro processo pendente, que impinja a suspensão do inventário [CPC, art. 313,</w:t>
      </w:r>
      <w:r w:rsidR="00A51E20"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V]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E na hipótese 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sub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cogitabondo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, como alhures abordado, o agravo de instrumento interposto pelo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ex-inventariante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contra a sua destituição e nomeação de novo inventariante não obteve até o momento decisão ad quem concedendo-lhe por antecipação o efeito suspensivo recursal previsto no art. 1.019, I do CPC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9E673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INCONCEBÍVEL A MANUTENÇÃO DO EX-INVENTARIANTE NO CARGO QUANDO O PRÓPRIO JUÍZO RECONHECEU SUA DISÍDIA NA CONDUÇÃO DO INVENTÁRIO E UTILIZAÇÃO DE VALORES SEM AUTORIZAÇÃO JUDICIAL, DECRETANDO, POR ISSO, SUA REMOÇÃO E NOMEANDO A HERDEIRA/FILHA PARA ESSE IMPORTANTE ENCARGO [CPC, art. </w:t>
      </w:r>
      <w:proofErr w:type="gramStart"/>
      <w:r w:rsidRPr="00A51E20">
        <w:rPr>
          <w:rFonts w:ascii="Times New Roman" w:hAnsi="Times New Roman" w:cs="Times New Roman"/>
          <w:b/>
          <w:bCs/>
          <w:sz w:val="24"/>
          <w:szCs w:val="24"/>
        </w:rPr>
        <w:t>622]-</w:t>
      </w:r>
      <w:proofErr w:type="gramEnd"/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>O INARREDÁVEL PRINCÍPIO DA CONFIANÇA DO JUÍZO COM OS SEUS AUXILIARES NA CONDUÇÃO DO PROCESSO-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>PROCESSO PROSSEGUE PARALISADO-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lastRenderedPageBreak/>
        <w:t xml:space="preserve">O r. 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decisum </w:t>
      </w:r>
      <w:r w:rsidRPr="009E673A">
        <w:rPr>
          <w:rFonts w:ascii="Times New Roman" w:hAnsi="Times New Roman" w:cs="Times New Roman"/>
          <w:sz w:val="24"/>
          <w:szCs w:val="24"/>
        </w:rPr>
        <w:t xml:space="preserve">de destituição do inventariante foi taxativo, expresso e categórico quanto ao comportamento indolente, negligente e ocioso do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ex-inventariante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Bem por isso, com fincas no art. 622 do CPC decretou sua remoção.</w:t>
      </w:r>
    </w:p>
    <w:p w:rsidR="00A51E20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Por se tratar de um processo que a lei considera premente e exige celeridade na sua condução prescreveu o art. 611 do CPC que o prazo de duração do processo de inventário é no máximo 12 [doze] meses, podendo ser prorrogado</w:t>
      </w:r>
      <w:r w:rsidR="00A51E20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 como o processo não pode parar por desídia do inventariante removido, de pronto é nomeado outro inventariante, impondo-se ao anterior a entrega dos bens ao seu sucessor, sendo louvável o legislador neste quadrante, vide art. 624, parágrafo único e art. 625 do CPC</w:t>
      </w:r>
      <w:r w:rsidR="007157AE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Portanto, uma afirmação logo se exige! O inventário tem prazo legal para ser concluído [podendo haver dilação]. E essa premissa está ancorada no tão almejado princípio da duração razoável do processo/celeridade da prestação jurisdicional trazida no art. 4º do CPC com ancora no preceito maior do art. 5º, LXXVIII da Constituição Federal</w:t>
      </w:r>
      <w:r w:rsidR="007157AE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9E67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No presente inventário está óbvio e ululante que o d. juízo não tem a menor confiança no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ex-inventariante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>, diante da FALTA DE DILIGÊNCIA, LEALDADE, PROBIDADE E TRANSPARÊNCIA NO EXERCÍCIO DAS FUNÇÕES DE INVENTARIANTE QUE LHE FORAM CONFERIDAS.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Data vênia, dentro do espírito de Paulo Otávio em Vibrações da Sombra</w:t>
      </w:r>
      <w:proofErr w:type="gramStart"/>
      <w:r w:rsidRPr="009E673A">
        <w:rPr>
          <w:rFonts w:ascii="Times New Roman" w:hAnsi="Times New Roman" w:cs="Times New Roman"/>
          <w:sz w:val="24"/>
          <w:szCs w:val="24"/>
        </w:rPr>
        <w:t>:  “</w:t>
      </w:r>
      <w:proofErr w:type="gramEnd"/>
      <w:r w:rsidRPr="00A51E20">
        <w:rPr>
          <w:rFonts w:ascii="Times New Roman" w:hAnsi="Times New Roman" w:cs="Times New Roman"/>
          <w:i/>
          <w:iCs/>
          <w:sz w:val="24"/>
          <w:szCs w:val="24"/>
        </w:rPr>
        <w:t>A perda da confiança enfraquece o rei, envergonha o príncipe e abate o camponês. Perda de confiança é nó que não desata, e quando solta não se amarra mais no ponto deixando sempre um pedaço para trás; quanto mais ele se mexe, pior fica</w:t>
      </w:r>
      <w:r w:rsidRPr="009E673A">
        <w:rPr>
          <w:rFonts w:ascii="Times New Roman" w:hAnsi="Times New Roman" w:cs="Times New Roman"/>
          <w:sz w:val="24"/>
          <w:szCs w:val="24"/>
        </w:rPr>
        <w:t>”.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E o pior.</w:t>
      </w:r>
      <w:r w:rsidR="00A51E20"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Depois de sentenciada de remoção do inventariante proferida em “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>”, ou seja, há mais de seis meses, o processo não teve qualquer andamento, permaneceu na estaca zero, inerte, descumprindo o cronograma legal!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Ao acionar o judiciário para fins da partilha dos bem deixados pela inventariada os herdeiros procuram a efetividade do processo e sua solução justa. O ordenamento jurídico brasileiro dispõe de regras para que o processo seja o condutor para se alcançar o provimento jurisdicional.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Douto Magistrado, rogando vênia por ser caudalosa essa petição, no caso concreto ela se fez necessária, pois não tem o menor sentido legal a permanência de </w:t>
      </w:r>
      <w:r w:rsidR="00A51E20">
        <w:rPr>
          <w:rFonts w:ascii="Times New Roman" w:hAnsi="Times New Roman" w:cs="Times New Roman"/>
          <w:sz w:val="24"/>
          <w:szCs w:val="24"/>
        </w:rPr>
        <w:t>...</w:t>
      </w:r>
      <w:r w:rsidRPr="009E673A">
        <w:rPr>
          <w:rFonts w:ascii="Times New Roman" w:hAnsi="Times New Roman" w:cs="Times New Roman"/>
          <w:sz w:val="24"/>
          <w:szCs w:val="24"/>
        </w:rPr>
        <w:t xml:space="preserve"> no exercício da inventariança até o trânsito em julgado do agravo de instrumento interposto, salvo se concedido o efeito suspensivo, evidentemente.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lastRenderedPageBreak/>
        <w:t xml:space="preserve">A decisão de destituição haverá de ser cumprida na sua inteireza, é o que diz a regra legal. Mesmo interposto agravo de instrumento V. Exa. manteve o decisum agravado. Como dito e bisado, não há concessão de efeito suspensivo recursal [e pouco provável que se terá].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Nada obstante a cautela deste d. juízo, o que é sempre recomendável, há um contexto legal nestas circunstâncias de normas imperativas,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ius</w:t>
      </w:r>
      <w:proofErr w:type="spellEnd"/>
      <w:r w:rsidRPr="00A51E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1E20">
        <w:rPr>
          <w:rFonts w:ascii="Times New Roman" w:hAnsi="Times New Roman" w:cs="Times New Roman"/>
          <w:i/>
          <w:iCs/>
          <w:sz w:val="24"/>
          <w:szCs w:val="24"/>
        </w:rPr>
        <w:t>cogens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>, impositivas para que o processo siga em frente capitaneado o cargo de inventariante por pessoa idônea aos olhos do juízo.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O que dita a lei é alvo: nomeia-se novo inventariante, assina o termo e toma posse dos bens inventariados. Tudo muito simples e com prescrição legal. 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Não há como manter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provisoriamente</w:t>
      </w:r>
      <w:r w:rsidRPr="009E673A">
        <w:rPr>
          <w:rFonts w:ascii="Times New Roman" w:hAnsi="Times New Roman" w:cs="Times New Roman"/>
          <w:sz w:val="24"/>
          <w:szCs w:val="24"/>
        </w:rPr>
        <w:t>” um inventariante destituído por sentença fundamentada em procedimentos desidiosos e írritos de forma “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interina</w:t>
      </w:r>
      <w:r w:rsidRPr="009E673A">
        <w:rPr>
          <w:rFonts w:ascii="Times New Roman" w:hAnsi="Times New Roman" w:cs="Times New Roman"/>
          <w:sz w:val="24"/>
          <w:szCs w:val="24"/>
        </w:rPr>
        <w:t>”, ou seja, se removido por contrariar a lei [CPC, arts.618, 619 e 622], não poderá prosseguir em hipótese alguma, pois a decisão proferida não tr</w:t>
      </w:r>
      <w:r w:rsidR="00A51E20">
        <w:rPr>
          <w:rFonts w:ascii="Times New Roman" w:hAnsi="Times New Roman" w:cs="Times New Roman"/>
          <w:sz w:val="24"/>
          <w:szCs w:val="24"/>
        </w:rPr>
        <w:t>az</w:t>
      </w:r>
      <w:r w:rsidRPr="009E673A">
        <w:rPr>
          <w:rFonts w:ascii="Times New Roman" w:hAnsi="Times New Roman" w:cs="Times New Roman"/>
          <w:sz w:val="24"/>
          <w:szCs w:val="24"/>
        </w:rPr>
        <w:t xml:space="preserve"> consigo efeito suspensivo, que só poderá advir da instância 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ad quem</w:t>
      </w:r>
      <w:r w:rsidRPr="009E673A">
        <w:rPr>
          <w:rFonts w:ascii="Times New Roman" w:hAnsi="Times New Roman" w:cs="Times New Roman"/>
          <w:sz w:val="24"/>
          <w:szCs w:val="24"/>
        </w:rPr>
        <w:t>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Pensar ou decidir de outra maneira, suma vênia, desencontra arcabouço na legislação processual.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 xml:space="preserve">Transcreveram-se vários dispositivos ao longo deste petitório para pavimentar que esse pleito está ancorado na lei e na própria decisão proferida no incidente de remoção em absoluto respeito ao espírito de cooperação dos sujeitos do processo [juiz e partes] e da aplicação do ordenamento jurídico [juiz], não se podendo fugir destes critérios trazidos nos </w:t>
      </w:r>
      <w:proofErr w:type="spellStart"/>
      <w:r w:rsidRPr="009E673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9E673A">
        <w:rPr>
          <w:rFonts w:ascii="Times New Roman" w:hAnsi="Times New Roman" w:cs="Times New Roman"/>
          <w:sz w:val="24"/>
          <w:szCs w:val="24"/>
        </w:rPr>
        <w:t xml:space="preserve">. 6º e 8º do CPC, 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>verbo ad verbum</w:t>
      </w:r>
      <w:r w:rsidRPr="009E673A">
        <w:rPr>
          <w:rFonts w:ascii="Times New Roman" w:hAnsi="Times New Roman" w:cs="Times New Roman"/>
          <w:sz w:val="24"/>
          <w:szCs w:val="24"/>
        </w:rPr>
        <w:t>: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1E20">
        <w:rPr>
          <w:rFonts w:ascii="Times New Roman" w:hAnsi="Times New Roman" w:cs="Times New Roman"/>
          <w:i/>
          <w:iCs/>
          <w:sz w:val="24"/>
          <w:szCs w:val="24"/>
        </w:rPr>
        <w:t>Art. 6º.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ab/>
        <w:t>Todos os sujeitos do processo devem cooperar entre si para que se obtenha, em tempo razoável, decisão de mérito justa e efetiva.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1E20">
        <w:rPr>
          <w:rFonts w:ascii="Times New Roman" w:hAnsi="Times New Roman" w:cs="Times New Roman"/>
          <w:i/>
          <w:iCs/>
          <w:sz w:val="24"/>
          <w:szCs w:val="24"/>
        </w:rPr>
        <w:t>Art.8º</w:t>
      </w:r>
      <w:r w:rsidRPr="00A51E20">
        <w:rPr>
          <w:rFonts w:ascii="Times New Roman" w:hAnsi="Times New Roman" w:cs="Times New Roman"/>
          <w:i/>
          <w:iCs/>
          <w:sz w:val="24"/>
          <w:szCs w:val="24"/>
        </w:rPr>
        <w:tab/>
        <w:t>Ao aplicar o ordenamento jurídico, o juiz atenderá aos fins sociais e às exigências do bem comum, resguardando e promovendo a dignidade da pessoa humana e observando a proporcionalidade, a razoabilidade, a legalidade, a publicidade e a eficiência</w:t>
      </w:r>
      <w:r w:rsidRPr="009E673A">
        <w:rPr>
          <w:rFonts w:ascii="Times New Roman" w:hAnsi="Times New Roman" w:cs="Times New Roman"/>
          <w:sz w:val="24"/>
          <w:szCs w:val="24"/>
        </w:rPr>
        <w:t>.</w:t>
      </w:r>
    </w:p>
    <w:p w:rsidR="009E673A" w:rsidRPr="00A51E20" w:rsidRDefault="009E673A" w:rsidP="009E673A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1E20">
        <w:rPr>
          <w:rFonts w:ascii="Times New Roman" w:hAnsi="Times New Roman" w:cs="Times New Roman"/>
          <w:b/>
          <w:bCs/>
          <w:sz w:val="24"/>
          <w:szCs w:val="24"/>
        </w:rPr>
        <w:t>III-</w:t>
      </w:r>
      <w:r w:rsidR="00A51E20" w:rsidRPr="00A51E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1E20">
        <w:rPr>
          <w:rFonts w:ascii="Times New Roman" w:hAnsi="Times New Roman" w:cs="Times New Roman"/>
          <w:b/>
          <w:bCs/>
          <w:sz w:val="24"/>
          <w:szCs w:val="24"/>
        </w:rPr>
        <w:t>PEDIDOS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A51E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9E673A">
        <w:rPr>
          <w:rFonts w:ascii="Times New Roman" w:hAnsi="Times New Roman" w:cs="Times New Roman"/>
          <w:sz w:val="24"/>
          <w:szCs w:val="24"/>
        </w:rPr>
        <w:t>, a herdeira peticionária requer:</w:t>
      </w:r>
    </w:p>
    <w:p w:rsidR="009E673A" w:rsidRPr="009E673A" w:rsidRDefault="00A51E20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A51E20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73A" w:rsidRPr="00A51E20">
        <w:rPr>
          <w:rFonts w:ascii="Times New Roman" w:hAnsi="Times New Roman" w:cs="Times New Roman"/>
          <w:sz w:val="24"/>
          <w:szCs w:val="24"/>
        </w:rPr>
        <w:t xml:space="preserve">seja cumprida a decisão de remoção proferida no incidente de REMOÇÃO DE INVENTARIANTE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673A" w:rsidRPr="00A51E20">
        <w:rPr>
          <w:rFonts w:ascii="Times New Roman" w:hAnsi="Times New Roman" w:cs="Times New Roman"/>
          <w:sz w:val="24"/>
          <w:szCs w:val="24"/>
        </w:rPr>
        <w:t xml:space="preserve">, ordenando à ilustrada secretaria a expedição de TERMO DE COMPROMISSO para que a herdeira/filha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673A" w:rsidRPr="00A51E20">
        <w:rPr>
          <w:rFonts w:ascii="Times New Roman" w:hAnsi="Times New Roman" w:cs="Times New Roman"/>
          <w:sz w:val="24"/>
          <w:szCs w:val="24"/>
        </w:rPr>
        <w:t xml:space="preserve"> ocupe de imediato o cargo de inventariante, certificando-se nos autos a revogação da anterior nomeação;</w:t>
      </w:r>
    </w:p>
    <w:p w:rsidR="009E673A" w:rsidRPr="009E673A" w:rsidRDefault="009E673A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b)</w:t>
      </w:r>
      <w:r w:rsidR="00A51E20">
        <w:rPr>
          <w:rFonts w:ascii="Times New Roman" w:hAnsi="Times New Roman" w:cs="Times New Roman"/>
          <w:sz w:val="24"/>
          <w:szCs w:val="24"/>
        </w:rPr>
        <w:t xml:space="preserve"> </w:t>
      </w:r>
      <w:r w:rsidRPr="009E673A">
        <w:rPr>
          <w:rFonts w:ascii="Times New Roman" w:hAnsi="Times New Roman" w:cs="Times New Roman"/>
          <w:sz w:val="24"/>
          <w:szCs w:val="24"/>
        </w:rPr>
        <w:t>sejam cadastrados os signatários para as vindouras publicações, sob pena de nulidade:</w:t>
      </w:r>
    </w:p>
    <w:p w:rsidR="009E673A" w:rsidRPr="009E673A" w:rsidRDefault="00A51E20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...</w:t>
      </w:r>
      <w:r w:rsidR="009E673A" w:rsidRPr="009E673A">
        <w:rPr>
          <w:rFonts w:ascii="Times New Roman" w:hAnsi="Times New Roman" w:cs="Times New Roman"/>
          <w:sz w:val="24"/>
          <w:szCs w:val="24"/>
        </w:rPr>
        <w:t xml:space="preserve"> -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673A"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9E673A" w:rsidRPr="009E673A" w:rsidRDefault="00A51E20" w:rsidP="009E673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...</w:t>
      </w:r>
      <w:r w:rsidR="009E673A" w:rsidRPr="009E673A">
        <w:rPr>
          <w:rFonts w:ascii="Times New Roman" w:hAnsi="Times New Roman" w:cs="Times New Roman"/>
          <w:sz w:val="24"/>
          <w:szCs w:val="24"/>
        </w:rPr>
        <w:t xml:space="preserve"> - OAB/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673A" w:rsidRPr="009E6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9E673A" w:rsidRPr="009E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73A" w:rsidRPr="009E673A" w:rsidRDefault="009E673A" w:rsidP="00A51E2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9E673A">
        <w:rPr>
          <w:rFonts w:ascii="Times New Roman" w:hAnsi="Times New Roman" w:cs="Times New Roman"/>
          <w:sz w:val="24"/>
          <w:szCs w:val="24"/>
        </w:rPr>
        <w:t>P</w:t>
      </w:r>
      <w:r w:rsidR="00A51E20">
        <w:rPr>
          <w:rFonts w:ascii="Times New Roman" w:hAnsi="Times New Roman" w:cs="Times New Roman"/>
          <w:sz w:val="24"/>
          <w:szCs w:val="24"/>
        </w:rPr>
        <w:t>ede</w:t>
      </w:r>
      <w:r w:rsidRPr="009E673A">
        <w:rPr>
          <w:rFonts w:ascii="Times New Roman" w:hAnsi="Times New Roman" w:cs="Times New Roman"/>
          <w:sz w:val="24"/>
          <w:szCs w:val="24"/>
        </w:rPr>
        <w:t xml:space="preserve"> Deferimento.</w:t>
      </w:r>
    </w:p>
    <w:p w:rsidR="009E673A" w:rsidRDefault="00A51E20" w:rsidP="00A51E2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A51E20" w:rsidRPr="009E673A" w:rsidRDefault="00A51E20" w:rsidP="00A51E20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A51E20" w:rsidRPr="009E6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6978" w:rsidRDefault="00936978" w:rsidP="009E673A">
      <w:pPr>
        <w:spacing w:after="0" w:line="240" w:lineRule="auto"/>
      </w:pPr>
      <w:r>
        <w:separator/>
      </w:r>
    </w:p>
  </w:endnote>
  <w:endnote w:type="continuationSeparator" w:id="0">
    <w:p w:rsidR="00936978" w:rsidRDefault="00936978" w:rsidP="009E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6978" w:rsidRDefault="00936978" w:rsidP="009E673A">
      <w:pPr>
        <w:spacing w:after="0" w:line="240" w:lineRule="auto"/>
      </w:pPr>
      <w:r>
        <w:separator/>
      </w:r>
    </w:p>
  </w:footnote>
  <w:footnote w:type="continuationSeparator" w:id="0">
    <w:p w:rsidR="00936978" w:rsidRDefault="00936978" w:rsidP="009E673A">
      <w:pPr>
        <w:spacing w:after="0" w:line="240" w:lineRule="auto"/>
      </w:pPr>
      <w:r>
        <w:continuationSeparator/>
      </w:r>
    </w:p>
  </w:footnote>
  <w:footnote w:id="1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CPC, art. 618. Incumbe ao inventariante: ...II – administrar o espólio, velando-lhe os bens com a mesma diligência que teria se seus fossem; III – prestar as primeiras e as últimas declarações pessoalmente ou por procurador com poderes especiais; IV – exibir em cartório, a qualquer tempo, para exame das partes, os documentos relativos ao espólio; V – juntar aos autos certidão do testamento, se houver; VI – trazer à colação os bens recebidos pelo herdeiro ausente, renunciante ou excluído; VII – prestar contas de sua gestão ao deixar o cargo ou sempre que o juiz lhe determinar;...</w:t>
      </w:r>
    </w:p>
  </w:footnote>
  <w:footnote w:id="2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CC, art. 1.074, caput. A assembleia dos sócios instala-se com a presença, em primeira convocação, de titulares de no mínimo três quartos do capital social, e, em segunda, com qualquer número.</w:t>
      </w:r>
    </w:p>
  </w:footnote>
  <w:footnote w:id="3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 xml:space="preserve">Sobre o tema, assim já decidiu o Tribunal de Justiça de Santa Catarina: “...O comportamento remisso e desidioso, traduzido pela falta de diligência e boa ordem, passíveis de ocasionar injustificada morosidade na conclusão do inventário, são condutas incompatíveis com aquele que assumiu o encargo de inventariante, permitindo, em corolário, a respectiva remoção, de molde a sanear a inventariança, viabilizando a apuração do acervo hereditário, o atendimento do passivo e a entrega dos quinhões hereditários aos respectivos sucessores.” [TJSC, AI n. 4015983-35.2017.8.24.0000, </w:t>
      </w:r>
      <w:proofErr w:type="spellStart"/>
      <w:r w:rsidRPr="007157AE">
        <w:rPr>
          <w:rFonts w:ascii="Times New Roman" w:hAnsi="Times New Roman" w:cs="Times New Roman"/>
        </w:rPr>
        <w:t>DJe</w:t>
      </w:r>
      <w:proofErr w:type="spellEnd"/>
      <w:r w:rsidRPr="007157AE">
        <w:rPr>
          <w:rFonts w:ascii="Times New Roman" w:hAnsi="Times New Roman" w:cs="Times New Roman"/>
        </w:rPr>
        <w:t xml:space="preserve"> 16.08.2018] </w:t>
      </w:r>
      <w:r w:rsidRPr="007157AE">
        <w:rPr>
          <w:rFonts w:ascii="Times New Roman" w:hAnsi="Times New Roman" w:cs="Times New Roman"/>
        </w:rPr>
        <w:t></w:t>
      </w:r>
      <w:r w:rsidRPr="007157AE">
        <w:rPr>
          <w:rFonts w:ascii="Times New Roman" w:hAnsi="Times New Roman" w:cs="Times New Roman"/>
        </w:rPr>
        <w:t xml:space="preserve">"[...] INVENTARIANTE. DESÍDIA NO CUMPRIMENTO DO ENCARGO VERIFICADA. REMOÇÃO NECESSÁRIA. INTELIGÊNCIA DO ART. 995, INCISO II, DO CPC. DECISÃO MANTIDA. O inventariante será removido se não der ao inventário andamento regular, suscitando dúvidas infundadas ou praticando atos meramente protelatórios. Constatada a existência de diversos requerimentos da inventariante para a suspensão da ação de inventário, inclusive sem apresentar as primeiras declarações, comprovantes acerca do ativo e passivo dos bens, testamento ou prestação de contas dos valores percebidos a título de aluguel dos imóveis de propriedade do falecido, em três anos, desde a propositura da demanda, a sua remoção é necessária, a fim de que o feito retome sua regular tramitação. (...)." [TJSC, Agravo de Instrumento n. 2013.054628-3, de Barra Velha, Rel. Des. João Batista Góes </w:t>
      </w:r>
      <w:proofErr w:type="spellStart"/>
      <w:r w:rsidRPr="007157AE">
        <w:rPr>
          <w:rFonts w:ascii="Times New Roman" w:hAnsi="Times New Roman" w:cs="Times New Roman"/>
        </w:rPr>
        <w:t>Ulysséa</w:t>
      </w:r>
      <w:proofErr w:type="spellEnd"/>
      <w:r w:rsidRPr="007157AE">
        <w:rPr>
          <w:rFonts w:ascii="Times New Roman" w:hAnsi="Times New Roman" w:cs="Times New Roman"/>
        </w:rPr>
        <w:t>, julgado em 29.5.2014], apud site www.tjsc.jus.br acessado em 16.03.23 - Jurisprudência Catarinense.</w:t>
      </w:r>
    </w:p>
  </w:footnote>
  <w:footnote w:id="4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CPC, art. 203. Os pronunciamentos do juiz consistirão em sentenças, decisões interlocutórias e despachos</w:t>
      </w:r>
      <w:proofErr w:type="gramStart"/>
      <w:r w:rsidRPr="007157AE">
        <w:rPr>
          <w:rFonts w:ascii="Times New Roman" w:hAnsi="Times New Roman" w:cs="Times New Roman"/>
        </w:rPr>
        <w:t>....§</w:t>
      </w:r>
      <w:proofErr w:type="gramEnd"/>
      <w:r w:rsidRPr="007157AE">
        <w:rPr>
          <w:rFonts w:ascii="Times New Roman" w:hAnsi="Times New Roman" w:cs="Times New Roman"/>
        </w:rPr>
        <w:t xml:space="preserve"> 2º Decisão interlocutória é todo pronunciamento judicial de natureza decisória que não se enquadre no § 1º.</w:t>
      </w:r>
    </w:p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Fonts w:ascii="Times New Roman" w:hAnsi="Times New Roman" w:cs="Times New Roman"/>
        </w:rPr>
        <w:t xml:space="preserve">CPC, art. 1.015. Cabe agravo de instrumento contra as decisões interlocutórias que versarem </w:t>
      </w:r>
      <w:proofErr w:type="gramStart"/>
      <w:r w:rsidRPr="007157AE">
        <w:rPr>
          <w:rFonts w:ascii="Times New Roman" w:hAnsi="Times New Roman" w:cs="Times New Roman"/>
        </w:rPr>
        <w:t>sobre:...</w:t>
      </w:r>
      <w:proofErr w:type="gramEnd"/>
      <w:r w:rsidRPr="007157AE">
        <w:rPr>
          <w:rFonts w:ascii="Times New Roman" w:hAnsi="Times New Roman" w:cs="Times New Roman"/>
        </w:rPr>
        <w:t>Parágrafo único. Também caberá agravo de instrumento contra decisões interlocutórias proferidas na fase de liquidação de sentença ou de cumprimento de sentença, no processo de execução e no processo de inventário.</w:t>
      </w:r>
    </w:p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Fonts w:ascii="Times New Roman" w:hAnsi="Times New Roman" w:cs="Times New Roman"/>
        </w:rPr>
        <w:t xml:space="preserve">APELAÇÃO – INCIDENTE DE REMOÇÃO INVENTARIANTE – A denominada sentença proferida em sede de incidente de remoção de inventariante é típica decisão interlocutória, pois não tem caráter terminativo, uma vez que não encerra qualquer fase do procedimento, de conhecimento, sem resolver o inventário – Hipótese prevista no artigo 1.015, parágrafo único do CPC - Inaplicabilidade do princípio da fungibilidade recursal - Recurso não conhecido [TJSP, AC 00022065620208260011, </w:t>
      </w:r>
      <w:proofErr w:type="spellStart"/>
      <w:proofErr w:type="gramStart"/>
      <w:r w:rsidRPr="007157AE">
        <w:rPr>
          <w:rFonts w:ascii="Times New Roman" w:hAnsi="Times New Roman" w:cs="Times New Roman"/>
        </w:rPr>
        <w:t>DJe</w:t>
      </w:r>
      <w:proofErr w:type="spellEnd"/>
      <w:r w:rsidRPr="007157AE">
        <w:rPr>
          <w:rFonts w:ascii="Times New Roman" w:hAnsi="Times New Roman" w:cs="Times New Roman"/>
        </w:rPr>
        <w:t xml:space="preserve">  09.09.2020</w:t>
      </w:r>
      <w:proofErr w:type="gramEnd"/>
      <w:r w:rsidRPr="007157AE">
        <w:rPr>
          <w:rFonts w:ascii="Times New Roman" w:hAnsi="Times New Roman" w:cs="Times New Roman"/>
        </w:rPr>
        <w:t>]</w:t>
      </w:r>
    </w:p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Fonts w:ascii="Times New Roman" w:hAnsi="Times New Roman" w:cs="Times New Roman"/>
        </w:rPr>
        <w:t xml:space="preserve">APELAÇÃO CÍVEL. INCIDENTE DE REMOÇÃO DE INVENTARIANTE. DECISÃO INTERLOCUTÓRIA. AUSÊNCIA DE DÚVIDA OBJETIVA QUANTO AO RECURSO CABÍVEL. FUNGIBILIDADE RECURSAL. INAPLICABILIDADE. NÃO CONHECIMENTO.  A decisão que remove ou não o inventariante ostenta natureza de decisão interlocutória, nos termos do artigo 203, § 2º do CPC, proferida em incidente processual, e desafia agravo de instrumento, nos termos do art. 1.015, parágrafo único da Lei de Ritos [TJRJ, APL 00001164220148190056, </w:t>
      </w:r>
      <w:proofErr w:type="spellStart"/>
      <w:r w:rsidRPr="007157AE">
        <w:rPr>
          <w:rFonts w:ascii="Times New Roman" w:hAnsi="Times New Roman" w:cs="Times New Roman"/>
        </w:rPr>
        <w:t>DJe</w:t>
      </w:r>
      <w:proofErr w:type="spellEnd"/>
      <w:r w:rsidRPr="007157AE">
        <w:rPr>
          <w:rFonts w:ascii="Times New Roman" w:hAnsi="Times New Roman" w:cs="Times New Roman"/>
        </w:rPr>
        <w:t xml:space="preserve"> 01.10.2020].</w:t>
      </w:r>
    </w:p>
  </w:footnote>
  <w:footnote w:id="5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 xml:space="preserve">CPC, art. 995. Os recursos não impedem a eficácia da decisão, salvo disposição legal ou decisão judicial em sentido diverso. Parágrafo único. A eficácia da decisão recorrida poderá ser suspensa por decisão do relator, se </w:t>
      </w:r>
      <w:proofErr w:type="spellStart"/>
      <w:r w:rsidRPr="007157AE">
        <w:rPr>
          <w:rFonts w:ascii="Times New Roman" w:hAnsi="Times New Roman" w:cs="Times New Roman"/>
        </w:rPr>
        <w:t>da</w:t>
      </w:r>
      <w:proofErr w:type="spellEnd"/>
      <w:r w:rsidRPr="007157AE">
        <w:rPr>
          <w:rFonts w:ascii="Times New Roman" w:hAnsi="Times New Roman" w:cs="Times New Roman"/>
        </w:rPr>
        <w:t xml:space="preserve"> imediata produção de seus efeitos houver risco de dano grave, de difícil ou impossível reparação, e ficar demonstrada a probabilidade de provimento do recurso.</w:t>
      </w:r>
    </w:p>
  </w:footnote>
  <w:footnote w:id="6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Código de Processo Civil Comentado [livro eletrônico] / Nelson Nery Júnior, Rosa Maria de Andrade Nery. 3ª ed. São Paulo: Thomson Reuters Brasil, 2018, p. 2131.</w:t>
      </w:r>
    </w:p>
  </w:footnote>
  <w:footnote w:id="7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Novo Código de Processo Civil Comentado, 3ª ed. revisada/atual. e ampliada, São Paulo: Editora Revista dos Tribunais, 2017, p. 1072.</w:t>
      </w:r>
    </w:p>
  </w:footnote>
  <w:footnote w:id="8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 xml:space="preserve">CPC, art. 313. Suspende-se o processo: V - quando a sentença de mérito: a) depender do julgamento de outra causa ou da declaração de existência ou de inexistência de relação jurídica que constitua o objeto principal de outro processo pendente; b) tiver de ser proferida somente após a verificação de determinado fato ou a produção de certa prova, requisitada a outro </w:t>
      </w:r>
      <w:proofErr w:type="gramStart"/>
      <w:r w:rsidRPr="007157AE">
        <w:rPr>
          <w:rFonts w:ascii="Times New Roman" w:hAnsi="Times New Roman" w:cs="Times New Roman"/>
        </w:rPr>
        <w:t>juízo;...</w:t>
      </w:r>
      <w:proofErr w:type="gramEnd"/>
    </w:p>
  </w:footnote>
  <w:footnote w:id="9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O agravo de instrumento, como regra, não possui efeito suspensivo. Assim, para que seja suspensa a eficácia da decisão interlocutória impugnada é necessária a atribuição de efeito suspensivo ao recurso. Hipótese na qual, não houve a suspensão da decisão interlocutória. Recebido o agravo de instrumento sem a concessão do efeito suspensivo, a decisão interlocutória proferida produz efeito imediato, independentemente da existência de recurso [</w:t>
      </w:r>
      <w:proofErr w:type="gramStart"/>
      <w:r w:rsidRPr="007157AE">
        <w:rPr>
          <w:rFonts w:ascii="Times New Roman" w:hAnsi="Times New Roman" w:cs="Times New Roman"/>
        </w:rPr>
        <w:t>TJRJ,  APL</w:t>
      </w:r>
      <w:proofErr w:type="gramEnd"/>
      <w:r w:rsidRPr="007157AE">
        <w:rPr>
          <w:rFonts w:ascii="Times New Roman" w:hAnsi="Times New Roman" w:cs="Times New Roman"/>
        </w:rPr>
        <w:t xml:space="preserve"> 00061913920178190203, </w:t>
      </w:r>
      <w:proofErr w:type="spellStart"/>
      <w:r w:rsidRPr="007157AE">
        <w:rPr>
          <w:rFonts w:ascii="Times New Roman" w:hAnsi="Times New Roman" w:cs="Times New Roman"/>
        </w:rPr>
        <w:t>DJe</w:t>
      </w:r>
      <w:proofErr w:type="spellEnd"/>
      <w:r w:rsidRPr="007157AE">
        <w:rPr>
          <w:rFonts w:ascii="Times New Roman" w:hAnsi="Times New Roman" w:cs="Times New Roman"/>
        </w:rPr>
        <w:t xml:space="preserve"> 19.10.2017].</w:t>
      </w:r>
    </w:p>
  </w:footnote>
  <w:footnote w:id="10">
    <w:p w:rsidR="00A51E20" w:rsidRPr="007157AE" w:rsidRDefault="00A51E20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CPC, art. 611. O processo de inventário e de partilha deve ser instaurado dentro de 2 (dois) meses, a contar da abertura da sucessão, ultimando-se nos 12 (doze) meses subsequentes, podendo o juiz prorrogar esses prazos, de ofício ou a requerimento de parte.</w:t>
      </w:r>
    </w:p>
  </w:footnote>
  <w:footnote w:id="11">
    <w:p w:rsidR="007157AE" w:rsidRPr="007157AE" w:rsidRDefault="007157AE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57AE">
        <w:rPr>
          <w:rFonts w:ascii="Times New Roman" w:hAnsi="Times New Roman" w:cs="Times New Roman"/>
        </w:rPr>
        <w:t>CPC,art</w:t>
      </w:r>
      <w:proofErr w:type="spellEnd"/>
      <w:r w:rsidRPr="007157AE">
        <w:rPr>
          <w:rFonts w:ascii="Times New Roman" w:hAnsi="Times New Roman" w:cs="Times New Roman"/>
        </w:rPr>
        <w:t>.</w:t>
      </w:r>
      <w:proofErr w:type="gramEnd"/>
      <w:r w:rsidRPr="007157AE">
        <w:rPr>
          <w:rFonts w:ascii="Times New Roman" w:hAnsi="Times New Roman" w:cs="Times New Roman"/>
        </w:rPr>
        <w:t xml:space="preserve"> 624. Decorrido o prazo, com a defesa do inventariante ou sem ela, o juiz decidirá. Parágrafo único. Se remover o inventariante, o juiz nomeará outro, observada a ordem estabelecida no art. 617.</w:t>
      </w:r>
    </w:p>
    <w:p w:rsidR="007157AE" w:rsidRPr="007157AE" w:rsidRDefault="007157AE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Fonts w:ascii="Times New Roman" w:hAnsi="Times New Roman" w:cs="Times New Roman"/>
        </w:rPr>
        <w:t>Art. 625. O inventariante removido entregará imediatamente ao substituto os bens do espólio e, caso deixe de fazê-lo, será compelido mediante mandado de busca e apreensão ou de imissão na posse, conforme se tratar de bem móvel ou imóvel, sem prejuízo da multa a ser fixada pelo juiz em montante não superior a três por cento do valor dos bens inventariados.</w:t>
      </w:r>
    </w:p>
  </w:footnote>
  <w:footnote w:id="12">
    <w:p w:rsidR="007157AE" w:rsidRPr="007157AE" w:rsidRDefault="007157AE" w:rsidP="007157AE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7157AE">
        <w:rPr>
          <w:rStyle w:val="Refdenotaderodap"/>
          <w:rFonts w:ascii="Times New Roman" w:hAnsi="Times New Roman" w:cs="Times New Roman"/>
        </w:rPr>
        <w:footnoteRef/>
      </w:r>
      <w:r w:rsidRPr="007157AE">
        <w:rPr>
          <w:rFonts w:ascii="Times New Roman" w:hAnsi="Times New Roman" w:cs="Times New Roman"/>
        </w:rPr>
        <w:t xml:space="preserve"> </w:t>
      </w:r>
      <w:r w:rsidRPr="007157AE">
        <w:rPr>
          <w:rFonts w:ascii="Times New Roman" w:hAnsi="Times New Roman" w:cs="Times New Roman"/>
        </w:rPr>
        <w:t>CPC, art. 4º. As partes têm o direito de obter em prazo razoável a solução integral do mérito, incluída a atividade satisfativa. CF, art. 5º. LXXVIII. A todos, no âmbito judicial e administrativo, são assegurados a razoável duração do processo e os meios que garantam a celeridade de sua tramitação.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54C"/>
    <w:multiLevelType w:val="hybridMultilevel"/>
    <w:tmpl w:val="10B8E7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87785"/>
    <w:multiLevelType w:val="hybridMultilevel"/>
    <w:tmpl w:val="F1BC78D6"/>
    <w:lvl w:ilvl="0" w:tplc="E4E84E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969363">
    <w:abstractNumId w:val="1"/>
  </w:num>
  <w:num w:numId="2" w16cid:durableId="52471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3A"/>
    <w:rsid w:val="007157AE"/>
    <w:rsid w:val="00936978"/>
    <w:rsid w:val="009E673A"/>
    <w:rsid w:val="00A5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F851"/>
  <w15:chartTrackingRefBased/>
  <w15:docId w15:val="{ECA749AA-37F3-4DFB-865E-E751C621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673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51E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51E2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1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85BEA-9AAE-4E57-B079-8E9BEA2C7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2835</Words>
  <Characters>15311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2023-05-03T18:11:00Z</dcterms:created>
  <dcterms:modified xsi:type="dcterms:W3CDTF">2023-05-03T18:36:00Z</dcterms:modified>
</cp:coreProperties>
</file>