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B840" w14:textId="77777777" w:rsidR="008F7343" w:rsidRPr="008F7343" w:rsidRDefault="008F7343" w:rsidP="008F734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F7343">
        <w:rPr>
          <w:rFonts w:ascii="Arial Black" w:hAnsi="Arial Black" w:cs="Times New Roman"/>
          <w:sz w:val="24"/>
          <w:szCs w:val="24"/>
        </w:rPr>
        <w:t>MODELO DE PETIÇÃO</w:t>
      </w:r>
    </w:p>
    <w:p w14:paraId="41A5DBDB" w14:textId="77777777" w:rsidR="001B6078" w:rsidRDefault="008F7343" w:rsidP="008F734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F7343">
        <w:rPr>
          <w:rFonts w:ascii="Arial Black" w:hAnsi="Arial Black" w:cs="Times New Roman"/>
          <w:sz w:val="24"/>
          <w:szCs w:val="24"/>
        </w:rPr>
        <w:t xml:space="preserve">INVENTÁRIO. PRIMEIRAS DECLARAÇÕES. </w:t>
      </w:r>
    </w:p>
    <w:p w14:paraId="4992A2AA" w14:textId="777D7FE5" w:rsidR="008F7343" w:rsidRPr="008F7343" w:rsidRDefault="008F7343" w:rsidP="008F734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F7343">
        <w:rPr>
          <w:rFonts w:ascii="Arial Black" w:hAnsi="Arial Black" w:cs="Times New Roman"/>
          <w:sz w:val="24"/>
          <w:szCs w:val="24"/>
        </w:rPr>
        <w:t>OMISSÕES E SONEGAÇÕES DE BENS</w:t>
      </w:r>
      <w:r w:rsidR="001B6078">
        <w:rPr>
          <w:rFonts w:ascii="Arial Black" w:hAnsi="Arial Black" w:cs="Times New Roman"/>
          <w:sz w:val="24"/>
          <w:szCs w:val="24"/>
        </w:rPr>
        <w:t xml:space="preserve">. DESIGUALDADE. CONTRARIEDADE. </w:t>
      </w:r>
      <w:bookmarkStart w:id="0" w:name="_GoBack"/>
      <w:bookmarkEnd w:id="0"/>
      <w:r w:rsidR="001B6078">
        <w:rPr>
          <w:rFonts w:ascii="Arial Black" w:hAnsi="Arial Black" w:cs="Times New Roman"/>
          <w:sz w:val="24"/>
          <w:szCs w:val="24"/>
        </w:rPr>
        <w:t>PETIÇÃO</w:t>
      </w:r>
    </w:p>
    <w:p w14:paraId="6595025A" w14:textId="30C68C8A" w:rsidR="008F7343" w:rsidRDefault="008F7343" w:rsidP="008F734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8F7343">
        <w:rPr>
          <w:rFonts w:ascii="Arial Black" w:hAnsi="Arial Black" w:cs="Times New Roman"/>
          <w:sz w:val="24"/>
          <w:szCs w:val="24"/>
        </w:rPr>
        <w:t>Rénan Kfuri Lopes</w:t>
      </w:r>
    </w:p>
    <w:p w14:paraId="4C0A524A" w14:textId="77777777" w:rsidR="008F7343" w:rsidRPr="008F7343" w:rsidRDefault="008F7343" w:rsidP="008F734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1BE12EE7" w14:textId="77777777" w:rsid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</w:p>
    <w:p w14:paraId="6656B3BF" w14:textId="20D969DA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 xml:space="preserve">Inventário Judicial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73A967B" w14:textId="3D5C9E67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Pr="008F7343">
        <w:rPr>
          <w:rFonts w:ascii="Times New Roman" w:hAnsi="Times New Roman" w:cs="Times New Roman"/>
          <w:sz w:val="24"/>
          <w:szCs w:val="24"/>
        </w:rPr>
        <w:t xml:space="preserve">, por seus advogados 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8F7343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8F7343">
        <w:rPr>
          <w:rFonts w:ascii="Times New Roman" w:hAnsi="Times New Roman" w:cs="Times New Roman"/>
          <w:sz w:val="24"/>
          <w:szCs w:val="24"/>
        </w:rPr>
        <w:t xml:space="preserve">instrumento de procuração juntado às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, nos autos epigrafados do inventário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, vem, respeitosamente, apresentar sua Manifestação Sobre as Primeiras Declarações, arguindo omissões e sonegações de bens [CPC, art. 627,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343">
        <w:rPr>
          <w:rFonts w:ascii="Times New Roman" w:hAnsi="Times New Roman" w:cs="Times New Roman"/>
          <w:sz w:val="24"/>
          <w:szCs w:val="24"/>
        </w:rPr>
        <w:t>I], pelas razões de fato e direito adiante articuladas:</w:t>
      </w:r>
    </w:p>
    <w:p w14:paraId="09D618F5" w14:textId="56AB2B23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343">
        <w:rPr>
          <w:rFonts w:ascii="Times New Roman" w:hAnsi="Times New Roman" w:cs="Times New Roman"/>
          <w:sz w:val="24"/>
          <w:szCs w:val="24"/>
        </w:rPr>
        <w:t xml:space="preserve">O ora peticionário e coerdeiro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é filho do inventariado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[*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*].  </w:t>
      </w:r>
    </w:p>
    <w:p w14:paraId="04BEE1EB" w14:textId="2198CA45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7343">
        <w:rPr>
          <w:rFonts w:ascii="Times New Roman" w:hAnsi="Times New Roman" w:cs="Times New Roman"/>
          <w:sz w:val="24"/>
          <w:szCs w:val="24"/>
        </w:rPr>
        <w:t xml:space="preserve">Depreende-se dos autos que o inventariado era casado sob o regime de comunhão parcial de bens com a cônjuge supérstite [meeira] e 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[*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*] desde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F7343">
        <w:rPr>
          <w:rFonts w:ascii="Times New Roman" w:hAnsi="Times New Roman" w:cs="Times New Roman"/>
          <w:sz w:val="24"/>
          <w:szCs w:val="24"/>
        </w:rPr>
        <w:t>.</w:t>
      </w:r>
      <w:r w:rsidR="003516F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8F7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D5CBF" w14:textId="75B07CDD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F7343">
        <w:rPr>
          <w:rFonts w:ascii="Times New Roman" w:hAnsi="Times New Roman" w:cs="Times New Roman"/>
          <w:sz w:val="24"/>
          <w:szCs w:val="24"/>
        </w:rPr>
        <w:t xml:space="preserve">Os demais coerdeiros, também filhos do inventariado, são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71BEA65" w14:textId="51FAF246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F7343">
        <w:rPr>
          <w:rFonts w:ascii="Times New Roman" w:hAnsi="Times New Roman" w:cs="Times New Roman"/>
          <w:sz w:val="24"/>
          <w:szCs w:val="24"/>
        </w:rPr>
        <w:t>As “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Primeiras Declarações</w:t>
      </w:r>
      <w:r w:rsidRPr="008F7343">
        <w:rPr>
          <w:rFonts w:ascii="Times New Roman" w:hAnsi="Times New Roman" w:cs="Times New Roman"/>
          <w:sz w:val="24"/>
          <w:szCs w:val="24"/>
        </w:rPr>
        <w:t>” apresentadas pela inventariante às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apenas “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informaram</w:t>
      </w:r>
      <w:r w:rsidRPr="008F7343">
        <w:rPr>
          <w:rFonts w:ascii="Times New Roman" w:hAnsi="Times New Roman" w:cs="Times New Roman"/>
          <w:sz w:val="24"/>
          <w:szCs w:val="24"/>
        </w:rPr>
        <w:t>” a existência dos bens abaixo relacionados, sem, todavia, apresentarem qualquer documento oficial ou extrato bancário, a saber:</w:t>
      </w:r>
    </w:p>
    <w:p w14:paraId="5D132ADD" w14:textId="77777777" w:rsid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6D307CDB" w14:textId="0970C76F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F7343">
        <w:rPr>
          <w:rFonts w:ascii="Times New Roman" w:hAnsi="Times New Roman" w:cs="Times New Roman"/>
          <w:sz w:val="24"/>
          <w:szCs w:val="24"/>
        </w:rPr>
        <w:t xml:space="preserve">Verifica-se que a inventariante informou que dentre os bens não há qualquer imóvel e o valor em conta corrente e aplicações [não incluídos os consectários de origem trabalhista] somam apenas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013CECC" w14:textId="763F963D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F7343">
        <w:rPr>
          <w:rFonts w:ascii="Times New Roman" w:hAnsi="Times New Roman" w:cs="Times New Roman"/>
          <w:sz w:val="24"/>
          <w:szCs w:val="24"/>
        </w:rPr>
        <w:t>Manifesta a omissão de bens a inventariar!</w:t>
      </w:r>
    </w:p>
    <w:p w14:paraId="6BCE9711" w14:textId="72A93279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F7343">
        <w:rPr>
          <w:rFonts w:ascii="Times New Roman" w:hAnsi="Times New Roman" w:cs="Times New Roman"/>
          <w:sz w:val="24"/>
          <w:szCs w:val="24"/>
        </w:rPr>
        <w:t xml:space="preserve">Insta pontuar que casados sob o regime parcial de bens, os bens deixados pelo inventariado nominalmente e a metade daqueles em nome </w:t>
      </w:r>
      <w:proofErr w:type="gramStart"/>
      <w:r w:rsidRPr="008F7343">
        <w:rPr>
          <w:rFonts w:ascii="Times New Roman" w:hAnsi="Times New Roman" w:cs="Times New Roman"/>
          <w:sz w:val="24"/>
          <w:szCs w:val="24"/>
        </w:rPr>
        <w:t>da cônjuge</w:t>
      </w:r>
      <w:proofErr w:type="gramEnd"/>
      <w:r w:rsidRPr="008F7343">
        <w:rPr>
          <w:rFonts w:ascii="Times New Roman" w:hAnsi="Times New Roman" w:cs="Times New Roman"/>
          <w:sz w:val="24"/>
          <w:szCs w:val="24"/>
        </w:rPr>
        <w:t xml:space="preserve"> supérstite/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, adquiridos na constância do casamento, por imposição legal, </w:t>
      </w:r>
      <w:proofErr w:type="spellStart"/>
      <w:r w:rsidRPr="008F7343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Pr="008F73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7343">
        <w:rPr>
          <w:rFonts w:ascii="Times New Roman" w:hAnsi="Times New Roman" w:cs="Times New Roman"/>
          <w:i/>
          <w:iCs/>
          <w:sz w:val="24"/>
          <w:szCs w:val="24"/>
        </w:rPr>
        <w:t>cogens</w:t>
      </w:r>
      <w:proofErr w:type="spellEnd"/>
      <w:r w:rsidRPr="008F7343">
        <w:rPr>
          <w:rFonts w:ascii="Times New Roman" w:hAnsi="Times New Roman" w:cs="Times New Roman"/>
          <w:sz w:val="24"/>
          <w:szCs w:val="24"/>
        </w:rPr>
        <w:t>, também serão objeto do inventário; posto que a sociedade conjugal terminou pela morte do cônjuge varão [CC, arts. 1.658, 1.660, 1.662 c.c. art. 1.571,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343">
        <w:rPr>
          <w:rFonts w:ascii="Times New Roman" w:hAnsi="Times New Roman" w:cs="Times New Roman"/>
          <w:sz w:val="24"/>
          <w:szCs w:val="24"/>
        </w:rPr>
        <w:t>I].</w:t>
      </w:r>
    </w:p>
    <w:p w14:paraId="0D731D07" w14:textId="162FCAA0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F7343">
        <w:rPr>
          <w:rFonts w:ascii="Times New Roman" w:hAnsi="Times New Roman" w:cs="Times New Roman"/>
          <w:sz w:val="24"/>
          <w:szCs w:val="24"/>
        </w:rPr>
        <w:t>Destarte, os bens e os frutos de bens particulares do cônjuge sobrevivente integram o rol de bens do inventário no momento do óbito do inventariado.</w:t>
      </w:r>
    </w:p>
    <w:p w14:paraId="286295F9" w14:textId="203BC2C1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F7343">
        <w:rPr>
          <w:rFonts w:ascii="Times New Roman" w:hAnsi="Times New Roman" w:cs="Times New Roman"/>
          <w:sz w:val="24"/>
          <w:szCs w:val="24"/>
        </w:rPr>
        <w:t xml:space="preserve">Primeiramente, é de conhecimento geral que o inventariado e sua esposa eram proprietários de vários imóveis localizados nas cidades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]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]. Entretanto, não foram apresentados aos autos esses bens imóveis para inventariar ou o resultado em caso de venda.</w:t>
      </w:r>
    </w:p>
    <w:p w14:paraId="07514C42" w14:textId="1911094B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8F7343">
        <w:rPr>
          <w:rFonts w:ascii="Times New Roman" w:hAnsi="Times New Roman" w:cs="Times New Roman"/>
          <w:sz w:val="24"/>
          <w:szCs w:val="24"/>
        </w:rPr>
        <w:t>Transpira até não mais poder dolosa ocultação e colação de bens por parte do espólio para não se submeterem ao inventário os bens na forma legal [o instituto da colação se destina a remover a desigualdade entre coerdeiros do de cujus; e a sonegação é a ocultação maliciosa].</w:t>
      </w:r>
    </w:p>
    <w:p w14:paraId="6A6B6E8B" w14:textId="2DCE1028" w:rsid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F7343">
        <w:rPr>
          <w:rFonts w:ascii="Times New Roman" w:hAnsi="Times New Roman" w:cs="Times New Roman"/>
          <w:sz w:val="24"/>
          <w:szCs w:val="24"/>
        </w:rPr>
        <w:t>Valores recebidos em “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Contrato de Parceria</w:t>
      </w:r>
      <w:r w:rsidRPr="008F734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7343">
        <w:rPr>
          <w:rFonts w:ascii="Times New Roman" w:hAnsi="Times New Roman" w:cs="Times New Roman"/>
          <w:sz w:val="24"/>
          <w:szCs w:val="24"/>
        </w:rPr>
        <w:t xml:space="preserve"> </w:t>
      </w:r>
      <w:r w:rsidRPr="008F7343">
        <w:rPr>
          <w:rFonts w:ascii="Times New Roman" w:hAnsi="Times New Roman" w:cs="Times New Roman"/>
          <w:sz w:val="24"/>
          <w:szCs w:val="24"/>
        </w:rPr>
        <w:tab/>
      </w:r>
    </w:p>
    <w:p w14:paraId="477F3A5A" w14:textId="073FB99C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F7343">
        <w:rPr>
          <w:rFonts w:ascii="Times New Roman" w:hAnsi="Times New Roman" w:cs="Times New Roman"/>
          <w:sz w:val="24"/>
          <w:szCs w:val="24"/>
        </w:rPr>
        <w:t>Na data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” o inventariado/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 a inventariante/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, juntamente com outros 9 [nove] contratantes firmaram um “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Instrumento Particular de Primeiro Aditamento ao Instrumento Particular de Contrato de Parceria para a Implantação de Empreendimento Imobiliário e Outras Avenças</w:t>
      </w:r>
      <w:r w:rsidRPr="008F7343">
        <w:rPr>
          <w:rFonts w:ascii="Times New Roman" w:hAnsi="Times New Roman" w:cs="Times New Roman"/>
          <w:sz w:val="24"/>
          <w:szCs w:val="24"/>
        </w:rPr>
        <w:t xml:space="preserve">” com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EMPREENDIMENTOS IMOBILIÁRIOS LTDA. tendo estes recebido [os Contratantes]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], conforme CLÁUSULA PRIMEIRA 1.1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A4E40C9" w14:textId="038484CC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F7343">
        <w:rPr>
          <w:rFonts w:ascii="Times New Roman" w:hAnsi="Times New Roman" w:cs="Times New Roman"/>
          <w:sz w:val="24"/>
          <w:szCs w:val="24"/>
        </w:rPr>
        <w:t>Valores vultosos recebidos em “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Contrato de Permuta</w:t>
      </w:r>
      <w:r w:rsidRPr="008F7343">
        <w:rPr>
          <w:rFonts w:ascii="Times New Roman" w:hAnsi="Times New Roman" w:cs="Times New Roman"/>
          <w:sz w:val="24"/>
          <w:szCs w:val="24"/>
        </w:rPr>
        <w:t>”</w:t>
      </w:r>
    </w:p>
    <w:p w14:paraId="17181F63" w14:textId="4A641C60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F7343">
        <w:rPr>
          <w:rFonts w:ascii="Times New Roman" w:hAnsi="Times New Roman" w:cs="Times New Roman"/>
          <w:sz w:val="24"/>
          <w:szCs w:val="24"/>
        </w:rPr>
        <w:t xml:space="preserve">Também o casal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eram coproprietários de 3 [três] imóveis rurais localizados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], que serviram para constituir um loteamento de altíssimo luxo no local.</w:t>
      </w:r>
    </w:p>
    <w:p w14:paraId="1C72FAC9" w14:textId="1783BF58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F7343">
        <w:rPr>
          <w:rFonts w:ascii="Times New Roman" w:hAnsi="Times New Roman" w:cs="Times New Roman"/>
          <w:sz w:val="24"/>
          <w:szCs w:val="24"/>
        </w:rPr>
        <w:t xml:space="preserve">O primeiro imóvel, objeto da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do CRI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343">
        <w:rPr>
          <w:rFonts w:ascii="Times New Roman" w:hAnsi="Times New Roman" w:cs="Times New Roman"/>
          <w:sz w:val="24"/>
          <w:szCs w:val="24"/>
        </w:rPr>
        <w:t>eram</w:t>
      </w:r>
      <w:proofErr w:type="gramEnd"/>
      <w:r w:rsidRPr="008F7343">
        <w:rPr>
          <w:rFonts w:ascii="Times New Roman" w:hAnsi="Times New Roman" w:cs="Times New Roman"/>
          <w:sz w:val="24"/>
          <w:szCs w:val="24"/>
        </w:rPr>
        <w:t xml:space="preserve"> condôminos]coproprietários e titulares do percentual de 10,6% [dez vírgula seis por cento]. Esse imóvel foi vendido a título de permuta e torna em dinheiro pelo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], conforme R-14 da matrícula acima, datada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”.</w:t>
      </w:r>
    </w:p>
    <w:p w14:paraId="020BB2F6" w14:textId="485A063D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F7343">
        <w:rPr>
          <w:rFonts w:ascii="Times New Roman" w:hAnsi="Times New Roman" w:cs="Times New Roman"/>
          <w:sz w:val="24"/>
          <w:szCs w:val="24"/>
        </w:rPr>
        <w:t xml:space="preserve">Considerando o percentual de titularidade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de 10,6%, o valor auferido pelo casal foi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].</w:t>
      </w:r>
    </w:p>
    <w:p w14:paraId="15DD34DA" w14:textId="7359535F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F7343">
        <w:rPr>
          <w:rFonts w:ascii="Times New Roman" w:hAnsi="Times New Roman" w:cs="Times New Roman"/>
          <w:sz w:val="24"/>
          <w:szCs w:val="24"/>
        </w:rPr>
        <w:t xml:space="preserve">Óbvio e ululante que esse valor foi omitido! </w:t>
      </w:r>
    </w:p>
    <w:p w14:paraId="2FCBF008" w14:textId="30AF6C53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F7343">
        <w:rPr>
          <w:rFonts w:ascii="Times New Roman" w:hAnsi="Times New Roman" w:cs="Times New Roman"/>
          <w:sz w:val="24"/>
          <w:szCs w:val="24"/>
        </w:rPr>
        <w:t xml:space="preserve">O segundo imóvel, objeto da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do CRI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343">
        <w:rPr>
          <w:rFonts w:ascii="Times New Roman" w:hAnsi="Times New Roman" w:cs="Times New Roman"/>
          <w:sz w:val="24"/>
          <w:szCs w:val="24"/>
        </w:rPr>
        <w:t>eram</w:t>
      </w:r>
      <w:proofErr w:type="gramEnd"/>
      <w:r w:rsidRPr="008F7343">
        <w:rPr>
          <w:rFonts w:ascii="Times New Roman" w:hAnsi="Times New Roman" w:cs="Times New Roman"/>
          <w:sz w:val="24"/>
          <w:szCs w:val="24"/>
        </w:rPr>
        <w:t xml:space="preserve"> condôminos]coproprietários e titulares do percentual de 10,6% [dez vírgula seis por cento]. Esse imóvel foi vendido a título de permuta e torna em dinheiro pelo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], conforme R-15 da matrícula acima, datada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”.</w:t>
      </w:r>
    </w:p>
    <w:p w14:paraId="3DC43494" w14:textId="27DAFEED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F7343">
        <w:rPr>
          <w:rFonts w:ascii="Times New Roman" w:hAnsi="Times New Roman" w:cs="Times New Roman"/>
          <w:sz w:val="24"/>
          <w:szCs w:val="24"/>
        </w:rPr>
        <w:t xml:space="preserve">Considerando o percentual de titularidade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de 10,6%, o valor auferido pelo casal foi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].</w:t>
      </w:r>
    </w:p>
    <w:p w14:paraId="2B21EB28" w14:textId="0F77A530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F7343">
        <w:rPr>
          <w:rFonts w:ascii="Times New Roman" w:hAnsi="Times New Roman" w:cs="Times New Roman"/>
          <w:sz w:val="24"/>
          <w:szCs w:val="24"/>
        </w:rPr>
        <w:t>Claríssima a omissão!</w:t>
      </w:r>
    </w:p>
    <w:p w14:paraId="00C315CF" w14:textId="0620512A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F7343">
        <w:rPr>
          <w:rFonts w:ascii="Times New Roman" w:hAnsi="Times New Roman" w:cs="Times New Roman"/>
          <w:sz w:val="24"/>
          <w:szCs w:val="24"/>
        </w:rPr>
        <w:t xml:space="preserve">O terceiro imóvel, objeto da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do CRI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343">
        <w:rPr>
          <w:rFonts w:ascii="Times New Roman" w:hAnsi="Times New Roman" w:cs="Times New Roman"/>
          <w:sz w:val="24"/>
          <w:szCs w:val="24"/>
        </w:rPr>
        <w:t>eram</w:t>
      </w:r>
      <w:proofErr w:type="gramEnd"/>
      <w:r w:rsidRPr="008F7343">
        <w:rPr>
          <w:rFonts w:ascii="Times New Roman" w:hAnsi="Times New Roman" w:cs="Times New Roman"/>
          <w:sz w:val="24"/>
          <w:szCs w:val="24"/>
        </w:rPr>
        <w:t xml:space="preserve"> condôminos]coproprietários e titulares do percentual de 10,6% [dez vírgula seis por cento]. Esse imóvel foi vendido a título de permuta e torna em dinheiro pelo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], conforme R-14 da matrícula acima, datada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”.</w:t>
      </w:r>
    </w:p>
    <w:p w14:paraId="57284D3C" w14:textId="7F115E84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F7343">
        <w:rPr>
          <w:rFonts w:ascii="Times New Roman" w:hAnsi="Times New Roman" w:cs="Times New Roman"/>
          <w:sz w:val="24"/>
          <w:szCs w:val="24"/>
        </w:rPr>
        <w:t xml:space="preserve">Considerando o percentual de titularidade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de 10,6%, o valor auferido pelo casal foi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].</w:t>
      </w:r>
    </w:p>
    <w:p w14:paraId="4027E8FD" w14:textId="19B5C35B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F7343">
        <w:rPr>
          <w:rFonts w:ascii="Times New Roman" w:hAnsi="Times New Roman" w:cs="Times New Roman"/>
          <w:sz w:val="24"/>
          <w:szCs w:val="24"/>
        </w:rPr>
        <w:t>Claríssima a omissão!</w:t>
      </w:r>
    </w:p>
    <w:p w14:paraId="6443C1F4" w14:textId="2147D6EE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8F7343">
        <w:rPr>
          <w:rFonts w:ascii="Times New Roman" w:hAnsi="Times New Roman" w:cs="Times New Roman"/>
          <w:sz w:val="24"/>
          <w:szCs w:val="24"/>
        </w:rPr>
        <w:t xml:space="preserve">Soma-se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+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+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= R$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F7343">
        <w:rPr>
          <w:rFonts w:ascii="Times New Roman" w:hAnsi="Times New Roman" w:cs="Times New Roman"/>
          <w:sz w:val="24"/>
          <w:szCs w:val="24"/>
        </w:rPr>
        <w:t xml:space="preserve">. Considerando que 50% deste valor é </w:t>
      </w:r>
      <w:proofErr w:type="gramStart"/>
      <w:r w:rsidRPr="008F7343">
        <w:rPr>
          <w:rFonts w:ascii="Times New Roman" w:hAnsi="Times New Roman" w:cs="Times New Roman"/>
          <w:sz w:val="24"/>
          <w:szCs w:val="24"/>
        </w:rPr>
        <w:t>da cônjuge</w:t>
      </w:r>
      <w:proofErr w:type="gramEnd"/>
      <w:r w:rsidRPr="008F7343">
        <w:rPr>
          <w:rFonts w:ascii="Times New Roman" w:hAnsi="Times New Roman" w:cs="Times New Roman"/>
          <w:sz w:val="24"/>
          <w:szCs w:val="24"/>
        </w:rPr>
        <w:t xml:space="preserve"> supérstite, foi omitido pela inventariante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que haverão de ser partilhados em partes iguais para os 3 [três] filhos, cada qual com o direito 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] - docs.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4EC9AD3" w14:textId="688AF906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8F7343">
        <w:rPr>
          <w:rFonts w:ascii="Times New Roman" w:hAnsi="Times New Roman" w:cs="Times New Roman"/>
          <w:sz w:val="24"/>
          <w:szCs w:val="24"/>
        </w:rPr>
        <w:t>Quotas Sociais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”</w:t>
      </w:r>
    </w:p>
    <w:p w14:paraId="7C594733" w14:textId="157A9919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Pr="008F7343">
        <w:rPr>
          <w:rFonts w:ascii="Times New Roman" w:hAnsi="Times New Roman" w:cs="Times New Roman"/>
          <w:sz w:val="24"/>
          <w:szCs w:val="24"/>
        </w:rPr>
        <w:t xml:space="preserve">A cônjuge sobrevivente/inventariante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é “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produtora rural</w:t>
      </w:r>
      <w:r w:rsidRPr="008F7343">
        <w:rPr>
          <w:rFonts w:ascii="Times New Roman" w:hAnsi="Times New Roman" w:cs="Times New Roman"/>
          <w:sz w:val="24"/>
          <w:szCs w:val="24"/>
        </w:rPr>
        <w:t xml:space="preserve">”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], e sócia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”, empresa destinada ao cultivo de cana-de açúcar e milho, CNPJ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, com sede e filiais [2- duas] no Sítio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80D6FA9" w14:textId="2E5F4CEE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8F7343">
        <w:rPr>
          <w:rFonts w:ascii="Times New Roman" w:hAnsi="Times New Roman" w:cs="Times New Roman"/>
          <w:sz w:val="24"/>
          <w:szCs w:val="24"/>
        </w:rPr>
        <w:t xml:space="preserve">A metade das quotas sociais de propriedade </w:t>
      </w:r>
      <w:proofErr w:type="gramStart"/>
      <w:r w:rsidRPr="008F7343">
        <w:rPr>
          <w:rFonts w:ascii="Times New Roman" w:hAnsi="Times New Roman" w:cs="Times New Roman"/>
          <w:sz w:val="24"/>
          <w:szCs w:val="24"/>
        </w:rPr>
        <w:t>da cônjuge</w:t>
      </w:r>
      <w:proofErr w:type="gramEnd"/>
      <w:r w:rsidRPr="008F7343">
        <w:rPr>
          <w:rFonts w:ascii="Times New Roman" w:hAnsi="Times New Roman" w:cs="Times New Roman"/>
          <w:sz w:val="24"/>
          <w:szCs w:val="24"/>
        </w:rPr>
        <w:t xml:space="preserve"> supérstite haverão de ser objeto do presente inventário, cujo valor a ser apurado na instrução do inventário [apuração de haveres], será rateado entre os 3 [três] herdeiros na forma legal e do estabelecido no contrato social -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C05D5" w14:textId="5FE0D4FB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8F7343">
        <w:rPr>
          <w:rFonts w:ascii="Times New Roman" w:hAnsi="Times New Roman" w:cs="Times New Roman"/>
          <w:sz w:val="24"/>
          <w:szCs w:val="24"/>
        </w:rPr>
        <w:t xml:space="preserve">Demonstrado cabalmente por documentos particular e público [contrato particular de parceria e matrículas noticiando as permutas], transparece que as </w:t>
      </w:r>
      <w:proofErr w:type="spellStart"/>
      <w:r w:rsidRPr="008F7343">
        <w:rPr>
          <w:rFonts w:ascii="Times New Roman" w:hAnsi="Times New Roman" w:cs="Times New Roman"/>
          <w:sz w:val="24"/>
          <w:szCs w:val="24"/>
        </w:rPr>
        <w:t>pseudas</w:t>
      </w:r>
      <w:proofErr w:type="spellEnd"/>
      <w:r w:rsidRPr="008F7343">
        <w:rPr>
          <w:rFonts w:ascii="Times New Roman" w:hAnsi="Times New Roman" w:cs="Times New Roman"/>
          <w:sz w:val="24"/>
          <w:szCs w:val="24"/>
        </w:rPr>
        <w:t xml:space="preserve"> “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Primeiras Declarações</w:t>
      </w:r>
      <w:r w:rsidRPr="008F7343">
        <w:rPr>
          <w:rFonts w:ascii="Times New Roman" w:hAnsi="Times New Roman" w:cs="Times New Roman"/>
          <w:sz w:val="24"/>
          <w:szCs w:val="24"/>
        </w:rPr>
        <w:t>” apresentadas pela inventariante não revelaram a realidade dos bens a serem inventariado.</w:t>
      </w:r>
    </w:p>
    <w:p w14:paraId="60CF24F5" w14:textId="22F23333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8F7343">
        <w:rPr>
          <w:rFonts w:ascii="Times New Roman" w:hAnsi="Times New Roman" w:cs="Times New Roman"/>
          <w:sz w:val="24"/>
          <w:szCs w:val="24"/>
        </w:rPr>
        <w:t>Dessume-se que esse patrimônio era gerido pelo falecido e sua esposa/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, aqui inventariante.</w:t>
      </w:r>
    </w:p>
    <w:p w14:paraId="2421C001" w14:textId="4ABA8185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8F7343">
        <w:rPr>
          <w:rFonts w:ascii="Times New Roman" w:hAnsi="Times New Roman" w:cs="Times New Roman"/>
          <w:sz w:val="24"/>
          <w:szCs w:val="24"/>
        </w:rPr>
        <w:t>Indubitável a estranheza da inventariante ao omitir e sonegar a existência destes bens, dos destinos dados pelos seus recebimentos a partir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” [contrato de parceria] 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” [permuta], em datas bem próximas ao óbito do inventariado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”, 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vênia concessa</w:t>
      </w:r>
      <w:r w:rsidRPr="008F7343">
        <w:rPr>
          <w:rFonts w:ascii="Times New Roman" w:hAnsi="Times New Roman" w:cs="Times New Roman"/>
          <w:sz w:val="24"/>
          <w:szCs w:val="24"/>
        </w:rPr>
        <w:t>.</w:t>
      </w:r>
    </w:p>
    <w:p w14:paraId="63783A4E" w14:textId="783676DA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8F7343">
        <w:rPr>
          <w:rFonts w:ascii="Times New Roman" w:hAnsi="Times New Roman" w:cs="Times New Roman"/>
          <w:sz w:val="24"/>
          <w:szCs w:val="24"/>
        </w:rPr>
        <w:t xml:space="preserve">Como cediço, quando se tratar de contas bancárias do inventariado ou </w:t>
      </w:r>
      <w:proofErr w:type="gramStart"/>
      <w:r w:rsidRPr="008F7343">
        <w:rPr>
          <w:rFonts w:ascii="Times New Roman" w:hAnsi="Times New Roman" w:cs="Times New Roman"/>
          <w:sz w:val="24"/>
          <w:szCs w:val="24"/>
        </w:rPr>
        <w:t>da cônjuge</w:t>
      </w:r>
      <w:proofErr w:type="gramEnd"/>
      <w:r w:rsidRPr="008F7343">
        <w:rPr>
          <w:rFonts w:ascii="Times New Roman" w:hAnsi="Times New Roman" w:cs="Times New Roman"/>
          <w:sz w:val="24"/>
          <w:szCs w:val="24"/>
        </w:rPr>
        <w:t xml:space="preserve"> supérstite, a metade do saldo existente deve integrar a relação de bens do inventário.</w:t>
      </w:r>
    </w:p>
    <w:p w14:paraId="3943A648" w14:textId="33049720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8F7343">
        <w:rPr>
          <w:rFonts w:ascii="Times New Roman" w:hAnsi="Times New Roman" w:cs="Times New Roman"/>
          <w:sz w:val="24"/>
          <w:szCs w:val="24"/>
        </w:rPr>
        <w:t>A esse respeito já se manifestou o colendo SUPERIOR TRIBUNAL DE JUSTIÇA, no ponto:</w:t>
      </w:r>
    </w:p>
    <w:p w14:paraId="37A669CD" w14:textId="072BBE5C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343">
        <w:rPr>
          <w:rFonts w:ascii="Times New Roman" w:hAnsi="Times New Roman" w:cs="Times New Roman"/>
          <w:sz w:val="24"/>
          <w:szCs w:val="24"/>
        </w:rPr>
        <w:t>“...</w:t>
      </w:r>
      <w:proofErr w:type="gramEnd"/>
      <w:r w:rsidRPr="008F7343">
        <w:rPr>
          <w:rFonts w:ascii="Times New Roman" w:hAnsi="Times New Roman" w:cs="Times New Roman"/>
          <w:i/>
          <w:iCs/>
          <w:sz w:val="24"/>
          <w:szCs w:val="24"/>
        </w:rPr>
        <w:t>4. A herança se constitui como uma universalidade de bens, outorgando aos coerdeiros a propriedade e posse deste todo unitário ---´</w:t>
      </w:r>
      <w:proofErr w:type="spellStart"/>
      <w:r w:rsidRPr="008F7343">
        <w:rPr>
          <w:rFonts w:ascii="Times New Roman" w:hAnsi="Times New Roman" w:cs="Times New Roman"/>
          <w:i/>
          <w:iCs/>
          <w:sz w:val="24"/>
          <w:szCs w:val="24"/>
        </w:rPr>
        <w:t>concursu</w:t>
      </w:r>
      <w:proofErr w:type="spellEnd"/>
      <w:r w:rsidRPr="008F7343">
        <w:rPr>
          <w:rFonts w:ascii="Times New Roman" w:hAnsi="Times New Roman" w:cs="Times New Roman"/>
          <w:i/>
          <w:iCs/>
          <w:sz w:val="24"/>
          <w:szCs w:val="24"/>
        </w:rPr>
        <w:t xml:space="preserve"> partes </w:t>
      </w:r>
      <w:proofErr w:type="spellStart"/>
      <w:r w:rsidRPr="008F7343">
        <w:rPr>
          <w:rFonts w:ascii="Times New Roman" w:hAnsi="Times New Roman" w:cs="Times New Roman"/>
          <w:i/>
          <w:iCs/>
          <w:sz w:val="24"/>
          <w:szCs w:val="24"/>
        </w:rPr>
        <w:t>fiunt</w:t>
      </w:r>
      <w:proofErr w:type="spellEnd"/>
      <w:r w:rsidRPr="008F7343">
        <w:rPr>
          <w:rFonts w:ascii="Times New Roman" w:hAnsi="Times New Roman" w:cs="Times New Roman"/>
          <w:i/>
          <w:iCs/>
          <w:sz w:val="24"/>
          <w:szCs w:val="24"/>
        </w:rPr>
        <w:t xml:space="preserve"> (art. 1.791 do CC)...No advento da morte de um dos titulares, no silêncio ou omissão sobre a quem pertenciam as quantias depositadas, presume0se que o numerário seja de titularidade dos correntistas em iguais quinhões. A </w:t>
      </w:r>
      <w:proofErr w:type="spellStart"/>
      <w:r w:rsidRPr="008F7343">
        <w:rPr>
          <w:rFonts w:ascii="Times New Roman" w:hAnsi="Times New Roman" w:cs="Times New Roman"/>
          <w:i/>
          <w:iCs/>
          <w:sz w:val="24"/>
          <w:szCs w:val="24"/>
        </w:rPr>
        <w:t>cotitularidade</w:t>
      </w:r>
      <w:proofErr w:type="spellEnd"/>
      <w:r w:rsidRPr="008F7343">
        <w:rPr>
          <w:rFonts w:ascii="Times New Roman" w:hAnsi="Times New Roman" w:cs="Times New Roman"/>
          <w:i/>
          <w:iCs/>
          <w:sz w:val="24"/>
          <w:szCs w:val="24"/>
        </w:rPr>
        <w:t xml:space="preserve"> gera estado de condomínio e como tal, a cada correntista pertence a metade do saldo (art. 639 do CC)...</w:t>
      </w:r>
      <w:r w:rsidRPr="008F734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7343">
        <w:rPr>
          <w:rFonts w:ascii="Times New Roman" w:hAnsi="Times New Roman" w:cs="Times New Roman"/>
          <w:sz w:val="24"/>
          <w:szCs w:val="24"/>
        </w:rPr>
        <w:t xml:space="preserve">[STJ, </w:t>
      </w:r>
      <w:proofErr w:type="spellStart"/>
      <w:r w:rsidRPr="008F7343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8F7343">
        <w:rPr>
          <w:rFonts w:ascii="Times New Roman" w:hAnsi="Times New Roman" w:cs="Times New Roman"/>
          <w:sz w:val="24"/>
          <w:szCs w:val="24"/>
        </w:rPr>
        <w:t xml:space="preserve"> 1511976/MG, DJe 12.05.15]</w:t>
      </w:r>
    </w:p>
    <w:p w14:paraId="4C309097" w14:textId="150BA38A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8F7343">
        <w:rPr>
          <w:rFonts w:ascii="Times New Roman" w:hAnsi="Times New Roman" w:cs="Times New Roman"/>
          <w:sz w:val="24"/>
          <w:szCs w:val="24"/>
        </w:rPr>
        <w:t>A partilha há de observar a regra da “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máxima igualdade possível quanto ao valor, à natureza e qualidade dos bens</w:t>
      </w:r>
      <w:r w:rsidRPr="008F7343">
        <w:rPr>
          <w:rFonts w:ascii="Times New Roman" w:hAnsi="Times New Roman" w:cs="Times New Roman"/>
          <w:sz w:val="24"/>
          <w:szCs w:val="24"/>
        </w:rPr>
        <w:t>”, nos termos do art. 648, I do CPC c.c. art. 2.002 do Código Civil; ressaltando, ainda, ser possível a produção de prova documental nos autos do inventário ou através de outra ação ordinária com reserva do patrimônio discutido, consoante a dicção do art. 628, § 2º do CPC:</w:t>
      </w:r>
    </w:p>
    <w:p w14:paraId="7E27DBC6" w14:textId="77777777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“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CPC, art. 648. Na partilha, serão observadas as seguintes regras:</w:t>
      </w:r>
    </w:p>
    <w:p w14:paraId="5A2742D9" w14:textId="77777777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343">
        <w:rPr>
          <w:rFonts w:ascii="Times New Roman" w:hAnsi="Times New Roman" w:cs="Times New Roman"/>
          <w:i/>
          <w:iCs/>
          <w:sz w:val="24"/>
          <w:szCs w:val="24"/>
        </w:rPr>
        <w:t>I. a máxima igualdade possível quanto ao valor, à natureza e à qualidade dos bens; ...</w:t>
      </w:r>
    </w:p>
    <w:p w14:paraId="3C026F0D" w14:textId="7A8D9D8D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i/>
          <w:iCs/>
          <w:sz w:val="24"/>
          <w:szCs w:val="24"/>
        </w:rPr>
        <w:t>CC, art. 2002. Os descendentes que concorrem à sucessão do ascendente comum são obrigados, para igualar as legítimas, a conferir o valor das doações que dele em via receberam, sob pena de sonegação. Parágrafo único. Para cálculo da legítima, o valor dos bens conferidos será computado na parte indisponível, sem aumentar a disponível</w:t>
      </w:r>
      <w:r w:rsidRPr="008F7343">
        <w:rPr>
          <w:rFonts w:ascii="Times New Roman" w:hAnsi="Times New Roman" w:cs="Times New Roman"/>
          <w:sz w:val="24"/>
          <w:szCs w:val="24"/>
        </w:rPr>
        <w:t>”</w:t>
      </w:r>
    </w:p>
    <w:p w14:paraId="446B0BEE" w14:textId="77777777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“</w:t>
      </w:r>
      <w:r w:rsidRPr="008F7343">
        <w:rPr>
          <w:rFonts w:ascii="Times New Roman" w:hAnsi="Times New Roman" w:cs="Times New Roman"/>
          <w:i/>
          <w:iCs/>
          <w:sz w:val="24"/>
          <w:szCs w:val="24"/>
        </w:rPr>
        <w:t>CPC, art. 628. Aquele que se julgar preterido poderá demandar sua admissão no inventário, requerendo-a antes da partilha:</w:t>
      </w:r>
    </w:p>
    <w:p w14:paraId="59B58ADE" w14:textId="25E221CF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i/>
          <w:iCs/>
          <w:sz w:val="24"/>
          <w:szCs w:val="24"/>
        </w:rPr>
        <w:lastRenderedPageBreak/>
        <w:t>...§ 2º. Se para a solução da questão for necessária a produção de provas que não a documental, o juiz remeterá o requerente às vias ordinárias, mandando reservar, em poder do inventariante, o quinhão do herdeiro excluído até que se decida o litígio</w:t>
      </w:r>
      <w:r w:rsidRPr="008F734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3444A" w14:textId="4EEFCCFE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8F7343">
        <w:rPr>
          <w:rFonts w:ascii="Times New Roman" w:hAnsi="Times New Roman" w:cs="Times New Roman"/>
          <w:sz w:val="24"/>
          <w:szCs w:val="24"/>
        </w:rPr>
        <w:t>As ferramentas de pesquisas SISBAJUD, INFOJUD e RENAJUD, servem para o juízo na prestação jurisdicional acioná-las com o objetivo de localizar pessoas, seus bens, direitos e identificar potencial fraude, execução e crimes.</w:t>
      </w:r>
    </w:p>
    <w:p w14:paraId="4AED73D4" w14:textId="2B3C9ADD" w:rsidR="008F7343" w:rsidRPr="008F7343" w:rsidRDefault="003516F1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A realização de busca de direitos e ativos do </w:t>
      </w:r>
      <w:r w:rsidR="008F7343" w:rsidRPr="003516F1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 no período entre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 é essencial para a definição do </w:t>
      </w:r>
      <w:r w:rsidR="008F7343" w:rsidRPr="003516F1">
        <w:rPr>
          <w:rFonts w:ascii="Times New Roman" w:hAnsi="Times New Roman" w:cs="Times New Roman"/>
          <w:i/>
          <w:iCs/>
          <w:sz w:val="24"/>
          <w:szCs w:val="24"/>
        </w:rPr>
        <w:t>monte mor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 e a constatação de eventuais adiantamentos da legítima.</w:t>
      </w:r>
    </w:p>
    <w:p w14:paraId="2A7BD54B" w14:textId="172A35CC" w:rsidR="008F7343" w:rsidRPr="008F7343" w:rsidRDefault="003516F1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8F7343" w:rsidRPr="008F7343">
        <w:rPr>
          <w:rFonts w:ascii="Times New Roman" w:hAnsi="Times New Roman" w:cs="Times New Roman"/>
          <w:sz w:val="24"/>
          <w:szCs w:val="24"/>
        </w:rPr>
        <w:t>Nesta linha, único o repositório jurisprudencial deferindo estas junto ao INFOJUD e SISBAJUD [anterior BACENJUD]:</w:t>
      </w:r>
    </w:p>
    <w:p w14:paraId="71D6CC17" w14:textId="0153B743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“</w:t>
      </w:r>
      <w:r w:rsidRPr="003516F1">
        <w:rPr>
          <w:rFonts w:ascii="Times New Roman" w:hAnsi="Times New Roman" w:cs="Times New Roman"/>
          <w:i/>
          <w:iCs/>
          <w:sz w:val="24"/>
          <w:szCs w:val="24"/>
        </w:rPr>
        <w:t>AGRAVO DE INSTRUMENTO. INVENTÁRIO. PESQUISA VIA BACENJUD. VIABILIDADE. REFORMA DA DECISÃO.</w:t>
      </w:r>
      <w:r w:rsidR="003516F1" w:rsidRPr="003516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16F1">
        <w:rPr>
          <w:rFonts w:ascii="Times New Roman" w:hAnsi="Times New Roman" w:cs="Times New Roman"/>
          <w:i/>
          <w:iCs/>
          <w:sz w:val="24"/>
          <w:szCs w:val="24"/>
        </w:rPr>
        <w:t>Diante das dificuldades de acesso às informações bancárias da recorrida, é possível a utilização da ferramenta de pesquisa via BACENJUD, para obter informações sobre eventuais saldos e extratos em conta bancária ou movimentações ocorridas, não sendo suficientes a apresentação das declarações do imposto de renda</w:t>
      </w:r>
      <w:r w:rsidRPr="008F7343">
        <w:rPr>
          <w:rFonts w:ascii="Times New Roman" w:hAnsi="Times New Roman" w:cs="Times New Roman"/>
          <w:sz w:val="24"/>
          <w:szCs w:val="24"/>
        </w:rPr>
        <w:t>”</w:t>
      </w:r>
      <w:r w:rsidR="003516F1">
        <w:rPr>
          <w:rFonts w:ascii="Times New Roman" w:hAnsi="Times New Roman" w:cs="Times New Roman"/>
          <w:sz w:val="24"/>
          <w:szCs w:val="24"/>
        </w:rPr>
        <w:t xml:space="preserve"> </w:t>
      </w:r>
      <w:r w:rsidRPr="008F7343">
        <w:rPr>
          <w:rFonts w:ascii="Times New Roman" w:hAnsi="Times New Roman" w:cs="Times New Roman"/>
          <w:sz w:val="24"/>
          <w:szCs w:val="24"/>
        </w:rPr>
        <w:t>[TJSP, AI 0284900-58.2019.8.21.7000, DJe 15.06.21].</w:t>
      </w:r>
    </w:p>
    <w:p w14:paraId="2C1E3879" w14:textId="4A12BDEA" w:rsidR="008F7343" w:rsidRPr="008F7343" w:rsidRDefault="003516F1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F7343" w:rsidRPr="003516F1">
        <w:rPr>
          <w:rFonts w:ascii="Times New Roman" w:hAnsi="Times New Roman" w:cs="Times New Roman"/>
          <w:i/>
          <w:iCs/>
          <w:sz w:val="24"/>
          <w:szCs w:val="24"/>
        </w:rPr>
        <w:t>Alegações de ocultação e dilapidação patrimonial em princípio relevantes, de acordo com as circunstâncias do caso concreto. Diligências deferidas, nos termos dos arts. 628, § 2º e 648, I do CPC. Precedentes. Resultado das diligências que deve ser sopesado quando da aferição dos respectivos quinhões, caso os dados obtidos sejam pertinentes para o deslinde da controvérsia. Decisão reformada. Agravo 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F7343" w:rsidRPr="008F7343">
        <w:rPr>
          <w:rFonts w:ascii="Times New Roman" w:hAnsi="Times New Roman" w:cs="Times New Roman"/>
          <w:sz w:val="24"/>
          <w:szCs w:val="24"/>
        </w:rPr>
        <w:t>[TJSP, AI 2236282-58.2019.8.26.0000, DJe 12/05/2020].</w:t>
      </w:r>
    </w:p>
    <w:p w14:paraId="62BC2F31" w14:textId="3ACEAEFD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“</w:t>
      </w:r>
      <w:r w:rsidRPr="003516F1">
        <w:rPr>
          <w:rFonts w:ascii="Times New Roman" w:hAnsi="Times New Roman" w:cs="Times New Roman"/>
          <w:i/>
          <w:iCs/>
          <w:sz w:val="24"/>
          <w:szCs w:val="24"/>
        </w:rPr>
        <w:t>Agravo de Instrumento. Inventário. Indeferimento de expedição de ofício a bancos, Receita Federal e ARISP para descoberta de eventuais contas bancárias do ´de cujus´, com vista à localização de bens a inventariar. Providência pertinente e cabível. Ausência de risco de violação de sigilo bancário. Agravo provido</w:t>
      </w:r>
      <w:r w:rsidRPr="008F7343">
        <w:rPr>
          <w:rFonts w:ascii="Times New Roman" w:hAnsi="Times New Roman" w:cs="Times New Roman"/>
          <w:sz w:val="24"/>
          <w:szCs w:val="24"/>
        </w:rPr>
        <w:t>”</w:t>
      </w:r>
      <w:r w:rsidR="003516F1">
        <w:rPr>
          <w:rFonts w:ascii="Times New Roman" w:hAnsi="Times New Roman" w:cs="Times New Roman"/>
          <w:sz w:val="24"/>
          <w:szCs w:val="24"/>
        </w:rPr>
        <w:t xml:space="preserve">. </w:t>
      </w:r>
      <w:r w:rsidRPr="008F7343">
        <w:rPr>
          <w:rFonts w:ascii="Times New Roman" w:hAnsi="Times New Roman" w:cs="Times New Roman"/>
          <w:sz w:val="24"/>
          <w:szCs w:val="24"/>
        </w:rPr>
        <w:t>[TJSP, AI 2150284-59.2018.8.26.0000, DJe 28/03/2019].</w:t>
      </w:r>
    </w:p>
    <w:p w14:paraId="0BFF491E" w14:textId="1CA75BC7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“</w:t>
      </w:r>
      <w:r w:rsidRPr="003516F1">
        <w:rPr>
          <w:rFonts w:ascii="Times New Roman" w:hAnsi="Times New Roman" w:cs="Times New Roman"/>
          <w:i/>
          <w:iCs/>
          <w:sz w:val="24"/>
          <w:szCs w:val="24"/>
        </w:rPr>
        <w:t>INVENTÁRIO. Decisão que determinou a expedição de ofício ao Banco Santander. Pretensão do agravante à pesquisa de informações financeiras do espólio. Acolhimento. Plausibilidade na alegação de transferências de valores anteriores ao óbito com intuito de fraude. Recurso provido</w:t>
      </w:r>
      <w:r w:rsidRPr="008F7343">
        <w:rPr>
          <w:rFonts w:ascii="Times New Roman" w:hAnsi="Times New Roman" w:cs="Times New Roman"/>
          <w:sz w:val="24"/>
          <w:szCs w:val="24"/>
        </w:rPr>
        <w:t>”</w:t>
      </w:r>
      <w:r w:rsidR="003516F1">
        <w:rPr>
          <w:rFonts w:ascii="Times New Roman" w:hAnsi="Times New Roman" w:cs="Times New Roman"/>
          <w:sz w:val="24"/>
          <w:szCs w:val="24"/>
        </w:rPr>
        <w:t xml:space="preserve">. </w:t>
      </w:r>
      <w:r w:rsidRPr="008F7343">
        <w:rPr>
          <w:rFonts w:ascii="Times New Roman" w:hAnsi="Times New Roman" w:cs="Times New Roman"/>
          <w:sz w:val="24"/>
          <w:szCs w:val="24"/>
        </w:rPr>
        <w:t>[TJSP, AI 2254319-70.2018.8.26.0000, DJe 12/02/2019]</w:t>
      </w:r>
    </w:p>
    <w:p w14:paraId="6F6B63C0" w14:textId="6EFA8AAF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“</w:t>
      </w:r>
      <w:r w:rsidRPr="003516F1">
        <w:rPr>
          <w:rFonts w:ascii="Times New Roman" w:hAnsi="Times New Roman" w:cs="Times New Roman"/>
          <w:i/>
          <w:iCs/>
          <w:sz w:val="24"/>
          <w:szCs w:val="24"/>
        </w:rPr>
        <w:t>Agravo de Instrumento. Ação de Inventário. Deferimento de pedido de expedição de ofícios a bancos e instituição financeira, com a finalidade de apurar saldo e ações em nome do ´de cujus´ - Medida de economia processual. Informações que podem ser pertinentes ao inventário. É imprescindível para a presente ação a correta verificação do patrimônio do falido. Autos acobertados por sigilo legal. Prejuízo à agravante não verificado. Decisão mantida. Recurso Improvido</w:t>
      </w:r>
      <w:r w:rsidRPr="008F7343">
        <w:rPr>
          <w:rFonts w:ascii="Times New Roman" w:hAnsi="Times New Roman" w:cs="Times New Roman"/>
          <w:sz w:val="24"/>
          <w:szCs w:val="24"/>
        </w:rPr>
        <w:t>”</w:t>
      </w:r>
      <w:r w:rsidR="003516F1">
        <w:rPr>
          <w:rFonts w:ascii="Times New Roman" w:hAnsi="Times New Roman" w:cs="Times New Roman"/>
          <w:sz w:val="24"/>
          <w:szCs w:val="24"/>
        </w:rPr>
        <w:t xml:space="preserve">.  </w:t>
      </w:r>
      <w:r w:rsidRPr="008F7343">
        <w:rPr>
          <w:rFonts w:ascii="Times New Roman" w:hAnsi="Times New Roman" w:cs="Times New Roman"/>
          <w:sz w:val="24"/>
          <w:szCs w:val="24"/>
        </w:rPr>
        <w:t>[TJSP, AI 2123283-02.2018.8.26.0000, DJe 26/11/2018]</w:t>
      </w:r>
    </w:p>
    <w:p w14:paraId="4D348C1D" w14:textId="46BA2A6E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“</w:t>
      </w:r>
      <w:r w:rsidRPr="003516F1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INSTRUMENTO. Ação de inventário. Indeferimento de pedido de expedição de ofício ao BACENJUD para avaliação do patrimônio comum. Possibilidade. Inércia </w:t>
      </w:r>
      <w:proofErr w:type="gramStart"/>
      <w:r w:rsidRPr="003516F1">
        <w:rPr>
          <w:rFonts w:ascii="Times New Roman" w:hAnsi="Times New Roman" w:cs="Times New Roman"/>
          <w:i/>
          <w:iCs/>
          <w:sz w:val="24"/>
          <w:szCs w:val="24"/>
        </w:rPr>
        <w:t>da cônjuge</w:t>
      </w:r>
      <w:proofErr w:type="gramEnd"/>
      <w:r w:rsidRPr="003516F1">
        <w:rPr>
          <w:rFonts w:ascii="Times New Roman" w:hAnsi="Times New Roman" w:cs="Times New Roman"/>
          <w:i/>
          <w:iCs/>
          <w:sz w:val="24"/>
          <w:szCs w:val="24"/>
        </w:rPr>
        <w:t xml:space="preserve"> supérstite. Indicação de alteração do saldo de aplicações financeiras não esclarecida. Negligência que pode evidenciar a sonegação de bens. Decisão reformada. </w:t>
      </w:r>
      <w:r w:rsidRPr="003516F1">
        <w:rPr>
          <w:rFonts w:ascii="Times New Roman" w:hAnsi="Times New Roman" w:cs="Times New Roman"/>
          <w:i/>
          <w:iCs/>
          <w:sz w:val="24"/>
          <w:szCs w:val="24"/>
        </w:rPr>
        <w:lastRenderedPageBreak/>
        <w:t>RECURSO PROVIDO para autorizar a expedição do ofício pretendida</w:t>
      </w:r>
      <w:r w:rsidRPr="008F7343">
        <w:rPr>
          <w:rFonts w:ascii="Times New Roman" w:hAnsi="Times New Roman" w:cs="Times New Roman"/>
          <w:sz w:val="24"/>
          <w:szCs w:val="24"/>
        </w:rPr>
        <w:t>”</w:t>
      </w:r>
      <w:r w:rsidR="003516F1">
        <w:rPr>
          <w:rFonts w:ascii="Times New Roman" w:hAnsi="Times New Roman" w:cs="Times New Roman"/>
          <w:sz w:val="24"/>
          <w:szCs w:val="24"/>
        </w:rPr>
        <w:t xml:space="preserve">. </w:t>
      </w:r>
      <w:r w:rsidRPr="008F7343">
        <w:rPr>
          <w:rFonts w:ascii="Times New Roman" w:hAnsi="Times New Roman" w:cs="Times New Roman"/>
          <w:sz w:val="24"/>
          <w:szCs w:val="24"/>
        </w:rPr>
        <w:t>[TJSP, AI 2011436-24.2020.8.26.0000, DJe 20/03/2020]</w:t>
      </w:r>
    </w:p>
    <w:p w14:paraId="702D93F5" w14:textId="7D85F195" w:rsidR="008F7343" w:rsidRPr="008F7343" w:rsidRDefault="003516F1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8F7343" w:rsidRPr="003516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8F7343" w:rsidRPr="008F7343">
        <w:rPr>
          <w:rFonts w:ascii="Times New Roman" w:hAnsi="Times New Roman" w:cs="Times New Roman"/>
          <w:sz w:val="24"/>
          <w:szCs w:val="24"/>
        </w:rPr>
        <w:t>, o peticionário/herdeiro requer:</w:t>
      </w:r>
    </w:p>
    <w:p w14:paraId="1F920E8C" w14:textId="74FA1192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a)</w:t>
      </w:r>
      <w:r w:rsidR="003516F1">
        <w:rPr>
          <w:rFonts w:ascii="Times New Roman" w:hAnsi="Times New Roman" w:cs="Times New Roman"/>
          <w:sz w:val="24"/>
          <w:szCs w:val="24"/>
        </w:rPr>
        <w:t xml:space="preserve"> </w:t>
      </w:r>
      <w:r w:rsidRPr="008F7343">
        <w:rPr>
          <w:rFonts w:ascii="Times New Roman" w:hAnsi="Times New Roman" w:cs="Times New Roman"/>
          <w:sz w:val="24"/>
          <w:szCs w:val="24"/>
        </w:rPr>
        <w:t xml:space="preserve">seja intimada a inventariante para apresentar nos autos no prazo de 15 [quinze] dias, sob sigilo, </w:t>
      </w:r>
    </w:p>
    <w:p w14:paraId="4144E41B" w14:textId="694E47B3" w:rsidR="008F7343" w:rsidRPr="008F7343" w:rsidRDefault="003516F1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7343" w:rsidRPr="008F7343">
        <w:rPr>
          <w:rFonts w:ascii="Times New Roman" w:hAnsi="Times New Roman" w:cs="Times New Roman"/>
          <w:sz w:val="24"/>
          <w:szCs w:val="24"/>
        </w:rPr>
        <w:t>as Declarações de Imposto de Renda das Pessoas Físicas do inventariado/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 e da própria inventariante/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 relativa aos anos base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>---com sigilo;</w:t>
      </w:r>
    </w:p>
    <w:p w14:paraId="0AEFB215" w14:textId="6C773218" w:rsidR="008F7343" w:rsidRPr="008F7343" w:rsidRDefault="003516F1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os extratos bancários das contas do inventariado e da inventariada destes mesmos anos </w:t>
      </w:r>
      <w:proofErr w:type="gramStart"/>
      <w:r w:rsidR="008F7343" w:rsidRPr="008F734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8F7343"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>---com sigilo;</w:t>
      </w:r>
    </w:p>
    <w:p w14:paraId="549BE75D" w14:textId="6BEF540E" w:rsidR="008F7343" w:rsidRPr="008F7343" w:rsidRDefault="003516F1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7343" w:rsidRPr="008F7343">
        <w:rPr>
          <w:rFonts w:ascii="Times New Roman" w:hAnsi="Times New Roman" w:cs="Times New Roman"/>
          <w:sz w:val="24"/>
          <w:szCs w:val="24"/>
        </w:rPr>
        <w:t>os contratos sociais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”, </w:t>
      </w:r>
      <w:proofErr w:type="gramStart"/>
      <w:r w:rsidR="008F7343" w:rsidRPr="008F7343">
        <w:rPr>
          <w:rFonts w:ascii="Times New Roman" w:hAnsi="Times New Roman" w:cs="Times New Roman"/>
          <w:sz w:val="24"/>
          <w:szCs w:val="24"/>
        </w:rPr>
        <w:t xml:space="preserve">CNPJ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8F7343" w:rsidRPr="008F7343">
        <w:rPr>
          <w:rFonts w:ascii="Times New Roman" w:hAnsi="Times New Roman" w:cs="Times New Roman"/>
          <w:sz w:val="24"/>
          <w:szCs w:val="24"/>
        </w:rPr>
        <w:t xml:space="preserve"> desde o ingresso aos quadros sociais do inventariado e/ou da inventariante ---sem sigilo;</w:t>
      </w:r>
    </w:p>
    <w:p w14:paraId="4E1C5622" w14:textId="0A773068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b)</w:t>
      </w:r>
      <w:r w:rsidR="003516F1">
        <w:rPr>
          <w:rFonts w:ascii="Times New Roman" w:hAnsi="Times New Roman" w:cs="Times New Roman"/>
          <w:sz w:val="24"/>
          <w:szCs w:val="24"/>
        </w:rPr>
        <w:t xml:space="preserve"> </w:t>
      </w:r>
      <w:r w:rsidRPr="008F7343">
        <w:rPr>
          <w:rFonts w:ascii="Times New Roman" w:hAnsi="Times New Roman" w:cs="Times New Roman"/>
          <w:sz w:val="24"/>
          <w:szCs w:val="24"/>
        </w:rPr>
        <w:t>caso não seja apresentado pela inventariante os documentos acima,</w:t>
      </w:r>
      <w:proofErr w:type="gramStart"/>
      <w:r w:rsidRPr="008F7343">
        <w:rPr>
          <w:rFonts w:ascii="Times New Roman" w:hAnsi="Times New Roman" w:cs="Times New Roman"/>
          <w:sz w:val="24"/>
          <w:szCs w:val="24"/>
        </w:rPr>
        <w:t xml:space="preserve"> </w:t>
      </w:r>
      <w:r w:rsidR="00351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F7343">
        <w:rPr>
          <w:rFonts w:ascii="Times New Roman" w:hAnsi="Times New Roman" w:cs="Times New Roman"/>
          <w:sz w:val="24"/>
          <w:szCs w:val="24"/>
        </w:rPr>
        <w:t>seja oficiado ao INFOJUD para trazer a este d. juízo as íntegras das Declarações de Imposto de Renda das Pessoas Físicas do inventariado/</w:t>
      </w:r>
      <w:r w:rsidR="003516F1"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 da própria inventariante/</w:t>
      </w:r>
      <w:r w:rsidR="003516F1"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relativa aos anos base de 2.017, </w:t>
      </w:r>
      <w:r w:rsidR="003516F1"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, </w:t>
      </w:r>
      <w:r w:rsidR="003516F1"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, </w:t>
      </w:r>
      <w:r w:rsidR="003516F1"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 w:rsidR="003516F1">
        <w:rPr>
          <w:rFonts w:ascii="Times New Roman" w:hAnsi="Times New Roman" w:cs="Times New Roman"/>
          <w:sz w:val="24"/>
          <w:szCs w:val="24"/>
        </w:rPr>
        <w:t>...</w:t>
      </w:r>
      <w:r w:rsidRPr="008F7343">
        <w:rPr>
          <w:rFonts w:ascii="Times New Roman" w:hAnsi="Times New Roman" w:cs="Times New Roman"/>
          <w:sz w:val="24"/>
          <w:szCs w:val="24"/>
        </w:rPr>
        <w:t>;</w:t>
      </w:r>
    </w:p>
    <w:p w14:paraId="09C85623" w14:textId="6F07F416" w:rsidR="008F7343" w:rsidRPr="008F7343" w:rsidRDefault="003516F1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7343" w:rsidRPr="008F7343">
        <w:rPr>
          <w:rFonts w:ascii="Times New Roman" w:hAnsi="Times New Roman" w:cs="Times New Roman"/>
          <w:sz w:val="24"/>
          <w:szCs w:val="24"/>
        </w:rPr>
        <w:t>seja oficiado ao SISBAJUD para informar os números das contas correntes e aplicações do inventariado/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 e da própria inventariante/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relativa aos anos base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F7343" w:rsidRPr="008F7343">
        <w:rPr>
          <w:rFonts w:ascii="Times New Roman" w:hAnsi="Times New Roman" w:cs="Times New Roman"/>
          <w:sz w:val="24"/>
          <w:szCs w:val="24"/>
        </w:rPr>
        <w:t>;</w:t>
      </w:r>
    </w:p>
    <w:p w14:paraId="41B58835" w14:textId="4FB4C11A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c)</w:t>
      </w:r>
      <w:r w:rsidR="003516F1">
        <w:rPr>
          <w:rFonts w:ascii="Times New Roman" w:hAnsi="Times New Roman" w:cs="Times New Roman"/>
          <w:sz w:val="24"/>
          <w:szCs w:val="24"/>
        </w:rPr>
        <w:t xml:space="preserve"> </w:t>
      </w:r>
      <w:r w:rsidRPr="008F7343">
        <w:rPr>
          <w:rFonts w:ascii="Times New Roman" w:hAnsi="Times New Roman" w:cs="Times New Roman"/>
          <w:sz w:val="24"/>
          <w:szCs w:val="24"/>
        </w:rPr>
        <w:t>dentro do princípio de eventual autocomposição nos autos, os signatários se colocam à disposição dos ilustres patronos da inventariante e dos demais herdeiros;</w:t>
      </w:r>
    </w:p>
    <w:p w14:paraId="42C91D1C" w14:textId="22E2EE23" w:rsidR="008F7343" w:rsidRPr="008F7343" w:rsidRDefault="008F7343" w:rsidP="008F73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d)</w:t>
      </w:r>
      <w:r w:rsidR="003516F1">
        <w:rPr>
          <w:rFonts w:ascii="Times New Roman" w:hAnsi="Times New Roman" w:cs="Times New Roman"/>
          <w:sz w:val="24"/>
          <w:szCs w:val="24"/>
        </w:rPr>
        <w:t xml:space="preserve"> </w:t>
      </w:r>
      <w:r w:rsidRPr="008F7343">
        <w:rPr>
          <w:rFonts w:ascii="Times New Roman" w:hAnsi="Times New Roman" w:cs="Times New Roman"/>
          <w:sz w:val="24"/>
          <w:szCs w:val="24"/>
        </w:rPr>
        <w:t>procedidas as necessárias correções, seja determinado à inventariante retificar as primeiras declarações [CPC, art. 627, § 1º].</w:t>
      </w:r>
    </w:p>
    <w:p w14:paraId="386E8A26" w14:textId="4E2243AC" w:rsidR="008F7343" w:rsidRPr="008F7343" w:rsidRDefault="008F7343" w:rsidP="003516F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8F7343">
        <w:rPr>
          <w:rFonts w:ascii="Times New Roman" w:hAnsi="Times New Roman" w:cs="Times New Roman"/>
          <w:sz w:val="24"/>
          <w:szCs w:val="24"/>
        </w:rPr>
        <w:t>P</w:t>
      </w:r>
      <w:r w:rsidR="003516F1">
        <w:rPr>
          <w:rFonts w:ascii="Times New Roman" w:hAnsi="Times New Roman" w:cs="Times New Roman"/>
          <w:sz w:val="24"/>
          <w:szCs w:val="24"/>
        </w:rPr>
        <w:t>ede</w:t>
      </w:r>
      <w:r w:rsidRPr="008F7343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2677AFD1" w14:textId="2BB6B40E" w:rsidR="008F7343" w:rsidRDefault="003516F1" w:rsidP="003516F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B264B8A" w14:textId="5EDE25A7" w:rsidR="003516F1" w:rsidRPr="008F7343" w:rsidRDefault="003516F1" w:rsidP="003516F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dos Advogados)</w:t>
      </w:r>
    </w:p>
    <w:sectPr w:rsidR="003516F1" w:rsidRPr="008F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3FB0" w14:textId="77777777" w:rsidR="000A056E" w:rsidRDefault="000A056E" w:rsidP="008F7343">
      <w:pPr>
        <w:spacing w:after="0" w:line="240" w:lineRule="auto"/>
      </w:pPr>
      <w:r>
        <w:separator/>
      </w:r>
    </w:p>
  </w:endnote>
  <w:endnote w:type="continuationSeparator" w:id="0">
    <w:p w14:paraId="66E1CDE5" w14:textId="77777777" w:rsidR="000A056E" w:rsidRDefault="000A056E" w:rsidP="008F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8834" w14:textId="77777777" w:rsidR="000A056E" w:rsidRDefault="000A056E" w:rsidP="008F7343">
      <w:pPr>
        <w:spacing w:after="0" w:line="240" w:lineRule="auto"/>
      </w:pPr>
      <w:r>
        <w:separator/>
      </w:r>
    </w:p>
  </w:footnote>
  <w:footnote w:type="continuationSeparator" w:id="0">
    <w:p w14:paraId="43AA34D4" w14:textId="77777777" w:rsidR="000A056E" w:rsidRDefault="000A056E" w:rsidP="008F7343">
      <w:pPr>
        <w:spacing w:after="0" w:line="240" w:lineRule="auto"/>
      </w:pPr>
      <w:r>
        <w:continuationSeparator/>
      </w:r>
    </w:p>
  </w:footnote>
  <w:footnote w:id="1">
    <w:p w14:paraId="7D9489B0" w14:textId="606A12EA" w:rsidR="003516F1" w:rsidRPr="003516F1" w:rsidRDefault="003516F1" w:rsidP="003516F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516F1">
        <w:rPr>
          <w:rStyle w:val="Refdenotaderodap"/>
          <w:rFonts w:ascii="Times New Roman" w:hAnsi="Times New Roman" w:cs="Times New Roman"/>
        </w:rPr>
        <w:footnoteRef/>
      </w:r>
      <w:r w:rsidRPr="003516F1">
        <w:rPr>
          <w:rFonts w:ascii="Times New Roman" w:hAnsi="Times New Roman" w:cs="Times New Roman"/>
        </w:rPr>
        <w:t xml:space="preserve"> A meação não integra o direito sucessório, pois preexiste à morte, é efeito do regime parcial de bens adotado [Certidão de Casamento de fls. 12 --- Código Civil, arts. 1.658, 1.660, 1.662 e 1.667].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20C"/>
    <w:multiLevelType w:val="hybridMultilevel"/>
    <w:tmpl w:val="8124B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43"/>
    <w:rsid w:val="000A056E"/>
    <w:rsid w:val="001B6078"/>
    <w:rsid w:val="003516F1"/>
    <w:rsid w:val="008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C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34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16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16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16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34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16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16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1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77BD-59AD-44B6-A849-2A663FE6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1983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2022-11-04T14:25:00Z</dcterms:created>
  <dcterms:modified xsi:type="dcterms:W3CDTF">2023-11-25T22:43:00Z</dcterms:modified>
</cp:coreProperties>
</file>