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CB88" w14:textId="77777777" w:rsidR="00FD08D0" w:rsidRPr="00FD08D0" w:rsidRDefault="00FD08D0" w:rsidP="00FD08D0">
      <w:pPr>
        <w:spacing w:after="0" w:line="240" w:lineRule="auto"/>
        <w:ind w:right="-425"/>
        <w:jc w:val="center"/>
        <w:rPr>
          <w:rFonts w:ascii="Arial Black" w:hAnsi="Arial Black" w:cs="Times New Roman"/>
          <w:sz w:val="24"/>
          <w:szCs w:val="24"/>
        </w:rPr>
      </w:pPr>
      <w:r w:rsidRPr="00FD08D0">
        <w:rPr>
          <w:rFonts w:ascii="Arial Black" w:hAnsi="Arial Black" w:cs="Times New Roman"/>
          <w:sz w:val="24"/>
          <w:szCs w:val="24"/>
        </w:rPr>
        <w:t>MODELO DE PETIÇÃO</w:t>
      </w:r>
    </w:p>
    <w:p w14:paraId="53DD031E" w14:textId="7910609F" w:rsidR="00FD08D0" w:rsidRPr="00FD08D0" w:rsidRDefault="00FD08D0" w:rsidP="00FD08D0">
      <w:pPr>
        <w:spacing w:after="0" w:line="240" w:lineRule="auto"/>
        <w:ind w:right="-425"/>
        <w:jc w:val="center"/>
        <w:rPr>
          <w:rFonts w:ascii="Arial Black" w:hAnsi="Arial Black" w:cs="Times New Roman"/>
          <w:sz w:val="24"/>
          <w:szCs w:val="24"/>
        </w:rPr>
      </w:pPr>
      <w:r w:rsidRPr="00FD08D0">
        <w:rPr>
          <w:rFonts w:ascii="Arial Black" w:hAnsi="Arial Black" w:cs="Times New Roman"/>
          <w:sz w:val="24"/>
          <w:szCs w:val="24"/>
        </w:rPr>
        <w:t xml:space="preserve">INVENTÁRIO. INCIDENTE DE REMOÇÃO. NECESSÁRIO FUNDAMENTAR MOTIVOS DESTITUIÇÃO. DESCONTENTAMENTO HERDEIROS. INSUFICIENTE. </w:t>
      </w:r>
      <w:r w:rsidRPr="00FD08D0">
        <w:rPr>
          <w:rFonts w:ascii="Arial Black" w:hAnsi="Arial Black" w:cs="Times New Roman"/>
          <w:sz w:val="24"/>
          <w:szCs w:val="24"/>
        </w:rPr>
        <w:t xml:space="preserve"> </w:t>
      </w:r>
      <w:r w:rsidRPr="00FD08D0">
        <w:rPr>
          <w:rFonts w:ascii="Arial Black" w:hAnsi="Arial Black" w:cs="Times New Roman"/>
          <w:sz w:val="24"/>
          <w:szCs w:val="24"/>
        </w:rPr>
        <w:t>AGRAVO DE INSTRUMENTO</w:t>
      </w:r>
    </w:p>
    <w:p w14:paraId="60CD664B" w14:textId="77777777" w:rsidR="00FD08D0" w:rsidRPr="00FD08D0" w:rsidRDefault="00FD08D0" w:rsidP="00FD08D0">
      <w:pPr>
        <w:spacing w:after="0" w:line="240" w:lineRule="auto"/>
        <w:ind w:right="-425"/>
        <w:jc w:val="center"/>
        <w:rPr>
          <w:rFonts w:ascii="Arial Black" w:hAnsi="Arial Black" w:cs="Times New Roman"/>
          <w:sz w:val="24"/>
          <w:szCs w:val="24"/>
        </w:rPr>
      </w:pPr>
      <w:r w:rsidRPr="00FD08D0">
        <w:rPr>
          <w:rFonts w:ascii="Arial Black" w:hAnsi="Arial Black" w:cs="Times New Roman"/>
          <w:sz w:val="24"/>
          <w:szCs w:val="24"/>
        </w:rPr>
        <w:t>Rénan Kfuri Lopes</w:t>
      </w:r>
    </w:p>
    <w:p w14:paraId="42DA47A1" w14:textId="77777777" w:rsidR="00FD08D0" w:rsidRPr="00FD08D0" w:rsidRDefault="00FD08D0" w:rsidP="00FD08D0">
      <w:pPr>
        <w:ind w:right="-427"/>
        <w:jc w:val="both"/>
        <w:rPr>
          <w:rFonts w:ascii="Times New Roman" w:hAnsi="Times New Roman" w:cs="Times New Roman"/>
          <w:sz w:val="24"/>
          <w:szCs w:val="24"/>
        </w:rPr>
      </w:pPr>
    </w:p>
    <w:p w14:paraId="43C5529C" w14:textId="088E8568" w:rsid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E</w:t>
      </w:r>
      <w:r>
        <w:rPr>
          <w:rFonts w:ascii="Times New Roman" w:hAnsi="Times New Roman" w:cs="Times New Roman"/>
          <w:sz w:val="24"/>
          <w:szCs w:val="24"/>
        </w:rPr>
        <w:t>xmo. Sr. Des. Presidente do Egrégio Tribunal de Justiça do Estado de ...</w:t>
      </w:r>
    </w:p>
    <w:p w14:paraId="638167C2" w14:textId="7777777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Agravo de Instrumento</w:t>
      </w:r>
    </w:p>
    <w:p w14:paraId="7676780E" w14:textId="65EEC383"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Distribuído por prevenção à d. </w:t>
      </w:r>
      <w:r>
        <w:rPr>
          <w:rFonts w:ascii="Times New Roman" w:hAnsi="Times New Roman" w:cs="Times New Roman"/>
          <w:sz w:val="24"/>
          <w:szCs w:val="24"/>
        </w:rPr>
        <w:t>...</w:t>
      </w:r>
      <w:r w:rsidRPr="00FD08D0">
        <w:rPr>
          <w:rFonts w:ascii="Times New Roman" w:hAnsi="Times New Roman" w:cs="Times New Roman"/>
          <w:sz w:val="24"/>
          <w:szCs w:val="24"/>
        </w:rPr>
        <w:t>ª Câmara Cível do TJ</w:t>
      </w:r>
      <w:r>
        <w:rPr>
          <w:rFonts w:ascii="Times New Roman" w:hAnsi="Times New Roman" w:cs="Times New Roman"/>
          <w:sz w:val="24"/>
          <w:szCs w:val="24"/>
        </w:rPr>
        <w:t>...</w:t>
      </w:r>
      <w:r w:rsidR="00991800">
        <w:rPr>
          <w:rStyle w:val="Refdenotaderodap"/>
          <w:rFonts w:ascii="Times New Roman" w:hAnsi="Times New Roman" w:cs="Times New Roman"/>
          <w:sz w:val="24"/>
          <w:szCs w:val="24"/>
        </w:rPr>
        <w:footnoteReference w:id="1"/>
      </w:r>
    </w:p>
    <w:p w14:paraId="13251324" w14:textId="078DBE7D" w:rsidR="00FD08D0" w:rsidRPr="00FD08D0" w:rsidRDefault="00FD08D0" w:rsidP="00FD08D0">
      <w:pPr>
        <w:ind w:right="-427"/>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Pr="00FD08D0">
        <w:rPr>
          <w:rFonts w:ascii="Times New Roman" w:hAnsi="Times New Roman" w:cs="Times New Roman"/>
          <w:sz w:val="24"/>
          <w:szCs w:val="24"/>
        </w:rPr>
        <w:t xml:space="preserve">, por seus advogados </w:t>
      </w:r>
      <w:r w:rsidRPr="00FD08D0">
        <w:rPr>
          <w:rFonts w:ascii="Times New Roman" w:hAnsi="Times New Roman" w:cs="Times New Roman"/>
          <w:i/>
          <w:iCs/>
          <w:sz w:val="24"/>
          <w:szCs w:val="24"/>
        </w:rPr>
        <w:t>in fine</w:t>
      </w:r>
      <w:r w:rsidRPr="00FD08D0">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FD08D0">
        <w:rPr>
          <w:rFonts w:ascii="Times New Roman" w:hAnsi="Times New Roman" w:cs="Times New Roman"/>
          <w:sz w:val="24"/>
          <w:szCs w:val="24"/>
        </w:rPr>
        <w:t>], vem, respeitosamente, interpor o presente</w:t>
      </w:r>
      <w:r>
        <w:rPr>
          <w:rFonts w:ascii="Times New Roman" w:hAnsi="Times New Roman" w:cs="Times New Roman"/>
          <w:sz w:val="24"/>
          <w:szCs w:val="24"/>
        </w:rPr>
        <w:t xml:space="preserve"> </w:t>
      </w:r>
      <w:r w:rsidRPr="00FD08D0">
        <w:rPr>
          <w:rFonts w:ascii="Times New Roman" w:hAnsi="Times New Roman" w:cs="Times New Roman"/>
          <w:sz w:val="24"/>
          <w:szCs w:val="24"/>
        </w:rPr>
        <w:t>AGRAVO DE INSTRUMENTO COM PEDIDO DE EFEITO SUSPENSIV</w:t>
      </w:r>
      <w:r>
        <w:rPr>
          <w:rFonts w:ascii="Times New Roman" w:hAnsi="Times New Roman" w:cs="Times New Roman"/>
          <w:sz w:val="24"/>
          <w:szCs w:val="24"/>
        </w:rPr>
        <w:t xml:space="preserve">O </w:t>
      </w:r>
      <w:r w:rsidRPr="00FD08D0">
        <w:rPr>
          <w:rFonts w:ascii="Times New Roman" w:hAnsi="Times New Roman" w:cs="Times New Roman"/>
          <w:sz w:val="24"/>
          <w:szCs w:val="24"/>
        </w:rPr>
        <w:t xml:space="preserve">[CPC, art. 1.015 </w:t>
      </w:r>
      <w:proofErr w:type="spellStart"/>
      <w:r w:rsidRPr="00FD08D0">
        <w:rPr>
          <w:rFonts w:ascii="Times New Roman" w:hAnsi="Times New Roman" w:cs="Times New Roman"/>
          <w:i/>
          <w:iCs/>
          <w:sz w:val="24"/>
          <w:szCs w:val="24"/>
        </w:rPr>
        <w:t>usque</w:t>
      </w:r>
      <w:proofErr w:type="spellEnd"/>
      <w:r w:rsidRPr="00FD08D0">
        <w:rPr>
          <w:rFonts w:ascii="Times New Roman" w:hAnsi="Times New Roman" w:cs="Times New Roman"/>
          <w:sz w:val="24"/>
          <w:szCs w:val="24"/>
        </w:rPr>
        <w:t xml:space="preserve"> 1.020]</w:t>
      </w:r>
      <w:r w:rsidR="00991800">
        <w:rPr>
          <w:rStyle w:val="Refdenotaderodap"/>
          <w:rFonts w:ascii="Times New Roman" w:hAnsi="Times New Roman" w:cs="Times New Roman"/>
          <w:sz w:val="24"/>
          <w:szCs w:val="24"/>
        </w:rPr>
        <w:footnoteReference w:id="2"/>
      </w:r>
      <w:r w:rsidRPr="00FD08D0">
        <w:rPr>
          <w:rFonts w:ascii="Times New Roman" w:hAnsi="Times New Roman" w:cs="Times New Roman"/>
          <w:sz w:val="24"/>
          <w:szCs w:val="24"/>
        </w:rPr>
        <w:t xml:space="preserve"> contra a r. decisão interlocutória proferida nos autos do “</w:t>
      </w:r>
      <w:r w:rsidRPr="00FD08D0">
        <w:rPr>
          <w:rFonts w:ascii="Times New Roman" w:hAnsi="Times New Roman" w:cs="Times New Roman"/>
          <w:i/>
          <w:iCs/>
          <w:sz w:val="24"/>
          <w:szCs w:val="24"/>
        </w:rPr>
        <w:t>Incidente de Remoção de Inventariante</w:t>
      </w:r>
      <w:r w:rsidRPr="00FD08D0">
        <w:rPr>
          <w:rFonts w:ascii="Times New Roman" w:hAnsi="Times New Roman" w:cs="Times New Roman"/>
          <w:sz w:val="24"/>
          <w:szCs w:val="24"/>
        </w:rPr>
        <w:t>” de NU/</w:t>
      </w:r>
      <w:proofErr w:type="spellStart"/>
      <w:r w:rsidRPr="00FD08D0">
        <w:rPr>
          <w:rFonts w:ascii="Times New Roman" w:hAnsi="Times New Roman" w:cs="Times New Roman"/>
          <w:sz w:val="24"/>
          <w:szCs w:val="24"/>
        </w:rPr>
        <w:t>PJe</w:t>
      </w:r>
      <w:proofErr w:type="spellEnd"/>
      <w:r w:rsidRPr="00FD08D0">
        <w:rPr>
          <w:rFonts w:ascii="Times New Roman" w:hAnsi="Times New Roman" w:cs="Times New Roman"/>
          <w:sz w:val="24"/>
          <w:szCs w:val="24"/>
        </w:rPr>
        <w:t xml:space="preserve"> </w:t>
      </w:r>
      <w:r>
        <w:rPr>
          <w:rFonts w:ascii="Times New Roman" w:hAnsi="Times New Roman" w:cs="Times New Roman"/>
          <w:sz w:val="24"/>
          <w:szCs w:val="24"/>
        </w:rPr>
        <w:t>...</w:t>
      </w:r>
      <w:r w:rsidRPr="00FD08D0">
        <w:rPr>
          <w:rFonts w:ascii="Times New Roman" w:hAnsi="Times New Roman" w:cs="Times New Roman"/>
          <w:sz w:val="24"/>
          <w:szCs w:val="24"/>
        </w:rPr>
        <w:t xml:space="preserve">, em trâmite perante a Vara de Sucessões, Empresarial e de Registros Públicos da Comarca de </w:t>
      </w:r>
      <w:r>
        <w:rPr>
          <w:rFonts w:ascii="Times New Roman" w:hAnsi="Times New Roman" w:cs="Times New Roman"/>
          <w:sz w:val="24"/>
          <w:szCs w:val="24"/>
        </w:rPr>
        <w:t>...</w:t>
      </w:r>
      <w:r w:rsidRPr="00FD08D0">
        <w:rPr>
          <w:rFonts w:ascii="Times New Roman" w:hAnsi="Times New Roman" w:cs="Times New Roman"/>
          <w:sz w:val="24"/>
          <w:szCs w:val="24"/>
        </w:rPr>
        <w:t>, promovido pelos litisconsortes/ora agravados</w:t>
      </w:r>
      <w:r>
        <w:rPr>
          <w:rFonts w:ascii="Times New Roman" w:hAnsi="Times New Roman" w:cs="Times New Roman"/>
          <w:sz w:val="24"/>
          <w:szCs w:val="24"/>
        </w:rPr>
        <w:t xml:space="preserve"> (nome, qualificação, endereço e CPF)</w:t>
      </w:r>
      <w:r w:rsidRPr="00FD08D0">
        <w:rPr>
          <w:rFonts w:ascii="Times New Roman" w:hAnsi="Times New Roman" w:cs="Times New Roman"/>
          <w:sz w:val="24"/>
          <w:szCs w:val="24"/>
        </w:rPr>
        <w:t xml:space="preserve">, herdeiro de </w:t>
      </w:r>
      <w:r>
        <w:rPr>
          <w:rFonts w:ascii="Times New Roman" w:hAnsi="Times New Roman" w:cs="Times New Roman"/>
          <w:sz w:val="24"/>
          <w:szCs w:val="24"/>
        </w:rPr>
        <w:t>...</w:t>
      </w:r>
      <w:r w:rsidRPr="00FD08D0">
        <w:rPr>
          <w:rFonts w:ascii="Times New Roman" w:hAnsi="Times New Roman" w:cs="Times New Roman"/>
          <w:sz w:val="24"/>
          <w:szCs w:val="24"/>
        </w:rPr>
        <w:t xml:space="preserve">, representado pelo ilustre advogado Dr. </w:t>
      </w:r>
      <w:r>
        <w:rPr>
          <w:rFonts w:ascii="Times New Roman" w:hAnsi="Times New Roman" w:cs="Times New Roman"/>
          <w:sz w:val="24"/>
          <w:szCs w:val="24"/>
        </w:rPr>
        <w:t>...</w:t>
      </w:r>
      <w:r w:rsidRPr="00FD08D0">
        <w:rPr>
          <w:rFonts w:ascii="Times New Roman" w:hAnsi="Times New Roman" w:cs="Times New Roman"/>
          <w:sz w:val="24"/>
          <w:szCs w:val="24"/>
        </w:rPr>
        <w:t>, inscrito na OAB/</w:t>
      </w:r>
      <w:r>
        <w:rPr>
          <w:rFonts w:ascii="Times New Roman" w:hAnsi="Times New Roman" w:cs="Times New Roman"/>
          <w:sz w:val="24"/>
          <w:szCs w:val="24"/>
        </w:rPr>
        <w:t>...</w:t>
      </w:r>
      <w:r w:rsidRPr="00FD08D0">
        <w:rPr>
          <w:rFonts w:ascii="Times New Roman" w:hAnsi="Times New Roman" w:cs="Times New Roman"/>
          <w:sz w:val="24"/>
          <w:szCs w:val="24"/>
        </w:rPr>
        <w:t xml:space="preserve"> sob o n. </w:t>
      </w:r>
      <w:r>
        <w:rPr>
          <w:rFonts w:ascii="Times New Roman" w:hAnsi="Times New Roman" w:cs="Times New Roman"/>
          <w:sz w:val="24"/>
          <w:szCs w:val="24"/>
        </w:rPr>
        <w:t>...</w:t>
      </w:r>
      <w:r w:rsidRPr="00FD08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nome, qualificação, endereço e CPF)</w:t>
      </w:r>
      <w:r w:rsidRPr="00FD08D0">
        <w:rPr>
          <w:rFonts w:ascii="Times New Roman" w:hAnsi="Times New Roman" w:cs="Times New Roman"/>
          <w:sz w:val="24"/>
          <w:szCs w:val="24"/>
        </w:rPr>
        <w:t>, herdeir</w:t>
      </w:r>
      <w:r>
        <w:rPr>
          <w:rFonts w:ascii="Times New Roman" w:hAnsi="Times New Roman" w:cs="Times New Roman"/>
          <w:sz w:val="24"/>
          <w:szCs w:val="24"/>
        </w:rPr>
        <w:t>a</w:t>
      </w:r>
      <w:r w:rsidRPr="00FD08D0">
        <w:rPr>
          <w:rFonts w:ascii="Times New Roman" w:hAnsi="Times New Roman" w:cs="Times New Roman"/>
          <w:sz w:val="24"/>
          <w:szCs w:val="24"/>
        </w:rPr>
        <w:t xml:space="preserve"> de </w:t>
      </w:r>
      <w:r>
        <w:rPr>
          <w:rFonts w:ascii="Times New Roman" w:hAnsi="Times New Roman" w:cs="Times New Roman"/>
          <w:sz w:val="24"/>
          <w:szCs w:val="24"/>
        </w:rPr>
        <w:t>...</w:t>
      </w:r>
      <w:r w:rsidRPr="00FD08D0">
        <w:rPr>
          <w:rFonts w:ascii="Times New Roman" w:hAnsi="Times New Roman" w:cs="Times New Roman"/>
          <w:sz w:val="24"/>
          <w:szCs w:val="24"/>
        </w:rPr>
        <w:t xml:space="preserve">, representado pelo ilustre advogado Dr. </w:t>
      </w:r>
      <w:r>
        <w:rPr>
          <w:rFonts w:ascii="Times New Roman" w:hAnsi="Times New Roman" w:cs="Times New Roman"/>
          <w:sz w:val="24"/>
          <w:szCs w:val="24"/>
        </w:rPr>
        <w:t>...</w:t>
      </w:r>
      <w:r w:rsidRPr="00FD08D0">
        <w:rPr>
          <w:rFonts w:ascii="Times New Roman" w:hAnsi="Times New Roman" w:cs="Times New Roman"/>
          <w:sz w:val="24"/>
          <w:szCs w:val="24"/>
        </w:rPr>
        <w:t>, inscrito na OAB/</w:t>
      </w:r>
      <w:r>
        <w:rPr>
          <w:rFonts w:ascii="Times New Roman" w:hAnsi="Times New Roman" w:cs="Times New Roman"/>
          <w:sz w:val="24"/>
          <w:szCs w:val="24"/>
        </w:rPr>
        <w:t>...</w:t>
      </w:r>
      <w:r w:rsidRPr="00FD08D0">
        <w:rPr>
          <w:rFonts w:ascii="Times New Roman" w:hAnsi="Times New Roman" w:cs="Times New Roman"/>
          <w:sz w:val="24"/>
          <w:szCs w:val="24"/>
        </w:rPr>
        <w:t xml:space="preserve"> sob o n. </w:t>
      </w:r>
      <w:r>
        <w:rPr>
          <w:rFonts w:ascii="Times New Roman" w:hAnsi="Times New Roman" w:cs="Times New Roman"/>
          <w:sz w:val="24"/>
          <w:szCs w:val="24"/>
        </w:rPr>
        <w:t>...</w:t>
      </w:r>
      <w:r w:rsidRPr="00FD08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nome, qualificação, endereço e CPF)</w:t>
      </w:r>
      <w:r w:rsidRPr="00FD08D0">
        <w:rPr>
          <w:rFonts w:ascii="Times New Roman" w:hAnsi="Times New Roman" w:cs="Times New Roman"/>
          <w:sz w:val="24"/>
          <w:szCs w:val="24"/>
        </w:rPr>
        <w:t>, herdeir</w:t>
      </w:r>
      <w:r>
        <w:rPr>
          <w:rFonts w:ascii="Times New Roman" w:hAnsi="Times New Roman" w:cs="Times New Roman"/>
          <w:sz w:val="24"/>
          <w:szCs w:val="24"/>
        </w:rPr>
        <w:t>a</w:t>
      </w:r>
      <w:r w:rsidRPr="00FD08D0">
        <w:rPr>
          <w:rFonts w:ascii="Times New Roman" w:hAnsi="Times New Roman" w:cs="Times New Roman"/>
          <w:sz w:val="24"/>
          <w:szCs w:val="24"/>
        </w:rPr>
        <w:t xml:space="preserve"> de </w:t>
      </w:r>
      <w:r>
        <w:rPr>
          <w:rFonts w:ascii="Times New Roman" w:hAnsi="Times New Roman" w:cs="Times New Roman"/>
          <w:sz w:val="24"/>
          <w:szCs w:val="24"/>
        </w:rPr>
        <w:t>...</w:t>
      </w:r>
      <w:r w:rsidRPr="00FD08D0">
        <w:rPr>
          <w:rFonts w:ascii="Times New Roman" w:hAnsi="Times New Roman" w:cs="Times New Roman"/>
          <w:sz w:val="24"/>
          <w:szCs w:val="24"/>
        </w:rPr>
        <w:t xml:space="preserve">, representado pelo ilustre advogado Dr. </w:t>
      </w:r>
      <w:r>
        <w:rPr>
          <w:rFonts w:ascii="Times New Roman" w:hAnsi="Times New Roman" w:cs="Times New Roman"/>
          <w:sz w:val="24"/>
          <w:szCs w:val="24"/>
        </w:rPr>
        <w:t>...</w:t>
      </w:r>
      <w:r w:rsidRPr="00FD08D0">
        <w:rPr>
          <w:rFonts w:ascii="Times New Roman" w:hAnsi="Times New Roman" w:cs="Times New Roman"/>
          <w:sz w:val="24"/>
          <w:szCs w:val="24"/>
        </w:rPr>
        <w:t>, inscrito na OAB/</w:t>
      </w:r>
      <w:r>
        <w:rPr>
          <w:rFonts w:ascii="Times New Roman" w:hAnsi="Times New Roman" w:cs="Times New Roman"/>
          <w:sz w:val="24"/>
          <w:szCs w:val="24"/>
        </w:rPr>
        <w:t>...</w:t>
      </w:r>
      <w:r w:rsidRPr="00FD08D0">
        <w:rPr>
          <w:rFonts w:ascii="Times New Roman" w:hAnsi="Times New Roman" w:cs="Times New Roman"/>
          <w:sz w:val="24"/>
          <w:szCs w:val="24"/>
        </w:rPr>
        <w:t xml:space="preserve"> sob o n. </w:t>
      </w:r>
      <w:r>
        <w:rPr>
          <w:rFonts w:ascii="Times New Roman" w:hAnsi="Times New Roman" w:cs="Times New Roman"/>
          <w:sz w:val="24"/>
          <w:szCs w:val="24"/>
        </w:rPr>
        <w:t>...</w:t>
      </w:r>
      <w:r w:rsidRPr="00FD08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nome, qualificação, endereço e CPF)</w:t>
      </w:r>
      <w:r w:rsidRPr="00FD08D0">
        <w:rPr>
          <w:rFonts w:ascii="Times New Roman" w:hAnsi="Times New Roman" w:cs="Times New Roman"/>
          <w:sz w:val="24"/>
          <w:szCs w:val="24"/>
        </w:rPr>
        <w:t>, herdeir</w:t>
      </w:r>
      <w:r>
        <w:rPr>
          <w:rFonts w:ascii="Times New Roman" w:hAnsi="Times New Roman" w:cs="Times New Roman"/>
          <w:sz w:val="24"/>
          <w:szCs w:val="24"/>
        </w:rPr>
        <w:t>a</w:t>
      </w:r>
      <w:r w:rsidRPr="00FD08D0">
        <w:rPr>
          <w:rFonts w:ascii="Times New Roman" w:hAnsi="Times New Roman" w:cs="Times New Roman"/>
          <w:sz w:val="24"/>
          <w:szCs w:val="24"/>
        </w:rPr>
        <w:t xml:space="preserve"> de </w:t>
      </w:r>
      <w:r>
        <w:rPr>
          <w:rFonts w:ascii="Times New Roman" w:hAnsi="Times New Roman" w:cs="Times New Roman"/>
          <w:sz w:val="24"/>
          <w:szCs w:val="24"/>
        </w:rPr>
        <w:t>...</w:t>
      </w:r>
      <w:r w:rsidRPr="00FD08D0">
        <w:rPr>
          <w:rFonts w:ascii="Times New Roman" w:hAnsi="Times New Roman" w:cs="Times New Roman"/>
          <w:sz w:val="24"/>
          <w:szCs w:val="24"/>
        </w:rPr>
        <w:t xml:space="preserve">, representado pelo ilustre advogado Dr. </w:t>
      </w:r>
      <w:r>
        <w:rPr>
          <w:rFonts w:ascii="Times New Roman" w:hAnsi="Times New Roman" w:cs="Times New Roman"/>
          <w:sz w:val="24"/>
          <w:szCs w:val="24"/>
        </w:rPr>
        <w:t>...</w:t>
      </w:r>
      <w:r w:rsidRPr="00FD08D0">
        <w:rPr>
          <w:rFonts w:ascii="Times New Roman" w:hAnsi="Times New Roman" w:cs="Times New Roman"/>
          <w:sz w:val="24"/>
          <w:szCs w:val="24"/>
        </w:rPr>
        <w:t>, inscrito na OAB/</w:t>
      </w:r>
      <w:r>
        <w:rPr>
          <w:rFonts w:ascii="Times New Roman" w:hAnsi="Times New Roman" w:cs="Times New Roman"/>
          <w:sz w:val="24"/>
          <w:szCs w:val="24"/>
        </w:rPr>
        <w:t>...</w:t>
      </w:r>
      <w:r w:rsidRPr="00FD08D0">
        <w:rPr>
          <w:rFonts w:ascii="Times New Roman" w:hAnsi="Times New Roman" w:cs="Times New Roman"/>
          <w:sz w:val="24"/>
          <w:szCs w:val="24"/>
        </w:rPr>
        <w:t xml:space="preserve"> sob o n. </w:t>
      </w:r>
      <w:r>
        <w:rPr>
          <w:rFonts w:ascii="Times New Roman" w:hAnsi="Times New Roman" w:cs="Times New Roman"/>
          <w:sz w:val="24"/>
          <w:szCs w:val="24"/>
        </w:rPr>
        <w:t>...</w:t>
      </w:r>
      <w:r w:rsidRPr="00FD08D0">
        <w:rPr>
          <w:rFonts w:ascii="Times New Roman" w:hAnsi="Times New Roman" w:cs="Times New Roman"/>
          <w:sz w:val="24"/>
          <w:szCs w:val="24"/>
        </w:rPr>
        <w:t>;</w:t>
      </w:r>
      <w:r>
        <w:rPr>
          <w:rFonts w:ascii="Times New Roman" w:hAnsi="Times New Roman" w:cs="Times New Roman"/>
          <w:sz w:val="24"/>
          <w:szCs w:val="24"/>
        </w:rPr>
        <w:t xml:space="preserve"> </w:t>
      </w:r>
      <w:r w:rsidRPr="00FD08D0">
        <w:rPr>
          <w:rFonts w:ascii="Times New Roman" w:hAnsi="Times New Roman" w:cs="Times New Roman"/>
          <w:sz w:val="24"/>
          <w:szCs w:val="24"/>
        </w:rPr>
        <w:t>pelas razões de direito adiante articuladas:</w:t>
      </w:r>
    </w:p>
    <w:p w14:paraId="09470844" w14:textId="1B7AD509" w:rsidR="00FD08D0" w:rsidRPr="00FD08D0" w:rsidRDefault="00FD08D0" w:rsidP="00FD08D0">
      <w:pPr>
        <w:ind w:right="-427"/>
        <w:jc w:val="both"/>
        <w:rPr>
          <w:rFonts w:ascii="Times New Roman" w:hAnsi="Times New Roman" w:cs="Times New Roman"/>
          <w:b/>
          <w:bCs/>
          <w:sz w:val="24"/>
          <w:szCs w:val="24"/>
        </w:rPr>
      </w:pPr>
      <w:r w:rsidRPr="00FD08D0">
        <w:rPr>
          <w:rFonts w:ascii="Times New Roman" w:hAnsi="Times New Roman" w:cs="Times New Roman"/>
          <w:b/>
          <w:bCs/>
          <w:sz w:val="24"/>
          <w:szCs w:val="24"/>
        </w:rPr>
        <w:t>RAZÕES DO AGRAVO DE INSTRUMENTO</w:t>
      </w:r>
    </w:p>
    <w:p w14:paraId="0514C570" w14:textId="2D08046A"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Origem:</w:t>
      </w:r>
      <w:r>
        <w:rPr>
          <w:rFonts w:ascii="Times New Roman" w:hAnsi="Times New Roman" w:cs="Times New Roman"/>
          <w:sz w:val="24"/>
          <w:szCs w:val="24"/>
        </w:rPr>
        <w:t xml:space="preserve"> </w:t>
      </w:r>
      <w:r w:rsidRPr="00FD08D0">
        <w:rPr>
          <w:rFonts w:ascii="Times New Roman" w:hAnsi="Times New Roman" w:cs="Times New Roman"/>
          <w:sz w:val="24"/>
          <w:szCs w:val="24"/>
        </w:rPr>
        <w:t xml:space="preserve">Vara de Sucessões, Empresarial e de Registros Públicos de </w:t>
      </w:r>
      <w:r>
        <w:rPr>
          <w:rFonts w:ascii="Times New Roman" w:hAnsi="Times New Roman" w:cs="Times New Roman"/>
          <w:sz w:val="24"/>
          <w:szCs w:val="24"/>
        </w:rPr>
        <w:t>...</w:t>
      </w:r>
    </w:p>
    <w:p w14:paraId="08E71E07" w14:textId="567F2FCB" w:rsidR="00FD08D0" w:rsidRPr="00FD08D0" w:rsidRDefault="00FD08D0" w:rsidP="00FD08D0">
      <w:pPr>
        <w:ind w:right="-427"/>
        <w:jc w:val="both"/>
        <w:rPr>
          <w:rFonts w:ascii="Times New Roman" w:hAnsi="Times New Roman" w:cs="Times New Roman"/>
          <w:sz w:val="24"/>
          <w:szCs w:val="24"/>
        </w:rPr>
      </w:pPr>
      <w:proofErr w:type="spellStart"/>
      <w:r w:rsidRPr="00FD08D0">
        <w:rPr>
          <w:rFonts w:ascii="Times New Roman" w:hAnsi="Times New Roman" w:cs="Times New Roman"/>
          <w:sz w:val="24"/>
          <w:szCs w:val="24"/>
        </w:rPr>
        <w:t>PJe</w:t>
      </w:r>
      <w:proofErr w:type="spellEnd"/>
      <w:r w:rsidRPr="00FD08D0">
        <w:rPr>
          <w:rFonts w:ascii="Times New Roman" w:hAnsi="Times New Roman" w:cs="Times New Roman"/>
          <w:sz w:val="24"/>
          <w:szCs w:val="24"/>
        </w:rPr>
        <w:t>:</w:t>
      </w:r>
      <w:r w:rsidRPr="00FD08D0">
        <w:rPr>
          <w:rFonts w:ascii="Times New Roman" w:hAnsi="Times New Roman" w:cs="Times New Roman"/>
          <w:sz w:val="24"/>
          <w:szCs w:val="24"/>
        </w:rPr>
        <w:tab/>
      </w:r>
      <w:r w:rsidRPr="00FD08D0">
        <w:rPr>
          <w:rFonts w:ascii="Times New Roman" w:hAnsi="Times New Roman" w:cs="Times New Roman"/>
          <w:sz w:val="24"/>
          <w:szCs w:val="24"/>
        </w:rPr>
        <w:tab/>
      </w:r>
      <w:r>
        <w:rPr>
          <w:rFonts w:ascii="Times New Roman" w:hAnsi="Times New Roman" w:cs="Times New Roman"/>
          <w:sz w:val="24"/>
          <w:szCs w:val="24"/>
        </w:rPr>
        <w:t>...</w:t>
      </w:r>
    </w:p>
    <w:p w14:paraId="257798D5" w14:textId="095653E1"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Agravante:</w:t>
      </w:r>
      <w:r w:rsidRPr="00FD08D0">
        <w:rPr>
          <w:rFonts w:ascii="Times New Roman" w:hAnsi="Times New Roman" w:cs="Times New Roman"/>
          <w:sz w:val="24"/>
          <w:szCs w:val="24"/>
        </w:rPr>
        <w:tab/>
      </w:r>
      <w:r>
        <w:rPr>
          <w:rFonts w:ascii="Times New Roman" w:hAnsi="Times New Roman" w:cs="Times New Roman"/>
          <w:sz w:val="24"/>
          <w:szCs w:val="24"/>
        </w:rPr>
        <w:t>...</w:t>
      </w:r>
    </w:p>
    <w:p w14:paraId="2F6ABDFE" w14:textId="25BD755D"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lastRenderedPageBreak/>
        <w:t>Agravados:</w:t>
      </w:r>
      <w:r w:rsidRPr="00FD08D0">
        <w:rPr>
          <w:rFonts w:ascii="Times New Roman" w:hAnsi="Times New Roman" w:cs="Times New Roman"/>
          <w:sz w:val="24"/>
          <w:szCs w:val="24"/>
        </w:rPr>
        <w:tab/>
      </w:r>
      <w:r>
        <w:rPr>
          <w:rFonts w:ascii="Times New Roman" w:hAnsi="Times New Roman" w:cs="Times New Roman"/>
          <w:sz w:val="24"/>
          <w:szCs w:val="24"/>
        </w:rPr>
        <w:t>...</w:t>
      </w:r>
    </w:p>
    <w:p w14:paraId="4DA3AC0F" w14:textId="0490C4BF"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Egrégio Tribunal de Justiça do Estado de </w:t>
      </w:r>
      <w:r>
        <w:rPr>
          <w:rFonts w:ascii="Times New Roman" w:hAnsi="Times New Roman" w:cs="Times New Roman"/>
          <w:sz w:val="24"/>
          <w:szCs w:val="24"/>
        </w:rPr>
        <w:t xml:space="preserve">..., </w:t>
      </w:r>
      <w:r w:rsidRPr="00FD08D0">
        <w:rPr>
          <w:rFonts w:ascii="Times New Roman" w:hAnsi="Times New Roman" w:cs="Times New Roman"/>
          <w:sz w:val="24"/>
          <w:szCs w:val="24"/>
        </w:rPr>
        <w:t>Colenda Câmara Cível Julgadora,</w:t>
      </w:r>
      <w:r>
        <w:rPr>
          <w:rFonts w:ascii="Times New Roman" w:hAnsi="Times New Roman" w:cs="Times New Roman"/>
          <w:sz w:val="24"/>
          <w:szCs w:val="24"/>
        </w:rPr>
        <w:t xml:space="preserve"> </w:t>
      </w:r>
      <w:r w:rsidRPr="00FD08D0">
        <w:rPr>
          <w:rFonts w:ascii="Times New Roman" w:hAnsi="Times New Roman" w:cs="Times New Roman"/>
          <w:sz w:val="24"/>
          <w:szCs w:val="24"/>
        </w:rPr>
        <w:t>Eminentes Desembargadores.</w:t>
      </w:r>
    </w:p>
    <w:p w14:paraId="7E3ADF07" w14:textId="571C7244"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Insta pontuar de estalo que prestigiado o pressuposto legal da tempestividade no presente agravo de instrumento, visto que a recorrente tomou ciência da r. decisão agravada na data de </w:t>
      </w:r>
      <w:r>
        <w:rPr>
          <w:rFonts w:ascii="Times New Roman" w:hAnsi="Times New Roman" w:cs="Times New Roman"/>
          <w:sz w:val="24"/>
          <w:szCs w:val="24"/>
        </w:rPr>
        <w:t>...</w:t>
      </w:r>
      <w:r w:rsidRPr="00FD08D0">
        <w:rPr>
          <w:rFonts w:ascii="Times New Roman" w:hAnsi="Times New Roman" w:cs="Times New Roman"/>
          <w:sz w:val="24"/>
          <w:szCs w:val="24"/>
        </w:rPr>
        <w:t xml:space="preserve">, findando-se em </w:t>
      </w:r>
      <w:r>
        <w:rPr>
          <w:rFonts w:ascii="Times New Roman" w:hAnsi="Times New Roman" w:cs="Times New Roman"/>
          <w:sz w:val="24"/>
          <w:szCs w:val="24"/>
        </w:rPr>
        <w:t>...</w:t>
      </w:r>
      <w:r w:rsidRPr="00FD08D0">
        <w:rPr>
          <w:rFonts w:ascii="Times New Roman" w:hAnsi="Times New Roman" w:cs="Times New Roman"/>
          <w:sz w:val="24"/>
          <w:szCs w:val="24"/>
        </w:rPr>
        <w:t xml:space="preserve"> a quinzena legal prevista no §5º do art. 1.003 do CPC</w:t>
      </w:r>
      <w:r w:rsidR="00991800">
        <w:rPr>
          <w:rStyle w:val="Refdenotaderodap"/>
          <w:rFonts w:ascii="Times New Roman" w:hAnsi="Times New Roman" w:cs="Times New Roman"/>
          <w:sz w:val="24"/>
          <w:szCs w:val="24"/>
        </w:rPr>
        <w:footnoteReference w:id="3"/>
      </w:r>
      <w:r w:rsidRPr="00FD08D0">
        <w:rPr>
          <w:rFonts w:ascii="Times New Roman" w:hAnsi="Times New Roman" w:cs="Times New Roman"/>
          <w:sz w:val="24"/>
          <w:szCs w:val="24"/>
        </w:rPr>
        <w:t xml:space="preserve">. </w:t>
      </w:r>
    </w:p>
    <w:p w14:paraId="499FBD1C" w14:textId="12CED25B"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Registre-se que o comprovante de pagamento das custas recursais acompanha a instrução do presente agravo de instrumento. [doc.</w:t>
      </w:r>
      <w:r>
        <w:rPr>
          <w:rFonts w:ascii="Times New Roman" w:hAnsi="Times New Roman" w:cs="Times New Roman"/>
          <w:sz w:val="24"/>
          <w:szCs w:val="24"/>
        </w:rPr>
        <w:t xml:space="preserve"> n. ...</w:t>
      </w:r>
    </w:p>
    <w:p w14:paraId="1A6935F8" w14:textId="6DDB0031"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Destarte, considerando o preenchimento dos pressupostos extrínsecos e intrínsecos de admissibilidade, especialmente no que se refere à tempestividade e preparo recursal, a agravante requer preliminarmente o conhecimento e processamento do presente recurso.</w:t>
      </w:r>
    </w:p>
    <w:p w14:paraId="51483D5D" w14:textId="5AA45736" w:rsidR="00FD08D0" w:rsidRPr="00FD08D0" w:rsidRDefault="00FD08D0" w:rsidP="00FD08D0">
      <w:pPr>
        <w:ind w:right="-427"/>
        <w:jc w:val="both"/>
        <w:rPr>
          <w:rFonts w:ascii="Times New Roman" w:hAnsi="Times New Roman" w:cs="Times New Roman"/>
          <w:b/>
          <w:bCs/>
          <w:sz w:val="24"/>
          <w:szCs w:val="24"/>
        </w:rPr>
      </w:pPr>
      <w:r w:rsidRPr="00FD08D0">
        <w:rPr>
          <w:rFonts w:ascii="Times New Roman" w:hAnsi="Times New Roman" w:cs="Times New Roman"/>
          <w:b/>
          <w:bCs/>
          <w:sz w:val="24"/>
          <w:szCs w:val="24"/>
        </w:rPr>
        <w:t xml:space="preserve">I- </w:t>
      </w:r>
      <w:r w:rsidRPr="00FD08D0">
        <w:rPr>
          <w:rFonts w:ascii="Times New Roman" w:hAnsi="Times New Roman" w:cs="Times New Roman"/>
          <w:b/>
          <w:bCs/>
          <w:sz w:val="24"/>
          <w:szCs w:val="24"/>
        </w:rPr>
        <w:t>BREVE ESCORÇO</w:t>
      </w:r>
    </w:p>
    <w:p w14:paraId="5B67038E" w14:textId="05A336BD" w:rsidR="00FD08D0" w:rsidRPr="00FD08D0" w:rsidRDefault="00FD08D0" w:rsidP="00FD08D0">
      <w:pPr>
        <w:ind w:right="-427"/>
        <w:jc w:val="both"/>
        <w:rPr>
          <w:rFonts w:ascii="Times New Roman" w:hAnsi="Times New Roman" w:cs="Times New Roman"/>
          <w:sz w:val="24"/>
          <w:szCs w:val="24"/>
        </w:rPr>
      </w:pPr>
      <w:proofErr w:type="spellStart"/>
      <w:r w:rsidRPr="00FD08D0">
        <w:rPr>
          <w:rFonts w:ascii="Times New Roman" w:hAnsi="Times New Roman" w:cs="Times New Roman"/>
          <w:i/>
          <w:iCs/>
          <w:sz w:val="24"/>
          <w:szCs w:val="24"/>
        </w:rPr>
        <w:t>Ab</w:t>
      </w:r>
      <w:proofErr w:type="spellEnd"/>
      <w:r w:rsidRPr="00FD08D0">
        <w:rPr>
          <w:rFonts w:ascii="Times New Roman" w:hAnsi="Times New Roman" w:cs="Times New Roman"/>
          <w:i/>
          <w:iCs/>
          <w:sz w:val="24"/>
          <w:szCs w:val="24"/>
        </w:rPr>
        <w:t xml:space="preserve"> initio</w:t>
      </w:r>
      <w:r w:rsidRPr="00FD08D0">
        <w:rPr>
          <w:rFonts w:ascii="Times New Roman" w:hAnsi="Times New Roman" w:cs="Times New Roman"/>
          <w:sz w:val="24"/>
          <w:szCs w:val="24"/>
        </w:rPr>
        <w:t>, necessária uma breve digressão dos acontecimentos no curso do incidente de remoção de inventariante e no inventário judicial, objetivando melhor contextualizar os fatos que circundam as razões pelas quais se mostra oportuno o provimento do recurso, interposto com a finalidade de reformar o v. decisum interlocutório proferido pelo d. juízo sucessório.</w:t>
      </w:r>
    </w:p>
    <w:p w14:paraId="6FFBC68C" w14:textId="100E56E3" w:rsidR="00FD08D0" w:rsidRPr="00FD08D0" w:rsidRDefault="00FD08D0" w:rsidP="00FD08D0">
      <w:pPr>
        <w:ind w:right="-427"/>
        <w:jc w:val="both"/>
        <w:rPr>
          <w:rFonts w:ascii="Times New Roman" w:hAnsi="Times New Roman" w:cs="Times New Roman"/>
          <w:b/>
          <w:bCs/>
          <w:sz w:val="24"/>
          <w:szCs w:val="24"/>
        </w:rPr>
      </w:pPr>
      <w:r w:rsidRPr="00FD08D0">
        <w:rPr>
          <w:rFonts w:ascii="Times New Roman" w:hAnsi="Times New Roman" w:cs="Times New Roman"/>
          <w:b/>
          <w:bCs/>
          <w:sz w:val="24"/>
          <w:szCs w:val="24"/>
        </w:rPr>
        <w:t xml:space="preserve">O INVENTÁRIO JUDICIAL DO DR. </w:t>
      </w:r>
      <w:r w:rsidRPr="00FD08D0">
        <w:rPr>
          <w:rFonts w:ascii="Times New Roman" w:hAnsi="Times New Roman" w:cs="Times New Roman"/>
          <w:b/>
          <w:bCs/>
          <w:sz w:val="24"/>
          <w:szCs w:val="24"/>
        </w:rPr>
        <w:t>...</w:t>
      </w:r>
    </w:p>
    <w:p w14:paraId="28FCE4B8" w14:textId="4956DC90"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Em apertada síntese, faleceu na data de </w:t>
      </w:r>
      <w:r>
        <w:rPr>
          <w:rFonts w:ascii="Times New Roman" w:hAnsi="Times New Roman" w:cs="Times New Roman"/>
          <w:sz w:val="24"/>
          <w:szCs w:val="24"/>
        </w:rPr>
        <w:t>...</w:t>
      </w:r>
      <w:r w:rsidRPr="00FD08D0">
        <w:rPr>
          <w:rFonts w:ascii="Times New Roman" w:hAnsi="Times New Roman" w:cs="Times New Roman"/>
          <w:sz w:val="24"/>
          <w:szCs w:val="24"/>
        </w:rPr>
        <w:t xml:space="preserve"> o Dr. </w:t>
      </w:r>
      <w:r>
        <w:rPr>
          <w:rFonts w:ascii="Times New Roman" w:hAnsi="Times New Roman" w:cs="Times New Roman"/>
          <w:sz w:val="24"/>
          <w:szCs w:val="24"/>
        </w:rPr>
        <w:t>...</w:t>
      </w:r>
      <w:r w:rsidRPr="00FD08D0">
        <w:rPr>
          <w:rFonts w:ascii="Times New Roman" w:hAnsi="Times New Roman" w:cs="Times New Roman"/>
          <w:sz w:val="24"/>
          <w:szCs w:val="24"/>
        </w:rPr>
        <w:t>, dando causa à distribuição do inventário judicial de NU/</w:t>
      </w:r>
      <w:proofErr w:type="spellStart"/>
      <w:r w:rsidRPr="00FD08D0">
        <w:rPr>
          <w:rFonts w:ascii="Times New Roman" w:hAnsi="Times New Roman" w:cs="Times New Roman"/>
          <w:sz w:val="24"/>
          <w:szCs w:val="24"/>
        </w:rPr>
        <w:t>PJe</w:t>
      </w:r>
      <w:proofErr w:type="spellEnd"/>
      <w:r w:rsidRPr="00FD08D0">
        <w:rPr>
          <w:rFonts w:ascii="Times New Roman" w:hAnsi="Times New Roman" w:cs="Times New Roman"/>
          <w:sz w:val="24"/>
          <w:szCs w:val="24"/>
        </w:rPr>
        <w:t xml:space="preserve"> </w:t>
      </w:r>
      <w:r>
        <w:rPr>
          <w:rFonts w:ascii="Times New Roman" w:hAnsi="Times New Roman" w:cs="Times New Roman"/>
          <w:sz w:val="24"/>
          <w:szCs w:val="24"/>
        </w:rPr>
        <w:t>...</w:t>
      </w:r>
      <w:r w:rsidRPr="00FD08D0">
        <w:rPr>
          <w:rFonts w:ascii="Times New Roman" w:hAnsi="Times New Roman" w:cs="Times New Roman"/>
          <w:sz w:val="24"/>
          <w:szCs w:val="24"/>
        </w:rPr>
        <w:t xml:space="preserve"> perante a </w:t>
      </w:r>
      <w:r>
        <w:rPr>
          <w:rFonts w:ascii="Times New Roman" w:hAnsi="Times New Roman" w:cs="Times New Roman"/>
          <w:sz w:val="24"/>
          <w:szCs w:val="24"/>
        </w:rPr>
        <w:t>...</w:t>
      </w:r>
      <w:r w:rsidRPr="00FD08D0">
        <w:rPr>
          <w:rFonts w:ascii="Times New Roman" w:hAnsi="Times New Roman" w:cs="Times New Roman"/>
          <w:sz w:val="24"/>
          <w:szCs w:val="24"/>
        </w:rPr>
        <w:t xml:space="preserve">ª Vara Cível da Comar de </w:t>
      </w:r>
      <w:r>
        <w:rPr>
          <w:rFonts w:ascii="Times New Roman" w:hAnsi="Times New Roman" w:cs="Times New Roman"/>
          <w:sz w:val="24"/>
          <w:szCs w:val="24"/>
        </w:rPr>
        <w:t>...</w:t>
      </w:r>
      <w:r w:rsidRPr="00FD08D0">
        <w:rPr>
          <w:rFonts w:ascii="Times New Roman" w:hAnsi="Times New Roman" w:cs="Times New Roman"/>
          <w:sz w:val="24"/>
          <w:szCs w:val="24"/>
        </w:rPr>
        <w:t xml:space="preserve"> </w:t>
      </w:r>
      <w:proofErr w:type="gramStart"/>
      <w:r w:rsidRPr="00FD08D0">
        <w:rPr>
          <w:rFonts w:ascii="Times New Roman" w:hAnsi="Times New Roman" w:cs="Times New Roman"/>
          <w:sz w:val="24"/>
          <w:szCs w:val="24"/>
        </w:rPr>
        <w:t>pela cônjuge supérstite</w:t>
      </w:r>
      <w:proofErr w:type="gramEnd"/>
      <w:r w:rsidRPr="00FD08D0">
        <w:rPr>
          <w:rFonts w:ascii="Times New Roman" w:hAnsi="Times New Roman" w:cs="Times New Roman"/>
          <w:sz w:val="24"/>
          <w:szCs w:val="24"/>
        </w:rPr>
        <w:t xml:space="preserve"> em </w:t>
      </w:r>
      <w:r>
        <w:rPr>
          <w:rFonts w:ascii="Times New Roman" w:hAnsi="Times New Roman" w:cs="Times New Roman"/>
          <w:sz w:val="24"/>
          <w:szCs w:val="24"/>
        </w:rPr>
        <w:t>...</w:t>
      </w:r>
      <w:r w:rsidRPr="00FD08D0">
        <w:rPr>
          <w:rFonts w:ascii="Times New Roman" w:hAnsi="Times New Roman" w:cs="Times New Roman"/>
          <w:sz w:val="24"/>
          <w:szCs w:val="24"/>
        </w:rPr>
        <w:t xml:space="preserve">, assumindo o cargo de inventariante na data de </w:t>
      </w:r>
      <w:r>
        <w:rPr>
          <w:rFonts w:ascii="Times New Roman" w:hAnsi="Times New Roman" w:cs="Times New Roman"/>
          <w:sz w:val="24"/>
          <w:szCs w:val="24"/>
        </w:rPr>
        <w:t>...</w:t>
      </w:r>
      <w:r w:rsidRPr="00FD08D0">
        <w:rPr>
          <w:rFonts w:ascii="Times New Roman" w:hAnsi="Times New Roman" w:cs="Times New Roman"/>
          <w:sz w:val="24"/>
          <w:szCs w:val="24"/>
        </w:rPr>
        <w:t>. [doc.</w:t>
      </w:r>
      <w:r>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73773CA5" w14:textId="4F5BF56F"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As primeiras declarações foram imediatamente apresentadas pela recém-nomeada inventariante, tendo sido detalhada a relação de herdeiros e declarada a relação de bens que seriam inventariados. [doc.</w:t>
      </w:r>
      <w:r>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056F89A4" w14:textId="4C57DC0F"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O </w:t>
      </w:r>
      <w:r w:rsidRPr="00FD08D0">
        <w:rPr>
          <w:rFonts w:ascii="Times New Roman" w:hAnsi="Times New Roman" w:cs="Times New Roman"/>
          <w:i/>
          <w:iCs/>
          <w:sz w:val="24"/>
          <w:szCs w:val="24"/>
        </w:rPr>
        <w:t>de cujus</w:t>
      </w:r>
      <w:r w:rsidRPr="00FD08D0">
        <w:rPr>
          <w:rFonts w:ascii="Times New Roman" w:hAnsi="Times New Roman" w:cs="Times New Roman"/>
          <w:sz w:val="24"/>
          <w:szCs w:val="24"/>
        </w:rPr>
        <w:t xml:space="preserve"> deixou sua esposa e seus filhos legítimos/herdeiros </w:t>
      </w:r>
      <w:r>
        <w:rPr>
          <w:rFonts w:ascii="Times New Roman" w:hAnsi="Times New Roman" w:cs="Times New Roman"/>
          <w:sz w:val="24"/>
          <w:szCs w:val="24"/>
        </w:rPr>
        <w:t>...</w:t>
      </w:r>
      <w:r w:rsidRPr="00FD08D0">
        <w:rPr>
          <w:rFonts w:ascii="Times New Roman" w:hAnsi="Times New Roman" w:cs="Times New Roman"/>
          <w:sz w:val="24"/>
          <w:szCs w:val="24"/>
        </w:rPr>
        <w:t xml:space="preserve"> [falecido], </w:t>
      </w:r>
      <w:r>
        <w:rPr>
          <w:rFonts w:ascii="Times New Roman" w:hAnsi="Times New Roman" w:cs="Times New Roman"/>
          <w:sz w:val="24"/>
          <w:szCs w:val="24"/>
        </w:rPr>
        <w:t>...</w:t>
      </w:r>
      <w:r w:rsidRPr="00FD08D0">
        <w:rPr>
          <w:rFonts w:ascii="Times New Roman" w:hAnsi="Times New Roman" w:cs="Times New Roman"/>
          <w:sz w:val="24"/>
          <w:szCs w:val="24"/>
        </w:rPr>
        <w:t xml:space="preserve">, </w:t>
      </w:r>
      <w:r>
        <w:rPr>
          <w:rFonts w:ascii="Times New Roman" w:hAnsi="Times New Roman" w:cs="Times New Roman"/>
          <w:sz w:val="24"/>
          <w:szCs w:val="24"/>
        </w:rPr>
        <w:t>...</w:t>
      </w:r>
      <w:r w:rsidRPr="00FD08D0">
        <w:rPr>
          <w:rFonts w:ascii="Times New Roman" w:hAnsi="Times New Roman" w:cs="Times New Roman"/>
          <w:sz w:val="24"/>
          <w:szCs w:val="24"/>
        </w:rPr>
        <w:t xml:space="preserve"> e </w:t>
      </w:r>
      <w:r>
        <w:rPr>
          <w:rFonts w:ascii="Times New Roman" w:hAnsi="Times New Roman" w:cs="Times New Roman"/>
          <w:sz w:val="24"/>
          <w:szCs w:val="24"/>
        </w:rPr>
        <w:t>...</w:t>
      </w:r>
    </w:p>
    <w:p w14:paraId="532BEEA5" w14:textId="7D92F471"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Na sequência foram instaurados diversos incidentes no bojo do inventário, tanto no que se refere ao adiantamento de legítima via doação aos filhos unilaterais do </w:t>
      </w:r>
      <w:r w:rsidRPr="00FD08D0">
        <w:rPr>
          <w:rFonts w:ascii="Times New Roman" w:hAnsi="Times New Roman" w:cs="Times New Roman"/>
          <w:i/>
          <w:iCs/>
          <w:sz w:val="24"/>
          <w:szCs w:val="24"/>
        </w:rPr>
        <w:t>de cujus</w:t>
      </w:r>
      <w:r w:rsidRPr="00FD08D0">
        <w:rPr>
          <w:rFonts w:ascii="Times New Roman" w:hAnsi="Times New Roman" w:cs="Times New Roman"/>
          <w:sz w:val="24"/>
          <w:szCs w:val="24"/>
        </w:rPr>
        <w:t xml:space="preserve"> [ainda está em curso a Ação de Arrolamento de Bens/Colação – </w:t>
      </w:r>
      <w:proofErr w:type="spellStart"/>
      <w:r w:rsidRPr="00FD08D0">
        <w:rPr>
          <w:rFonts w:ascii="Times New Roman" w:hAnsi="Times New Roman" w:cs="Times New Roman"/>
          <w:sz w:val="24"/>
          <w:szCs w:val="24"/>
        </w:rPr>
        <w:t>PJe</w:t>
      </w:r>
      <w:proofErr w:type="spellEnd"/>
      <w:r w:rsidRPr="00FD08D0">
        <w:rPr>
          <w:rFonts w:ascii="Times New Roman" w:hAnsi="Times New Roman" w:cs="Times New Roman"/>
          <w:sz w:val="24"/>
          <w:szCs w:val="24"/>
        </w:rPr>
        <w:t xml:space="preserve"> </w:t>
      </w:r>
      <w:r>
        <w:rPr>
          <w:rFonts w:ascii="Times New Roman" w:hAnsi="Times New Roman" w:cs="Times New Roman"/>
          <w:sz w:val="24"/>
          <w:szCs w:val="24"/>
        </w:rPr>
        <w:t>...</w:t>
      </w:r>
      <w:r w:rsidRPr="00FD08D0">
        <w:rPr>
          <w:rFonts w:ascii="Times New Roman" w:hAnsi="Times New Roman" w:cs="Times New Roman"/>
          <w:sz w:val="24"/>
          <w:szCs w:val="24"/>
        </w:rPr>
        <w:t>], como em relação às prestações de contas e sonegação de parte dos bens pela inventariante.</w:t>
      </w:r>
    </w:p>
    <w:p w14:paraId="4C6774AC" w14:textId="066BF623"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Desse modo, considerando o desgaste emocional e patrimonial causado pelo litígio idealizado pelos integrantes da relação processual, objetivando estimular o deslinde do inventário, de forma transigente, em petição conjunta a inventariante/ora agravante “</w:t>
      </w:r>
      <w:r>
        <w:rPr>
          <w:rFonts w:ascii="Times New Roman" w:hAnsi="Times New Roman" w:cs="Times New Roman"/>
          <w:sz w:val="24"/>
          <w:szCs w:val="24"/>
        </w:rPr>
        <w:t>...</w:t>
      </w:r>
      <w:r w:rsidRPr="00FD08D0">
        <w:rPr>
          <w:rFonts w:ascii="Times New Roman" w:hAnsi="Times New Roman" w:cs="Times New Roman"/>
          <w:sz w:val="24"/>
          <w:szCs w:val="24"/>
        </w:rPr>
        <w:t xml:space="preserve">” e sua filha concordaram na data de </w:t>
      </w:r>
      <w:r>
        <w:rPr>
          <w:rFonts w:ascii="Times New Roman" w:hAnsi="Times New Roman" w:cs="Times New Roman"/>
          <w:sz w:val="24"/>
          <w:szCs w:val="24"/>
        </w:rPr>
        <w:t>...</w:t>
      </w:r>
      <w:r w:rsidRPr="00FD08D0">
        <w:rPr>
          <w:rFonts w:ascii="Times New Roman" w:hAnsi="Times New Roman" w:cs="Times New Roman"/>
          <w:sz w:val="24"/>
          <w:szCs w:val="24"/>
        </w:rPr>
        <w:t xml:space="preserve"> com o plano de partilha apresentado pelos coerdeiros </w:t>
      </w:r>
      <w:r>
        <w:rPr>
          <w:rFonts w:ascii="Times New Roman" w:hAnsi="Times New Roman" w:cs="Times New Roman"/>
          <w:sz w:val="24"/>
          <w:szCs w:val="24"/>
        </w:rPr>
        <w:t>...</w:t>
      </w:r>
      <w:r w:rsidRPr="00FD08D0">
        <w:rPr>
          <w:rFonts w:ascii="Times New Roman" w:hAnsi="Times New Roman" w:cs="Times New Roman"/>
          <w:sz w:val="24"/>
          <w:szCs w:val="24"/>
        </w:rPr>
        <w:t xml:space="preserve"> [falecido] e </w:t>
      </w:r>
      <w:r>
        <w:rPr>
          <w:rFonts w:ascii="Times New Roman" w:hAnsi="Times New Roman" w:cs="Times New Roman"/>
          <w:sz w:val="24"/>
          <w:szCs w:val="24"/>
        </w:rPr>
        <w:t>..</w:t>
      </w:r>
      <w:r w:rsidRPr="00FD08D0">
        <w:rPr>
          <w:rFonts w:ascii="Times New Roman" w:hAnsi="Times New Roman" w:cs="Times New Roman"/>
          <w:sz w:val="24"/>
          <w:szCs w:val="24"/>
        </w:rPr>
        <w:t>. [doc.</w:t>
      </w:r>
      <w:r>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1EF0281E" w14:textId="76CE3EE1"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Contudo, tendo em vista que o propósito dos demais coerdeiros naquela época era retardar a efetiva prestação jurisdicional, ainda que a viúva/ora agravante e sua filha tenham assentido à </w:t>
      </w:r>
      <w:r w:rsidRPr="00FD08D0">
        <w:rPr>
          <w:rFonts w:ascii="Times New Roman" w:hAnsi="Times New Roman" w:cs="Times New Roman"/>
          <w:sz w:val="24"/>
          <w:szCs w:val="24"/>
        </w:rPr>
        <w:lastRenderedPageBreak/>
        <w:t xml:space="preserve">proposta difundida, lamentavelmente não se avançou para a partilha amigável, essencialmente em razão desse obscuro desígnio protelatório, </w:t>
      </w:r>
      <w:r w:rsidRPr="00FD08D0">
        <w:rPr>
          <w:rFonts w:ascii="Times New Roman" w:hAnsi="Times New Roman" w:cs="Times New Roman"/>
          <w:i/>
          <w:iCs/>
          <w:sz w:val="24"/>
          <w:szCs w:val="24"/>
        </w:rPr>
        <w:t xml:space="preserve">data </w:t>
      </w:r>
      <w:proofErr w:type="spellStart"/>
      <w:r w:rsidRPr="00FD08D0">
        <w:rPr>
          <w:rFonts w:ascii="Times New Roman" w:hAnsi="Times New Roman" w:cs="Times New Roman"/>
          <w:i/>
          <w:iCs/>
          <w:sz w:val="24"/>
          <w:szCs w:val="24"/>
        </w:rPr>
        <w:t>venia</w:t>
      </w:r>
      <w:proofErr w:type="spellEnd"/>
      <w:r w:rsidRPr="00FD08D0">
        <w:rPr>
          <w:rFonts w:ascii="Times New Roman" w:hAnsi="Times New Roman" w:cs="Times New Roman"/>
          <w:sz w:val="24"/>
          <w:szCs w:val="24"/>
        </w:rPr>
        <w:t>.</w:t>
      </w:r>
    </w:p>
    <w:p w14:paraId="71531EB6" w14:textId="614F3758"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Estranhamente os anteriores incidentes processuais se intensificaram após a referida anuência da viúva e sua filha à proposta de partilha amigável. Na contramão da boa marcha processual os litigantes instruíram o processo com dezenas de cópias de documentos e petições completamente estranhos à lide, dificultando ainda mais a análise e deliberação pelo d. juízo sucessório.</w:t>
      </w:r>
    </w:p>
    <w:p w14:paraId="2BFD1DBF" w14:textId="2801CEEC"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A administrador do acervo hereditário e representante do espólio diligenciou perante a Secretaria de Estado da Fazenda de </w:t>
      </w:r>
      <w:r>
        <w:rPr>
          <w:rFonts w:ascii="Times New Roman" w:hAnsi="Times New Roman" w:cs="Times New Roman"/>
          <w:sz w:val="24"/>
          <w:szCs w:val="24"/>
        </w:rPr>
        <w:t>...</w:t>
      </w:r>
      <w:r w:rsidRPr="00FD08D0">
        <w:rPr>
          <w:rFonts w:ascii="Times New Roman" w:hAnsi="Times New Roman" w:cs="Times New Roman"/>
          <w:sz w:val="24"/>
          <w:szCs w:val="24"/>
        </w:rPr>
        <w:t xml:space="preserve"> em diversas oportunidades com a finalidade de agilizar o cálculo do Imposto de Transmissão Causa Mortis e Doação-ITCD, que diante da elevada quantia de bens atrasou bastante a tramitação do processo. [doc.</w:t>
      </w:r>
      <w:r>
        <w:rPr>
          <w:rFonts w:ascii="Times New Roman" w:hAnsi="Times New Roman" w:cs="Times New Roman"/>
          <w:sz w:val="24"/>
          <w:szCs w:val="24"/>
        </w:rPr>
        <w:t xml:space="preserve"> n. ...</w:t>
      </w:r>
      <w:r w:rsidRPr="00FD08D0">
        <w:rPr>
          <w:rFonts w:ascii="Times New Roman" w:hAnsi="Times New Roman" w:cs="Times New Roman"/>
          <w:sz w:val="24"/>
          <w:szCs w:val="24"/>
        </w:rPr>
        <w:t xml:space="preserve">] </w:t>
      </w:r>
    </w:p>
    <w:p w14:paraId="55F780C7" w14:textId="6DA2151C"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Outrossim, como lhe incumbia por determinação legal, após várias minutas e retificações, a inventariante apresentou em </w:t>
      </w:r>
      <w:r>
        <w:rPr>
          <w:rFonts w:ascii="Times New Roman" w:hAnsi="Times New Roman" w:cs="Times New Roman"/>
          <w:sz w:val="24"/>
          <w:szCs w:val="24"/>
        </w:rPr>
        <w:t>...</w:t>
      </w:r>
      <w:r w:rsidRPr="00FD08D0">
        <w:rPr>
          <w:rFonts w:ascii="Times New Roman" w:hAnsi="Times New Roman" w:cs="Times New Roman"/>
          <w:sz w:val="24"/>
          <w:szCs w:val="24"/>
        </w:rPr>
        <w:t xml:space="preserve"> as últimas declarações; inclusive, sugerindo mais uma vez fosse realizada a partilha amigável. [doc.</w:t>
      </w:r>
      <w:r>
        <w:rPr>
          <w:rFonts w:ascii="Times New Roman" w:hAnsi="Times New Roman" w:cs="Times New Roman"/>
          <w:sz w:val="24"/>
          <w:szCs w:val="24"/>
        </w:rPr>
        <w:t xml:space="preserve"> n. ...</w:t>
      </w:r>
    </w:p>
    <w:p w14:paraId="131437C0" w14:textId="5852B9CD"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E na última oportunidade, em </w:t>
      </w:r>
      <w:r>
        <w:rPr>
          <w:rFonts w:ascii="Times New Roman" w:hAnsi="Times New Roman" w:cs="Times New Roman"/>
          <w:sz w:val="24"/>
          <w:szCs w:val="24"/>
        </w:rPr>
        <w:t>...</w:t>
      </w:r>
      <w:r w:rsidRPr="00FD08D0">
        <w:rPr>
          <w:rFonts w:ascii="Times New Roman" w:hAnsi="Times New Roman" w:cs="Times New Roman"/>
          <w:sz w:val="24"/>
          <w:szCs w:val="24"/>
        </w:rPr>
        <w:t xml:space="preserve"> a ora recorrente apresentou uma “</w:t>
      </w:r>
      <w:r w:rsidRPr="00FD08D0">
        <w:rPr>
          <w:rFonts w:ascii="Times New Roman" w:hAnsi="Times New Roman" w:cs="Times New Roman"/>
          <w:i/>
          <w:iCs/>
          <w:sz w:val="24"/>
          <w:szCs w:val="24"/>
        </w:rPr>
        <w:t>nova</w:t>
      </w:r>
      <w:r w:rsidRPr="00FD08D0">
        <w:rPr>
          <w:rFonts w:ascii="Times New Roman" w:hAnsi="Times New Roman" w:cs="Times New Roman"/>
          <w:sz w:val="24"/>
          <w:szCs w:val="24"/>
        </w:rPr>
        <w:t>” proposta de partilha e requereu a designação de audiência de conciliação, a fim de que os interessados participem com a finalidade de buscarem a autocomposição sobre a distribuição do acervo hereditário com o propósito maior de encerrar o inventário judicial. [doc.</w:t>
      </w:r>
      <w:r>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11406AA0" w14:textId="78AEE0A2"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Essa proposta apresentada foi recusada pelos integrantes da relação processual.</w:t>
      </w:r>
    </w:p>
    <w:p w14:paraId="1A306AA7" w14:textId="67ECAE05"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Sem quebra de reverência, por se tratar um processo extremamente volumoso, extenso, composto de mais de 3.000 [três mil] laudas, mostra-se pertinente comunicar de estalo que praticamente todas as questões incidentais foram resolvidas, não havendo, atualmente, qualquer discussão acerca da extensão do patrimônio inventariado, tão somente com relação à partilha de bens.</w:t>
      </w:r>
    </w:p>
    <w:p w14:paraId="7640D10E" w14:textId="77777777" w:rsidR="00FD08D0" w:rsidRPr="00FD08D0" w:rsidRDefault="00FD08D0" w:rsidP="00FD08D0">
      <w:pPr>
        <w:ind w:right="-427"/>
        <w:jc w:val="both"/>
        <w:rPr>
          <w:rFonts w:ascii="Times New Roman" w:hAnsi="Times New Roman" w:cs="Times New Roman"/>
          <w:b/>
          <w:bCs/>
          <w:sz w:val="24"/>
          <w:szCs w:val="24"/>
        </w:rPr>
      </w:pPr>
      <w:r w:rsidRPr="00FD08D0">
        <w:rPr>
          <w:rFonts w:ascii="Times New Roman" w:hAnsi="Times New Roman" w:cs="Times New Roman"/>
          <w:b/>
          <w:bCs/>
          <w:sz w:val="24"/>
          <w:szCs w:val="24"/>
        </w:rPr>
        <w:t>O INCIDENTE DE REMOÇÃO DE INVENTARIANTE</w:t>
      </w:r>
    </w:p>
    <w:p w14:paraId="2FA0F8F4" w14:textId="6B5E7088"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Mesmo que a inventariante/ora agravante “</w:t>
      </w:r>
      <w:r>
        <w:rPr>
          <w:rFonts w:ascii="Times New Roman" w:hAnsi="Times New Roman" w:cs="Times New Roman"/>
          <w:sz w:val="24"/>
          <w:szCs w:val="24"/>
        </w:rPr>
        <w:t>...</w:t>
      </w:r>
      <w:r w:rsidRPr="00FD08D0">
        <w:rPr>
          <w:rFonts w:ascii="Times New Roman" w:hAnsi="Times New Roman" w:cs="Times New Roman"/>
          <w:sz w:val="24"/>
          <w:szCs w:val="24"/>
        </w:rPr>
        <w:t xml:space="preserve">” tenha cumprido regularmente e a rigor todas as atribuições e obrigações lhe impostas pela legislação, inconformados os coerdeiros </w:t>
      </w:r>
      <w:r>
        <w:rPr>
          <w:rFonts w:ascii="Times New Roman" w:hAnsi="Times New Roman" w:cs="Times New Roman"/>
          <w:sz w:val="24"/>
          <w:szCs w:val="24"/>
        </w:rPr>
        <w:t>...</w:t>
      </w:r>
      <w:r w:rsidRPr="00FD08D0">
        <w:rPr>
          <w:rFonts w:ascii="Times New Roman" w:hAnsi="Times New Roman" w:cs="Times New Roman"/>
          <w:sz w:val="24"/>
          <w:szCs w:val="24"/>
        </w:rPr>
        <w:t xml:space="preserve">, </w:t>
      </w:r>
      <w:r>
        <w:rPr>
          <w:rFonts w:ascii="Times New Roman" w:hAnsi="Times New Roman" w:cs="Times New Roman"/>
          <w:sz w:val="24"/>
          <w:szCs w:val="24"/>
        </w:rPr>
        <w:t>...</w:t>
      </w:r>
      <w:r w:rsidRPr="00FD08D0">
        <w:rPr>
          <w:rFonts w:ascii="Times New Roman" w:hAnsi="Times New Roman" w:cs="Times New Roman"/>
          <w:sz w:val="24"/>
          <w:szCs w:val="24"/>
        </w:rPr>
        <w:t xml:space="preserve"> e Espólio de </w:t>
      </w:r>
      <w:r>
        <w:rPr>
          <w:rFonts w:ascii="Times New Roman" w:hAnsi="Times New Roman" w:cs="Times New Roman"/>
          <w:sz w:val="24"/>
          <w:szCs w:val="24"/>
        </w:rPr>
        <w:t>...</w:t>
      </w:r>
      <w:r w:rsidRPr="00FD08D0">
        <w:rPr>
          <w:rFonts w:ascii="Times New Roman" w:hAnsi="Times New Roman" w:cs="Times New Roman"/>
          <w:sz w:val="24"/>
          <w:szCs w:val="24"/>
        </w:rPr>
        <w:t xml:space="preserve"> instauraram na data de </w:t>
      </w:r>
      <w:r>
        <w:rPr>
          <w:rFonts w:ascii="Times New Roman" w:hAnsi="Times New Roman" w:cs="Times New Roman"/>
          <w:sz w:val="24"/>
          <w:szCs w:val="24"/>
        </w:rPr>
        <w:t>...</w:t>
      </w:r>
      <w:r w:rsidRPr="00FD08D0">
        <w:rPr>
          <w:rFonts w:ascii="Times New Roman" w:hAnsi="Times New Roman" w:cs="Times New Roman"/>
          <w:sz w:val="24"/>
          <w:szCs w:val="24"/>
        </w:rPr>
        <w:t xml:space="preserve"> o incidente de remoção de inventariante originário. [doc.</w:t>
      </w:r>
      <w:r>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132A5E50" w14:textId="49132762"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Na peça vestibular os requerentes argumentaram de forma genérica, desacompanhada de qualquer elemento probatório, sobre a prática de atos que, </w:t>
      </w:r>
      <w:r w:rsidRPr="00FD08D0">
        <w:rPr>
          <w:rFonts w:ascii="Times New Roman" w:hAnsi="Times New Roman" w:cs="Times New Roman"/>
          <w:i/>
          <w:iCs/>
          <w:sz w:val="24"/>
          <w:szCs w:val="24"/>
        </w:rPr>
        <w:t xml:space="preserve">in </w:t>
      </w:r>
      <w:proofErr w:type="spellStart"/>
      <w:r w:rsidRPr="00FD08D0">
        <w:rPr>
          <w:rFonts w:ascii="Times New Roman" w:hAnsi="Times New Roman" w:cs="Times New Roman"/>
          <w:i/>
          <w:iCs/>
          <w:sz w:val="24"/>
          <w:szCs w:val="24"/>
        </w:rPr>
        <w:t>these</w:t>
      </w:r>
      <w:proofErr w:type="spellEnd"/>
      <w:r w:rsidRPr="00FD08D0">
        <w:rPr>
          <w:rFonts w:ascii="Times New Roman" w:hAnsi="Times New Roman" w:cs="Times New Roman"/>
          <w:sz w:val="24"/>
          <w:szCs w:val="24"/>
        </w:rPr>
        <w:t>, poderiam ser contrários ao interesse do Espólio e remanchariam o término do processo de inventário.</w:t>
      </w:r>
    </w:p>
    <w:p w14:paraId="3C450B52" w14:textId="351E9DF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A inventariante/ora agravante foi regularmente citada e se manifestou contrária à remoção do encargo, pois a demora na tramitação do feito se deu por ocasião da natureza litigiosa dos bens e direitos sucessórios, assim como em razão da existência de diversos incidentes processuais, como mencionado alhures. [doc.</w:t>
      </w:r>
      <w:r w:rsidR="002E37B7">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42BF0692" w14:textId="77F2AEC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 De forma objetiva, absolutamente nenhum dos fatos veiculados na peça de ingresso foi comprovado no curso do incidente que tramitou por mais de uma década, bastando uma singela leitura da r. decisão interlocutória, ora recorrida, para constatar que o único fundamento que embasou a remoção da agravante do cargo de inventariante diz respeito à </w:t>
      </w:r>
      <w:r w:rsidRPr="00FD08D0">
        <w:rPr>
          <w:rFonts w:ascii="Times New Roman" w:hAnsi="Times New Roman" w:cs="Times New Roman"/>
          <w:sz w:val="24"/>
          <w:szCs w:val="24"/>
        </w:rPr>
        <w:lastRenderedPageBreak/>
        <w:t>existência de “</w:t>
      </w:r>
      <w:r w:rsidRPr="002E37B7">
        <w:rPr>
          <w:rFonts w:ascii="Times New Roman" w:hAnsi="Times New Roman" w:cs="Times New Roman"/>
          <w:i/>
          <w:iCs/>
          <w:sz w:val="24"/>
          <w:szCs w:val="24"/>
        </w:rPr>
        <w:t>constante litígio</w:t>
      </w:r>
      <w:r w:rsidRPr="00FD08D0">
        <w:rPr>
          <w:rFonts w:ascii="Times New Roman" w:hAnsi="Times New Roman" w:cs="Times New Roman"/>
          <w:sz w:val="24"/>
          <w:szCs w:val="24"/>
        </w:rPr>
        <w:t>” e elevado “</w:t>
      </w:r>
      <w:r w:rsidRPr="002E37B7">
        <w:rPr>
          <w:rFonts w:ascii="Times New Roman" w:hAnsi="Times New Roman" w:cs="Times New Roman"/>
          <w:i/>
          <w:iCs/>
          <w:sz w:val="24"/>
          <w:szCs w:val="24"/>
        </w:rPr>
        <w:t>grau de animosidade</w:t>
      </w:r>
      <w:r w:rsidRPr="00FD08D0">
        <w:rPr>
          <w:rFonts w:ascii="Times New Roman" w:hAnsi="Times New Roman" w:cs="Times New Roman"/>
          <w:sz w:val="24"/>
          <w:szCs w:val="24"/>
        </w:rPr>
        <w:t xml:space="preserve">” entre as partes, </w:t>
      </w:r>
      <w:proofErr w:type="spellStart"/>
      <w:r w:rsidRPr="002E37B7">
        <w:rPr>
          <w:rFonts w:ascii="Times New Roman" w:hAnsi="Times New Roman" w:cs="Times New Roman"/>
          <w:i/>
          <w:iCs/>
          <w:sz w:val="24"/>
          <w:szCs w:val="24"/>
        </w:rPr>
        <w:t>expressis</w:t>
      </w:r>
      <w:proofErr w:type="spellEnd"/>
      <w:r w:rsidRPr="002E37B7">
        <w:rPr>
          <w:rFonts w:ascii="Times New Roman" w:hAnsi="Times New Roman" w:cs="Times New Roman"/>
          <w:i/>
          <w:iCs/>
          <w:sz w:val="24"/>
          <w:szCs w:val="24"/>
        </w:rPr>
        <w:t xml:space="preserve"> </w:t>
      </w:r>
      <w:proofErr w:type="spellStart"/>
      <w:r w:rsidRPr="002E37B7">
        <w:rPr>
          <w:rFonts w:ascii="Times New Roman" w:hAnsi="Times New Roman" w:cs="Times New Roman"/>
          <w:i/>
          <w:iCs/>
          <w:sz w:val="24"/>
          <w:szCs w:val="24"/>
        </w:rPr>
        <w:t>verbis</w:t>
      </w:r>
      <w:proofErr w:type="spellEnd"/>
      <w:r w:rsidRPr="00FD08D0">
        <w:rPr>
          <w:rFonts w:ascii="Times New Roman" w:hAnsi="Times New Roman" w:cs="Times New Roman"/>
          <w:sz w:val="24"/>
          <w:szCs w:val="24"/>
        </w:rPr>
        <w:t>:</w:t>
      </w:r>
    </w:p>
    <w:p w14:paraId="356BE894" w14:textId="77777777" w:rsidR="00FD08D0" w:rsidRPr="002E37B7" w:rsidRDefault="00FD08D0" w:rsidP="00FD08D0">
      <w:pPr>
        <w:ind w:right="-427"/>
        <w:jc w:val="both"/>
        <w:rPr>
          <w:rFonts w:ascii="Times New Roman" w:hAnsi="Times New Roman" w:cs="Times New Roman"/>
          <w:i/>
          <w:iCs/>
          <w:sz w:val="24"/>
          <w:szCs w:val="24"/>
        </w:rPr>
      </w:pPr>
      <w:r w:rsidRPr="00FD08D0">
        <w:rPr>
          <w:rFonts w:ascii="Times New Roman" w:hAnsi="Times New Roman" w:cs="Times New Roman"/>
          <w:sz w:val="24"/>
          <w:szCs w:val="24"/>
        </w:rPr>
        <w:t>“...</w:t>
      </w:r>
      <w:r w:rsidRPr="002E37B7">
        <w:rPr>
          <w:rFonts w:ascii="Times New Roman" w:hAnsi="Times New Roman" w:cs="Times New Roman"/>
          <w:i/>
          <w:iCs/>
          <w:sz w:val="24"/>
          <w:szCs w:val="24"/>
        </w:rPr>
        <w:t xml:space="preserve">No caso dos autos, pelos documentos apresentados, observo que a inventariante e herdeiros estão em constante litígio, fato confirmado pelas partes, inclusive na peça contestatória, na qual foi esclarecido que a morosidade na tramitação do processo em grande parte decorre dos constantes atritos existentes entre os herdeiros, o que impede a realização de partilha amigável. </w:t>
      </w:r>
    </w:p>
    <w:p w14:paraId="07C651EE" w14:textId="77777777" w:rsidR="00FD08D0" w:rsidRPr="002E37B7" w:rsidRDefault="00FD08D0" w:rsidP="00FD08D0">
      <w:pPr>
        <w:ind w:right="-427"/>
        <w:jc w:val="both"/>
        <w:rPr>
          <w:rFonts w:ascii="Times New Roman" w:hAnsi="Times New Roman" w:cs="Times New Roman"/>
          <w:i/>
          <w:iCs/>
          <w:sz w:val="24"/>
          <w:szCs w:val="24"/>
        </w:rPr>
      </w:pPr>
      <w:r w:rsidRPr="002E37B7">
        <w:rPr>
          <w:rFonts w:ascii="Times New Roman" w:hAnsi="Times New Roman" w:cs="Times New Roman"/>
          <w:i/>
          <w:iCs/>
          <w:sz w:val="24"/>
          <w:szCs w:val="24"/>
        </w:rPr>
        <w:t>Diante deste cenário, considerando o grau de animosidade entre as partes, que prejudica o bom andamento do processo de inventário, entendo que a medida mais prudente para viabilizar o prosseguimento do feito é a nomeação de inventariante dativo...</w:t>
      </w:r>
    </w:p>
    <w:p w14:paraId="1F7A4F30" w14:textId="186A58E6" w:rsidR="00FD08D0" w:rsidRPr="00FD08D0" w:rsidRDefault="00FD08D0" w:rsidP="00FD08D0">
      <w:pPr>
        <w:ind w:right="-427"/>
        <w:jc w:val="both"/>
        <w:rPr>
          <w:rFonts w:ascii="Times New Roman" w:hAnsi="Times New Roman" w:cs="Times New Roman"/>
          <w:sz w:val="24"/>
          <w:szCs w:val="24"/>
        </w:rPr>
      </w:pPr>
      <w:r w:rsidRPr="002E37B7">
        <w:rPr>
          <w:rFonts w:ascii="Times New Roman" w:hAnsi="Times New Roman" w:cs="Times New Roman"/>
          <w:i/>
          <w:iCs/>
          <w:sz w:val="24"/>
          <w:szCs w:val="24"/>
        </w:rPr>
        <w:t xml:space="preserve">Ante o exposto, removo a inventariante </w:t>
      </w:r>
      <w:r w:rsidR="002E37B7">
        <w:rPr>
          <w:rFonts w:ascii="Times New Roman" w:hAnsi="Times New Roman" w:cs="Times New Roman"/>
          <w:i/>
          <w:iCs/>
          <w:sz w:val="24"/>
          <w:szCs w:val="24"/>
        </w:rPr>
        <w:t>...</w:t>
      </w:r>
      <w:r w:rsidRPr="002E37B7">
        <w:rPr>
          <w:rFonts w:ascii="Times New Roman" w:hAnsi="Times New Roman" w:cs="Times New Roman"/>
          <w:i/>
          <w:iCs/>
          <w:sz w:val="24"/>
          <w:szCs w:val="24"/>
        </w:rPr>
        <w:t xml:space="preserve"> do encargo e nomeio em substituição como inventariante dativa a Dra. </w:t>
      </w:r>
      <w:r w:rsidR="002E37B7">
        <w:rPr>
          <w:rFonts w:ascii="Times New Roman" w:hAnsi="Times New Roman" w:cs="Times New Roman"/>
          <w:i/>
          <w:iCs/>
          <w:sz w:val="24"/>
          <w:szCs w:val="24"/>
        </w:rPr>
        <w:t>...</w:t>
      </w:r>
      <w:r w:rsidRPr="002E37B7">
        <w:rPr>
          <w:rFonts w:ascii="Times New Roman" w:hAnsi="Times New Roman" w:cs="Times New Roman"/>
          <w:i/>
          <w:iCs/>
          <w:sz w:val="24"/>
          <w:szCs w:val="24"/>
        </w:rPr>
        <w:t xml:space="preserve"> OAB/</w:t>
      </w:r>
      <w:r w:rsidR="002E37B7">
        <w:rPr>
          <w:rFonts w:ascii="Times New Roman" w:hAnsi="Times New Roman" w:cs="Times New Roman"/>
          <w:i/>
          <w:iCs/>
          <w:sz w:val="24"/>
          <w:szCs w:val="24"/>
        </w:rPr>
        <w:t>...</w:t>
      </w:r>
      <w:r w:rsidRPr="002E37B7">
        <w:rPr>
          <w:rFonts w:ascii="Times New Roman" w:hAnsi="Times New Roman" w:cs="Times New Roman"/>
          <w:i/>
          <w:iCs/>
          <w:sz w:val="24"/>
          <w:szCs w:val="24"/>
        </w:rPr>
        <w:t xml:space="preserve"> </w:t>
      </w:r>
      <w:r w:rsidR="002E37B7">
        <w:rPr>
          <w:rFonts w:ascii="Times New Roman" w:hAnsi="Times New Roman" w:cs="Times New Roman"/>
          <w:i/>
          <w:iCs/>
          <w:sz w:val="24"/>
          <w:szCs w:val="24"/>
        </w:rPr>
        <w:t>...</w:t>
      </w:r>
      <w:r w:rsidRPr="002E37B7">
        <w:rPr>
          <w:rFonts w:ascii="Times New Roman" w:hAnsi="Times New Roman" w:cs="Times New Roman"/>
          <w:i/>
          <w:iCs/>
          <w:sz w:val="24"/>
          <w:szCs w:val="24"/>
        </w:rPr>
        <w:t xml:space="preserve"> - que deverá ser intimada para informar se aceita o encargo no prazo de 15 dias...</w:t>
      </w:r>
      <w:proofErr w:type="spellStart"/>
      <w:r w:rsidRPr="002E37B7">
        <w:rPr>
          <w:rFonts w:ascii="Times New Roman" w:hAnsi="Times New Roman" w:cs="Times New Roman"/>
          <w:i/>
          <w:iCs/>
          <w:sz w:val="24"/>
          <w:szCs w:val="24"/>
        </w:rPr>
        <w:t>omissis</w:t>
      </w:r>
      <w:proofErr w:type="spellEnd"/>
      <w:r w:rsidRPr="002E37B7">
        <w:rPr>
          <w:rFonts w:ascii="Times New Roman" w:hAnsi="Times New Roman" w:cs="Times New Roman"/>
          <w:i/>
          <w:iCs/>
          <w:sz w:val="24"/>
          <w:szCs w:val="24"/>
        </w:rPr>
        <w:t>..</w:t>
      </w:r>
      <w:r w:rsidRPr="00FD08D0">
        <w:rPr>
          <w:rFonts w:ascii="Times New Roman" w:hAnsi="Times New Roman" w:cs="Times New Roman"/>
          <w:sz w:val="24"/>
          <w:szCs w:val="24"/>
        </w:rPr>
        <w:t>.” [doc.</w:t>
      </w:r>
      <w:r w:rsidR="002E37B7">
        <w:rPr>
          <w:rFonts w:ascii="Times New Roman" w:hAnsi="Times New Roman" w:cs="Times New Roman"/>
          <w:sz w:val="24"/>
          <w:szCs w:val="24"/>
        </w:rPr>
        <w:t xml:space="preserve"> n. ...]</w:t>
      </w:r>
    </w:p>
    <w:p w14:paraId="64570EAB" w14:textId="77777777" w:rsidR="002E37B7"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Foram aviados embargos de declaração para fins de sanar a obscuridade esclarecendo, de forma objetiva e fundamentada, se porventura a inventariante/ora agravante se deu também por algum proceder contrário à lei que resultou em lesão ao patrimônio inventariado, identificando, se for o caso, no caderno processual. [doc.</w:t>
      </w:r>
      <w:r w:rsidR="002E37B7">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27EAE894" w14:textId="77777777" w:rsidR="002E37B7"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Os </w:t>
      </w:r>
      <w:proofErr w:type="spellStart"/>
      <w:r w:rsidRPr="00FD08D0">
        <w:rPr>
          <w:rFonts w:ascii="Times New Roman" w:hAnsi="Times New Roman" w:cs="Times New Roman"/>
          <w:sz w:val="24"/>
          <w:szCs w:val="24"/>
        </w:rPr>
        <w:t>aclaratórios</w:t>
      </w:r>
      <w:proofErr w:type="spellEnd"/>
      <w:r w:rsidRPr="00FD08D0">
        <w:rPr>
          <w:rFonts w:ascii="Times New Roman" w:hAnsi="Times New Roman" w:cs="Times New Roman"/>
          <w:sz w:val="24"/>
          <w:szCs w:val="24"/>
        </w:rPr>
        <w:t xml:space="preserve"> foram rejeitados pelo d. juízo sucessório por não vislumbrar a ocorrência dos vícios relacionados no art. 1.022 do CPC. [doc.</w:t>
      </w:r>
      <w:r w:rsidR="002E37B7">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0A1070A4" w14:textId="4E6B59F3"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E por fim, a inventariante dativa nomeada aceitou o encargo lhe atribuído por decisão do juízo a quo. [doc.</w:t>
      </w:r>
      <w:r w:rsidR="002E37B7">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1AC9D99B" w14:textId="07669560"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Diante dessa situação é que se interpõe o presente recurso de agravo de instrumento, com o fito de reformar a r. decisão agravada e sua r. decisão integrativa, na qual removida a ora recorrente do cargo de inventariante sem fundamento legal, </w:t>
      </w:r>
      <w:proofErr w:type="spellStart"/>
      <w:r w:rsidRPr="002E37B7">
        <w:rPr>
          <w:rFonts w:ascii="Times New Roman" w:hAnsi="Times New Roman" w:cs="Times New Roman"/>
          <w:i/>
          <w:iCs/>
          <w:sz w:val="24"/>
          <w:szCs w:val="24"/>
        </w:rPr>
        <w:t>concessa</w:t>
      </w:r>
      <w:proofErr w:type="spellEnd"/>
      <w:r w:rsidRPr="002E37B7">
        <w:rPr>
          <w:rFonts w:ascii="Times New Roman" w:hAnsi="Times New Roman" w:cs="Times New Roman"/>
          <w:i/>
          <w:iCs/>
          <w:sz w:val="24"/>
          <w:szCs w:val="24"/>
        </w:rPr>
        <w:t xml:space="preserve"> </w:t>
      </w:r>
      <w:proofErr w:type="spellStart"/>
      <w:r w:rsidRPr="002E37B7">
        <w:rPr>
          <w:rFonts w:ascii="Times New Roman" w:hAnsi="Times New Roman" w:cs="Times New Roman"/>
          <w:i/>
          <w:iCs/>
          <w:sz w:val="24"/>
          <w:szCs w:val="24"/>
        </w:rPr>
        <w:t>venia</w:t>
      </w:r>
      <w:proofErr w:type="spellEnd"/>
      <w:r w:rsidRPr="00FD08D0">
        <w:rPr>
          <w:rFonts w:ascii="Times New Roman" w:hAnsi="Times New Roman" w:cs="Times New Roman"/>
          <w:sz w:val="24"/>
          <w:szCs w:val="24"/>
        </w:rPr>
        <w:t>.</w:t>
      </w:r>
    </w:p>
    <w:p w14:paraId="54B8862C" w14:textId="199FFF0D" w:rsidR="00FD08D0" w:rsidRPr="002E37B7" w:rsidRDefault="00FD08D0" w:rsidP="00FD08D0">
      <w:pPr>
        <w:ind w:right="-427"/>
        <w:jc w:val="both"/>
        <w:rPr>
          <w:rFonts w:ascii="Times New Roman" w:hAnsi="Times New Roman" w:cs="Times New Roman"/>
          <w:b/>
          <w:bCs/>
          <w:sz w:val="24"/>
          <w:szCs w:val="24"/>
        </w:rPr>
      </w:pPr>
      <w:r w:rsidRPr="002E37B7">
        <w:rPr>
          <w:rFonts w:ascii="Times New Roman" w:hAnsi="Times New Roman" w:cs="Times New Roman"/>
          <w:b/>
          <w:bCs/>
          <w:sz w:val="24"/>
          <w:szCs w:val="24"/>
        </w:rPr>
        <w:t>II-</w:t>
      </w:r>
      <w:r w:rsidR="002E37B7" w:rsidRPr="002E37B7">
        <w:rPr>
          <w:rFonts w:ascii="Times New Roman" w:hAnsi="Times New Roman" w:cs="Times New Roman"/>
          <w:b/>
          <w:bCs/>
          <w:sz w:val="24"/>
          <w:szCs w:val="24"/>
        </w:rPr>
        <w:t xml:space="preserve"> </w:t>
      </w:r>
      <w:r w:rsidRPr="002E37B7">
        <w:rPr>
          <w:rFonts w:ascii="Times New Roman" w:hAnsi="Times New Roman" w:cs="Times New Roman"/>
          <w:b/>
          <w:bCs/>
          <w:sz w:val="24"/>
          <w:szCs w:val="24"/>
        </w:rPr>
        <w:t>MÉRITO: PROVIMENTO DO AGRAVO DE INSTRUMENTO</w:t>
      </w:r>
    </w:p>
    <w:p w14:paraId="0C844254" w14:textId="2A0851BE" w:rsidR="00FD08D0" w:rsidRPr="002E37B7" w:rsidRDefault="00FD08D0" w:rsidP="00FD08D0">
      <w:pPr>
        <w:ind w:right="-427"/>
        <w:jc w:val="both"/>
        <w:rPr>
          <w:rFonts w:ascii="Times New Roman" w:hAnsi="Times New Roman" w:cs="Times New Roman"/>
          <w:b/>
          <w:bCs/>
          <w:sz w:val="24"/>
          <w:szCs w:val="24"/>
        </w:rPr>
      </w:pPr>
      <w:r w:rsidRPr="002E37B7">
        <w:rPr>
          <w:rFonts w:ascii="Times New Roman" w:hAnsi="Times New Roman" w:cs="Times New Roman"/>
          <w:b/>
          <w:bCs/>
          <w:sz w:val="24"/>
          <w:szCs w:val="24"/>
        </w:rPr>
        <w:t>AUSÊNCIA DE FALTA GRAVE COMETIDA PELA INVENTARIANTE NO EXERCÍCIO DO MÚNUS PÚBLICO-</w:t>
      </w:r>
    </w:p>
    <w:p w14:paraId="6D5F5B33" w14:textId="1C34AC75" w:rsidR="00FD08D0" w:rsidRPr="002E37B7" w:rsidRDefault="00FD08D0" w:rsidP="00FD08D0">
      <w:pPr>
        <w:ind w:right="-427"/>
        <w:jc w:val="both"/>
        <w:rPr>
          <w:rFonts w:ascii="Times New Roman" w:hAnsi="Times New Roman" w:cs="Times New Roman"/>
          <w:b/>
          <w:bCs/>
          <w:sz w:val="24"/>
          <w:szCs w:val="24"/>
        </w:rPr>
      </w:pPr>
      <w:r w:rsidRPr="002E37B7">
        <w:rPr>
          <w:rFonts w:ascii="Times New Roman" w:hAnsi="Times New Roman" w:cs="Times New Roman"/>
          <w:b/>
          <w:bCs/>
          <w:sz w:val="24"/>
          <w:szCs w:val="24"/>
        </w:rPr>
        <w:t>ANIMOSIDADE E EXISTÊNCIA DE LITÍGIO QUE NÃO JUSTIFICAM A REMOÇÃO DE INVENTARIANTE-</w:t>
      </w:r>
    </w:p>
    <w:p w14:paraId="28EC0E46" w14:textId="2BC8D474" w:rsidR="00FD08D0" w:rsidRPr="002E37B7" w:rsidRDefault="00FD08D0" w:rsidP="00FD08D0">
      <w:pPr>
        <w:ind w:right="-427"/>
        <w:jc w:val="both"/>
        <w:rPr>
          <w:rFonts w:ascii="Times New Roman" w:hAnsi="Times New Roman" w:cs="Times New Roman"/>
          <w:b/>
          <w:bCs/>
          <w:sz w:val="24"/>
          <w:szCs w:val="24"/>
        </w:rPr>
      </w:pPr>
      <w:r w:rsidRPr="002E37B7">
        <w:rPr>
          <w:rFonts w:ascii="Times New Roman" w:hAnsi="Times New Roman" w:cs="Times New Roman"/>
          <w:b/>
          <w:bCs/>
          <w:sz w:val="24"/>
          <w:szCs w:val="24"/>
        </w:rPr>
        <w:t>PROCESSO DE INVENTÁRIO MADURO PARA DECIDIR, CUJA COMPETÊNCIA É DO JUÍZO SUCESSÓRIO-</w:t>
      </w:r>
    </w:p>
    <w:p w14:paraId="4173D565" w14:textId="528B38B6" w:rsidR="00FD08D0" w:rsidRPr="00FD08D0" w:rsidRDefault="00FD08D0" w:rsidP="00FD08D0">
      <w:pPr>
        <w:ind w:right="-427"/>
        <w:jc w:val="both"/>
        <w:rPr>
          <w:rFonts w:ascii="Times New Roman" w:hAnsi="Times New Roman" w:cs="Times New Roman"/>
          <w:sz w:val="24"/>
          <w:szCs w:val="24"/>
        </w:rPr>
      </w:pPr>
      <w:r w:rsidRPr="002E37B7">
        <w:rPr>
          <w:rFonts w:ascii="Times New Roman" w:hAnsi="Times New Roman" w:cs="Times New Roman"/>
          <w:b/>
          <w:bCs/>
          <w:sz w:val="24"/>
          <w:szCs w:val="24"/>
        </w:rPr>
        <w:t>EXCESSIVA ONERAÇÃO ATRIBUÍDA AO ESPÓLIO COM A RECÉM-NOMEAÇÃO DE INVENTARIANTE DATIVO</w:t>
      </w:r>
      <w:r w:rsidRPr="00FD08D0">
        <w:rPr>
          <w:rFonts w:ascii="Times New Roman" w:hAnsi="Times New Roman" w:cs="Times New Roman"/>
          <w:sz w:val="24"/>
          <w:szCs w:val="24"/>
        </w:rPr>
        <w:t>-</w:t>
      </w:r>
    </w:p>
    <w:p w14:paraId="13CE69AD" w14:textId="420B7E66"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Cinge-se a controvérsia recursal à remoção da recorrente do cargo de inventariante exclusivamente em razão da decrépita animosidade e litígio existente entre os integrantes da relação processual, desacompanhada de documentos suficientes a comprovar essa excepcional e drástica conduta no processo de inventário.</w:t>
      </w:r>
    </w:p>
    <w:p w14:paraId="3E1B0CB0" w14:textId="4DFCF88E" w:rsidR="00FD08D0" w:rsidRPr="00FD08D0" w:rsidRDefault="00FD08D0" w:rsidP="00FD08D0">
      <w:pPr>
        <w:ind w:right="-427"/>
        <w:jc w:val="both"/>
        <w:rPr>
          <w:rFonts w:ascii="Times New Roman" w:hAnsi="Times New Roman" w:cs="Times New Roman"/>
          <w:sz w:val="24"/>
          <w:szCs w:val="24"/>
        </w:rPr>
      </w:pPr>
      <w:r w:rsidRPr="002E37B7">
        <w:rPr>
          <w:rFonts w:ascii="Times New Roman" w:hAnsi="Times New Roman" w:cs="Times New Roman"/>
          <w:i/>
          <w:iCs/>
          <w:sz w:val="24"/>
          <w:szCs w:val="24"/>
        </w:rPr>
        <w:t xml:space="preserve">Permissa </w:t>
      </w:r>
      <w:proofErr w:type="spellStart"/>
      <w:r w:rsidRPr="002E37B7">
        <w:rPr>
          <w:rFonts w:ascii="Times New Roman" w:hAnsi="Times New Roman" w:cs="Times New Roman"/>
          <w:i/>
          <w:iCs/>
          <w:sz w:val="24"/>
          <w:szCs w:val="24"/>
        </w:rPr>
        <w:t>maxima</w:t>
      </w:r>
      <w:proofErr w:type="spellEnd"/>
      <w:r w:rsidRPr="002E37B7">
        <w:rPr>
          <w:rFonts w:ascii="Times New Roman" w:hAnsi="Times New Roman" w:cs="Times New Roman"/>
          <w:i/>
          <w:iCs/>
          <w:sz w:val="24"/>
          <w:szCs w:val="24"/>
        </w:rPr>
        <w:t xml:space="preserve"> </w:t>
      </w:r>
      <w:proofErr w:type="spellStart"/>
      <w:r w:rsidRPr="002E37B7">
        <w:rPr>
          <w:rFonts w:ascii="Times New Roman" w:hAnsi="Times New Roman" w:cs="Times New Roman"/>
          <w:i/>
          <w:iCs/>
          <w:sz w:val="24"/>
          <w:szCs w:val="24"/>
        </w:rPr>
        <w:t>venia</w:t>
      </w:r>
      <w:proofErr w:type="spellEnd"/>
      <w:r w:rsidRPr="00FD08D0">
        <w:rPr>
          <w:rFonts w:ascii="Times New Roman" w:hAnsi="Times New Roman" w:cs="Times New Roman"/>
          <w:sz w:val="24"/>
          <w:szCs w:val="24"/>
        </w:rPr>
        <w:t xml:space="preserve">, equivocou-se o d. juízo primitivo ao destituir a recorrente do encargo sem observar as causas legais previstas no Código de Processo Civil, ainda mais na derradeira </w:t>
      </w:r>
      <w:r w:rsidRPr="00FD08D0">
        <w:rPr>
          <w:rFonts w:ascii="Times New Roman" w:hAnsi="Times New Roman" w:cs="Times New Roman"/>
          <w:sz w:val="24"/>
          <w:szCs w:val="24"/>
        </w:rPr>
        <w:lastRenderedPageBreak/>
        <w:t>fase do processo de inventário que se encontra maduro para decidir, ou seja, encontra-se apto para julgamento.</w:t>
      </w:r>
    </w:p>
    <w:p w14:paraId="69438A1F" w14:textId="0CAFECD4"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De conhecimento geral que permitida a remoção do inventariante nas hipóteses em que comprovada a prática de falhas gravíssimas, inequívocas e repreensíveis, tendo agido de forma desleal e ímproba representando os interesses do espólio, até porque não há direito líquido e certo à permanência nesse cargo de extrema importância, </w:t>
      </w:r>
      <w:proofErr w:type="spellStart"/>
      <w:r w:rsidRPr="002E37B7">
        <w:rPr>
          <w:rFonts w:ascii="Times New Roman" w:hAnsi="Times New Roman" w:cs="Times New Roman"/>
          <w:i/>
          <w:iCs/>
          <w:sz w:val="24"/>
          <w:szCs w:val="24"/>
        </w:rPr>
        <w:t>ex</w:t>
      </w:r>
      <w:proofErr w:type="spellEnd"/>
      <w:r w:rsidRPr="002E37B7">
        <w:rPr>
          <w:rFonts w:ascii="Times New Roman" w:hAnsi="Times New Roman" w:cs="Times New Roman"/>
          <w:i/>
          <w:iCs/>
          <w:sz w:val="24"/>
          <w:szCs w:val="24"/>
        </w:rPr>
        <w:t xml:space="preserve"> vi</w:t>
      </w:r>
      <w:r w:rsidRPr="00FD08D0">
        <w:rPr>
          <w:rFonts w:ascii="Times New Roman" w:hAnsi="Times New Roman" w:cs="Times New Roman"/>
          <w:sz w:val="24"/>
          <w:szCs w:val="24"/>
        </w:rPr>
        <w:t xml:space="preserve"> a dicção do art. 622 do CPC:</w:t>
      </w:r>
    </w:p>
    <w:p w14:paraId="5F16AD8A" w14:textId="77777777" w:rsidR="00FD08D0" w:rsidRPr="002E37B7" w:rsidRDefault="00FD08D0" w:rsidP="00FD08D0">
      <w:pPr>
        <w:ind w:right="-427"/>
        <w:jc w:val="both"/>
        <w:rPr>
          <w:rFonts w:ascii="Times New Roman" w:hAnsi="Times New Roman" w:cs="Times New Roman"/>
          <w:i/>
          <w:iCs/>
          <w:sz w:val="24"/>
          <w:szCs w:val="24"/>
        </w:rPr>
      </w:pPr>
      <w:r w:rsidRPr="002E37B7">
        <w:rPr>
          <w:rFonts w:ascii="Times New Roman" w:hAnsi="Times New Roman" w:cs="Times New Roman"/>
          <w:i/>
          <w:iCs/>
          <w:sz w:val="24"/>
          <w:szCs w:val="24"/>
        </w:rPr>
        <w:t>CPC, art. 622. O inventariante será removido de ofício ou a requerimento:</w:t>
      </w:r>
    </w:p>
    <w:p w14:paraId="040C5EA7" w14:textId="77777777" w:rsidR="00FD08D0" w:rsidRPr="002E37B7" w:rsidRDefault="00FD08D0" w:rsidP="00FD08D0">
      <w:pPr>
        <w:ind w:right="-427"/>
        <w:jc w:val="both"/>
        <w:rPr>
          <w:rFonts w:ascii="Times New Roman" w:hAnsi="Times New Roman" w:cs="Times New Roman"/>
          <w:i/>
          <w:iCs/>
          <w:sz w:val="24"/>
          <w:szCs w:val="24"/>
        </w:rPr>
      </w:pPr>
      <w:r w:rsidRPr="002E37B7">
        <w:rPr>
          <w:rFonts w:ascii="Times New Roman" w:hAnsi="Times New Roman" w:cs="Times New Roman"/>
          <w:i/>
          <w:iCs/>
          <w:sz w:val="24"/>
          <w:szCs w:val="24"/>
        </w:rPr>
        <w:t xml:space="preserve">I - </w:t>
      </w:r>
      <w:proofErr w:type="gramStart"/>
      <w:r w:rsidRPr="002E37B7">
        <w:rPr>
          <w:rFonts w:ascii="Times New Roman" w:hAnsi="Times New Roman" w:cs="Times New Roman"/>
          <w:i/>
          <w:iCs/>
          <w:sz w:val="24"/>
          <w:szCs w:val="24"/>
        </w:rPr>
        <w:t>se</w:t>
      </w:r>
      <w:proofErr w:type="gramEnd"/>
      <w:r w:rsidRPr="002E37B7">
        <w:rPr>
          <w:rFonts w:ascii="Times New Roman" w:hAnsi="Times New Roman" w:cs="Times New Roman"/>
          <w:i/>
          <w:iCs/>
          <w:sz w:val="24"/>
          <w:szCs w:val="24"/>
        </w:rPr>
        <w:t xml:space="preserve"> não prestar, no prazo legal, as primeiras ou as últimas declarações;</w:t>
      </w:r>
    </w:p>
    <w:p w14:paraId="6997E623" w14:textId="77777777" w:rsidR="00FD08D0" w:rsidRPr="002E37B7" w:rsidRDefault="00FD08D0" w:rsidP="00FD08D0">
      <w:pPr>
        <w:ind w:right="-427"/>
        <w:jc w:val="both"/>
        <w:rPr>
          <w:rFonts w:ascii="Times New Roman" w:hAnsi="Times New Roman" w:cs="Times New Roman"/>
          <w:i/>
          <w:iCs/>
          <w:sz w:val="24"/>
          <w:szCs w:val="24"/>
        </w:rPr>
      </w:pPr>
      <w:r w:rsidRPr="002E37B7">
        <w:rPr>
          <w:rFonts w:ascii="Times New Roman" w:hAnsi="Times New Roman" w:cs="Times New Roman"/>
          <w:i/>
          <w:iCs/>
          <w:sz w:val="24"/>
          <w:szCs w:val="24"/>
        </w:rPr>
        <w:t xml:space="preserve">II - </w:t>
      </w:r>
      <w:proofErr w:type="gramStart"/>
      <w:r w:rsidRPr="002E37B7">
        <w:rPr>
          <w:rFonts w:ascii="Times New Roman" w:hAnsi="Times New Roman" w:cs="Times New Roman"/>
          <w:i/>
          <w:iCs/>
          <w:sz w:val="24"/>
          <w:szCs w:val="24"/>
        </w:rPr>
        <w:t>se</w:t>
      </w:r>
      <w:proofErr w:type="gramEnd"/>
      <w:r w:rsidRPr="002E37B7">
        <w:rPr>
          <w:rFonts w:ascii="Times New Roman" w:hAnsi="Times New Roman" w:cs="Times New Roman"/>
          <w:i/>
          <w:iCs/>
          <w:sz w:val="24"/>
          <w:szCs w:val="24"/>
        </w:rPr>
        <w:t xml:space="preserve"> não der ao inventário andamento regular, se suscitar dúvidas infundadas ou se praticar atos meramente protelatórios;</w:t>
      </w:r>
    </w:p>
    <w:p w14:paraId="0364B2C5" w14:textId="77777777" w:rsidR="00FD08D0" w:rsidRPr="002E37B7" w:rsidRDefault="00FD08D0" w:rsidP="00FD08D0">
      <w:pPr>
        <w:ind w:right="-427"/>
        <w:jc w:val="both"/>
        <w:rPr>
          <w:rFonts w:ascii="Times New Roman" w:hAnsi="Times New Roman" w:cs="Times New Roman"/>
          <w:i/>
          <w:iCs/>
          <w:sz w:val="24"/>
          <w:szCs w:val="24"/>
        </w:rPr>
      </w:pPr>
      <w:r w:rsidRPr="002E37B7">
        <w:rPr>
          <w:rFonts w:ascii="Times New Roman" w:hAnsi="Times New Roman" w:cs="Times New Roman"/>
          <w:i/>
          <w:iCs/>
          <w:sz w:val="24"/>
          <w:szCs w:val="24"/>
        </w:rPr>
        <w:t>III - se, por culpa sua, bens do espólio se deteriorarem, forem dilapidados ou sofrerem dano;</w:t>
      </w:r>
    </w:p>
    <w:p w14:paraId="492AF22D" w14:textId="77777777" w:rsidR="00FD08D0" w:rsidRPr="002E37B7" w:rsidRDefault="00FD08D0" w:rsidP="00FD08D0">
      <w:pPr>
        <w:ind w:right="-427"/>
        <w:jc w:val="both"/>
        <w:rPr>
          <w:rFonts w:ascii="Times New Roman" w:hAnsi="Times New Roman" w:cs="Times New Roman"/>
          <w:i/>
          <w:iCs/>
          <w:sz w:val="24"/>
          <w:szCs w:val="24"/>
        </w:rPr>
      </w:pPr>
      <w:r w:rsidRPr="002E37B7">
        <w:rPr>
          <w:rFonts w:ascii="Times New Roman" w:hAnsi="Times New Roman" w:cs="Times New Roman"/>
          <w:i/>
          <w:iCs/>
          <w:sz w:val="24"/>
          <w:szCs w:val="24"/>
        </w:rPr>
        <w:t xml:space="preserve">IV - </w:t>
      </w:r>
      <w:proofErr w:type="gramStart"/>
      <w:r w:rsidRPr="002E37B7">
        <w:rPr>
          <w:rFonts w:ascii="Times New Roman" w:hAnsi="Times New Roman" w:cs="Times New Roman"/>
          <w:i/>
          <w:iCs/>
          <w:sz w:val="24"/>
          <w:szCs w:val="24"/>
        </w:rPr>
        <w:t>se</w:t>
      </w:r>
      <w:proofErr w:type="gramEnd"/>
      <w:r w:rsidRPr="002E37B7">
        <w:rPr>
          <w:rFonts w:ascii="Times New Roman" w:hAnsi="Times New Roman" w:cs="Times New Roman"/>
          <w:i/>
          <w:iCs/>
          <w:sz w:val="24"/>
          <w:szCs w:val="24"/>
        </w:rPr>
        <w:t xml:space="preserve"> não defender o espólio nas ações em que for citado, se deixar de cobrar dívidas ativas ou se não promover as medidas necessárias para evitar o perecimento de direitos;</w:t>
      </w:r>
    </w:p>
    <w:p w14:paraId="0F99948C" w14:textId="77777777" w:rsidR="00FD08D0" w:rsidRPr="002E37B7" w:rsidRDefault="00FD08D0" w:rsidP="00FD08D0">
      <w:pPr>
        <w:ind w:right="-427"/>
        <w:jc w:val="both"/>
        <w:rPr>
          <w:rFonts w:ascii="Times New Roman" w:hAnsi="Times New Roman" w:cs="Times New Roman"/>
          <w:i/>
          <w:iCs/>
          <w:sz w:val="24"/>
          <w:szCs w:val="24"/>
        </w:rPr>
      </w:pPr>
      <w:r w:rsidRPr="002E37B7">
        <w:rPr>
          <w:rFonts w:ascii="Times New Roman" w:hAnsi="Times New Roman" w:cs="Times New Roman"/>
          <w:i/>
          <w:iCs/>
          <w:sz w:val="24"/>
          <w:szCs w:val="24"/>
        </w:rPr>
        <w:t xml:space="preserve">V - </w:t>
      </w:r>
      <w:proofErr w:type="gramStart"/>
      <w:r w:rsidRPr="002E37B7">
        <w:rPr>
          <w:rFonts w:ascii="Times New Roman" w:hAnsi="Times New Roman" w:cs="Times New Roman"/>
          <w:i/>
          <w:iCs/>
          <w:sz w:val="24"/>
          <w:szCs w:val="24"/>
        </w:rPr>
        <w:t>se</w:t>
      </w:r>
      <w:proofErr w:type="gramEnd"/>
      <w:r w:rsidRPr="002E37B7">
        <w:rPr>
          <w:rFonts w:ascii="Times New Roman" w:hAnsi="Times New Roman" w:cs="Times New Roman"/>
          <w:i/>
          <w:iCs/>
          <w:sz w:val="24"/>
          <w:szCs w:val="24"/>
        </w:rPr>
        <w:t xml:space="preserve"> não prestar contas ou se as que prestar não forem julgadas boas;</w:t>
      </w:r>
    </w:p>
    <w:p w14:paraId="05AC8BC7" w14:textId="541D2A9A" w:rsidR="00FD08D0" w:rsidRPr="00FD08D0" w:rsidRDefault="00FD08D0" w:rsidP="00FD08D0">
      <w:pPr>
        <w:ind w:right="-427"/>
        <w:jc w:val="both"/>
        <w:rPr>
          <w:rFonts w:ascii="Times New Roman" w:hAnsi="Times New Roman" w:cs="Times New Roman"/>
          <w:sz w:val="24"/>
          <w:szCs w:val="24"/>
        </w:rPr>
      </w:pPr>
      <w:r w:rsidRPr="002E37B7">
        <w:rPr>
          <w:rFonts w:ascii="Times New Roman" w:hAnsi="Times New Roman" w:cs="Times New Roman"/>
          <w:i/>
          <w:iCs/>
          <w:sz w:val="24"/>
          <w:szCs w:val="24"/>
        </w:rPr>
        <w:t xml:space="preserve">VI - </w:t>
      </w:r>
      <w:proofErr w:type="gramStart"/>
      <w:r w:rsidRPr="002E37B7">
        <w:rPr>
          <w:rFonts w:ascii="Times New Roman" w:hAnsi="Times New Roman" w:cs="Times New Roman"/>
          <w:i/>
          <w:iCs/>
          <w:sz w:val="24"/>
          <w:szCs w:val="24"/>
        </w:rPr>
        <w:t>se</w:t>
      </w:r>
      <w:proofErr w:type="gramEnd"/>
      <w:r w:rsidRPr="002E37B7">
        <w:rPr>
          <w:rFonts w:ascii="Times New Roman" w:hAnsi="Times New Roman" w:cs="Times New Roman"/>
          <w:i/>
          <w:iCs/>
          <w:sz w:val="24"/>
          <w:szCs w:val="24"/>
        </w:rPr>
        <w:t xml:space="preserve"> sonegar, ocultar ou desviar bens do espólio</w:t>
      </w:r>
      <w:r w:rsidRPr="00FD08D0">
        <w:rPr>
          <w:rFonts w:ascii="Times New Roman" w:hAnsi="Times New Roman" w:cs="Times New Roman"/>
          <w:sz w:val="24"/>
          <w:szCs w:val="24"/>
        </w:rPr>
        <w:t>.</w:t>
      </w:r>
    </w:p>
    <w:p w14:paraId="477B0837" w14:textId="1FC1EB63"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Ocorre que na hipótese sub examine não foi constatado pelo d. juízo sucessório que tenha a inventariante praticado qualquer ato nefasto na condução do inventário, a ensejar sua remoção, o que é corroborado pelas dezenas de documentos carreados aos autos do inventário e do incidente de remoção, bem como do Parecer Ministerial apresentado pouco antes de se proferir a r. decisão agravada, que simplesmente sugeriu a nomeação de inventariante dativo para o “</w:t>
      </w:r>
      <w:r w:rsidRPr="002E37B7">
        <w:rPr>
          <w:rFonts w:ascii="Times New Roman" w:hAnsi="Times New Roman" w:cs="Times New Roman"/>
          <w:i/>
          <w:iCs/>
          <w:sz w:val="24"/>
          <w:szCs w:val="24"/>
        </w:rPr>
        <w:t>deslinde</w:t>
      </w:r>
      <w:r w:rsidRPr="00FD08D0">
        <w:rPr>
          <w:rFonts w:ascii="Times New Roman" w:hAnsi="Times New Roman" w:cs="Times New Roman"/>
          <w:sz w:val="24"/>
          <w:szCs w:val="24"/>
        </w:rPr>
        <w:t>” do inventário. [doc.</w:t>
      </w:r>
      <w:r w:rsidR="002E37B7">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308352BD" w14:textId="6D6FEC09"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Muitíssimo pelo contrário, numa leitura do caderno processual se extrai que a inventariante: </w:t>
      </w:r>
    </w:p>
    <w:p w14:paraId="3909ED3F" w14:textId="7777777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(i) apresentou as primeiras declarações no prazo legal; </w:t>
      </w:r>
    </w:p>
    <w:p w14:paraId="4CDF5E25" w14:textId="7777777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w:t>
      </w:r>
      <w:proofErr w:type="spellStart"/>
      <w:r w:rsidRPr="00FD08D0">
        <w:rPr>
          <w:rFonts w:ascii="Times New Roman" w:hAnsi="Times New Roman" w:cs="Times New Roman"/>
          <w:sz w:val="24"/>
          <w:szCs w:val="24"/>
        </w:rPr>
        <w:t>ii</w:t>
      </w:r>
      <w:proofErr w:type="spellEnd"/>
      <w:r w:rsidRPr="00FD08D0">
        <w:rPr>
          <w:rFonts w:ascii="Times New Roman" w:hAnsi="Times New Roman" w:cs="Times New Roman"/>
          <w:sz w:val="24"/>
          <w:szCs w:val="24"/>
        </w:rPr>
        <w:t xml:space="preserve">) diligenciou perante as repartições públicas para apurar o valor do ITCD, assim como no sentido de realizar o pagamento de impostos diversos; </w:t>
      </w:r>
    </w:p>
    <w:p w14:paraId="302B81EA" w14:textId="7777777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w:t>
      </w:r>
      <w:proofErr w:type="spellStart"/>
      <w:r w:rsidRPr="00FD08D0">
        <w:rPr>
          <w:rFonts w:ascii="Times New Roman" w:hAnsi="Times New Roman" w:cs="Times New Roman"/>
          <w:sz w:val="24"/>
          <w:szCs w:val="24"/>
        </w:rPr>
        <w:t>iii</w:t>
      </w:r>
      <w:proofErr w:type="spellEnd"/>
      <w:r w:rsidRPr="00FD08D0">
        <w:rPr>
          <w:rFonts w:ascii="Times New Roman" w:hAnsi="Times New Roman" w:cs="Times New Roman"/>
          <w:sz w:val="24"/>
          <w:szCs w:val="24"/>
        </w:rPr>
        <w:t xml:space="preserve">) participou ativa e passivamente nos processos em que o espólio figurou como parte; </w:t>
      </w:r>
    </w:p>
    <w:p w14:paraId="1023CAFF" w14:textId="7777777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w:t>
      </w:r>
      <w:proofErr w:type="spellStart"/>
      <w:r w:rsidRPr="00FD08D0">
        <w:rPr>
          <w:rFonts w:ascii="Times New Roman" w:hAnsi="Times New Roman" w:cs="Times New Roman"/>
          <w:sz w:val="24"/>
          <w:szCs w:val="24"/>
        </w:rPr>
        <w:t>iv</w:t>
      </w:r>
      <w:proofErr w:type="spellEnd"/>
      <w:r w:rsidRPr="00FD08D0">
        <w:rPr>
          <w:rFonts w:ascii="Times New Roman" w:hAnsi="Times New Roman" w:cs="Times New Roman"/>
          <w:sz w:val="24"/>
          <w:szCs w:val="24"/>
        </w:rPr>
        <w:t xml:space="preserve">) levou ao inventário os bens objeto de adiantamento de legítima e os que teria o </w:t>
      </w:r>
      <w:r w:rsidRPr="002E37B7">
        <w:rPr>
          <w:rFonts w:ascii="Times New Roman" w:hAnsi="Times New Roman" w:cs="Times New Roman"/>
          <w:i/>
          <w:iCs/>
          <w:sz w:val="24"/>
          <w:szCs w:val="24"/>
        </w:rPr>
        <w:t>de cujus</w:t>
      </w:r>
      <w:r w:rsidRPr="00FD08D0">
        <w:rPr>
          <w:rFonts w:ascii="Times New Roman" w:hAnsi="Times New Roman" w:cs="Times New Roman"/>
          <w:sz w:val="24"/>
          <w:szCs w:val="24"/>
        </w:rPr>
        <w:t xml:space="preserve"> contribuído para a aquisição; </w:t>
      </w:r>
    </w:p>
    <w:p w14:paraId="482F5C12" w14:textId="7777777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(v) apresentou as últimas declarações; </w:t>
      </w:r>
    </w:p>
    <w:p w14:paraId="5BEC0AA9" w14:textId="7777777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(vi) sugeriu em diversas e reiteradas oportunidades a realização de partilha amigável, assim como até mesmo aceitou a proposta apresentada pelos coerdeiros para de imediato encerrar o inventário.</w:t>
      </w:r>
    </w:p>
    <w:p w14:paraId="08F61B5C" w14:textId="0F1A8651"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Isto é, sem sombras de dúvidas as obrigações que lhe competiam por determinação legal foram estritamente cumpridas no curso do inventário</w:t>
      </w:r>
      <w:r w:rsidR="00D720C6">
        <w:rPr>
          <w:rStyle w:val="Refdenotaderodap"/>
          <w:rFonts w:ascii="Times New Roman" w:hAnsi="Times New Roman" w:cs="Times New Roman"/>
          <w:sz w:val="24"/>
          <w:szCs w:val="24"/>
        </w:rPr>
        <w:footnoteReference w:id="4"/>
      </w:r>
      <w:r w:rsidRPr="00FD08D0">
        <w:rPr>
          <w:rFonts w:ascii="Times New Roman" w:hAnsi="Times New Roman" w:cs="Times New Roman"/>
          <w:sz w:val="24"/>
          <w:szCs w:val="24"/>
        </w:rPr>
        <w:t xml:space="preserve">. </w:t>
      </w:r>
    </w:p>
    <w:p w14:paraId="7A624D99" w14:textId="1282B76D"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lastRenderedPageBreak/>
        <w:t xml:space="preserve">Tanto é verdade que a inventariante cumpriu rigorosamente suas atribuições que a v. decisão agravada sequer ventilou indícios das causas legais de remoção previstas no art. 622 do digesto instrumental civil, </w:t>
      </w:r>
      <w:r w:rsidRPr="002E37B7">
        <w:rPr>
          <w:rFonts w:ascii="Times New Roman" w:hAnsi="Times New Roman" w:cs="Times New Roman"/>
          <w:i/>
          <w:iCs/>
          <w:sz w:val="24"/>
          <w:szCs w:val="24"/>
        </w:rPr>
        <w:t xml:space="preserve">in </w:t>
      </w:r>
      <w:proofErr w:type="spellStart"/>
      <w:r w:rsidRPr="002E37B7">
        <w:rPr>
          <w:rFonts w:ascii="Times New Roman" w:hAnsi="Times New Roman" w:cs="Times New Roman"/>
          <w:i/>
          <w:iCs/>
          <w:sz w:val="24"/>
          <w:szCs w:val="24"/>
        </w:rPr>
        <w:t>verbis</w:t>
      </w:r>
      <w:proofErr w:type="spellEnd"/>
      <w:r w:rsidRPr="00FD08D0">
        <w:rPr>
          <w:rFonts w:ascii="Times New Roman" w:hAnsi="Times New Roman" w:cs="Times New Roman"/>
          <w:sz w:val="24"/>
          <w:szCs w:val="24"/>
        </w:rPr>
        <w:t xml:space="preserve">: </w:t>
      </w:r>
    </w:p>
    <w:p w14:paraId="2847D81A" w14:textId="0860CFF9"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vide doc.</w:t>
      </w:r>
      <w:r w:rsidR="002E37B7">
        <w:rPr>
          <w:rFonts w:ascii="Times New Roman" w:hAnsi="Times New Roman" w:cs="Times New Roman"/>
          <w:sz w:val="24"/>
          <w:szCs w:val="24"/>
        </w:rPr>
        <w:t xml:space="preserve"> n. ...</w:t>
      </w:r>
    </w:p>
    <w:p w14:paraId="76AA03AC" w14:textId="54FBC6BF"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E os embargos de declaração aviados pela ora agravante com a finalidade de sanar a obscuridade esclarecendo se teria ela praticado qualquer conduta tida como desleal e desidiosa foram rejeitados pelo d. juízo </w:t>
      </w:r>
      <w:r w:rsidRPr="002E37B7">
        <w:rPr>
          <w:rFonts w:ascii="Times New Roman" w:hAnsi="Times New Roman" w:cs="Times New Roman"/>
          <w:i/>
          <w:iCs/>
          <w:sz w:val="24"/>
          <w:szCs w:val="24"/>
        </w:rPr>
        <w:t>a quo</w:t>
      </w:r>
      <w:r w:rsidRPr="00FD08D0">
        <w:rPr>
          <w:rFonts w:ascii="Times New Roman" w:hAnsi="Times New Roman" w:cs="Times New Roman"/>
          <w:sz w:val="24"/>
          <w:szCs w:val="24"/>
        </w:rPr>
        <w:t xml:space="preserve"> por entender que a matéria não seria suscetível de </w:t>
      </w:r>
      <w:proofErr w:type="spellStart"/>
      <w:r w:rsidRPr="00FD08D0">
        <w:rPr>
          <w:rFonts w:ascii="Times New Roman" w:hAnsi="Times New Roman" w:cs="Times New Roman"/>
          <w:sz w:val="24"/>
          <w:szCs w:val="24"/>
        </w:rPr>
        <w:t>aclaratórios</w:t>
      </w:r>
      <w:proofErr w:type="spellEnd"/>
      <w:r w:rsidRPr="00FD08D0">
        <w:rPr>
          <w:rFonts w:ascii="Times New Roman" w:hAnsi="Times New Roman" w:cs="Times New Roman"/>
          <w:sz w:val="24"/>
          <w:szCs w:val="24"/>
        </w:rPr>
        <w:t xml:space="preserve">, </w:t>
      </w:r>
      <w:proofErr w:type="spellStart"/>
      <w:r w:rsidRPr="002E37B7">
        <w:rPr>
          <w:rFonts w:ascii="Times New Roman" w:hAnsi="Times New Roman" w:cs="Times New Roman"/>
          <w:i/>
          <w:iCs/>
          <w:sz w:val="24"/>
          <w:szCs w:val="24"/>
        </w:rPr>
        <w:t>expressis</w:t>
      </w:r>
      <w:proofErr w:type="spellEnd"/>
      <w:r w:rsidRPr="002E37B7">
        <w:rPr>
          <w:rFonts w:ascii="Times New Roman" w:hAnsi="Times New Roman" w:cs="Times New Roman"/>
          <w:i/>
          <w:iCs/>
          <w:sz w:val="24"/>
          <w:szCs w:val="24"/>
        </w:rPr>
        <w:t xml:space="preserve"> </w:t>
      </w:r>
      <w:proofErr w:type="spellStart"/>
      <w:r w:rsidRPr="002E37B7">
        <w:rPr>
          <w:rFonts w:ascii="Times New Roman" w:hAnsi="Times New Roman" w:cs="Times New Roman"/>
          <w:i/>
          <w:iCs/>
          <w:sz w:val="24"/>
          <w:szCs w:val="24"/>
        </w:rPr>
        <w:t>verbis</w:t>
      </w:r>
      <w:proofErr w:type="spellEnd"/>
      <w:r w:rsidRPr="00FD08D0">
        <w:rPr>
          <w:rFonts w:ascii="Times New Roman" w:hAnsi="Times New Roman" w:cs="Times New Roman"/>
          <w:sz w:val="24"/>
          <w:szCs w:val="24"/>
        </w:rPr>
        <w:t>:</w:t>
      </w:r>
    </w:p>
    <w:p w14:paraId="02542B64" w14:textId="71A53E3E"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vide doc.</w:t>
      </w:r>
      <w:r w:rsidR="002E37B7">
        <w:rPr>
          <w:rFonts w:ascii="Times New Roman" w:hAnsi="Times New Roman" w:cs="Times New Roman"/>
          <w:sz w:val="24"/>
          <w:szCs w:val="24"/>
        </w:rPr>
        <w:t xml:space="preserve"> n. ...</w:t>
      </w:r>
    </w:p>
    <w:p w14:paraId="1CDB0895" w14:textId="6B51C290"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Indubitavelmente que os agravados e tão pouco o r. decisum hostilizado não trouxeram ou apontaram qualquer evidência concreta que fundamentasse a mencionada remoção da inventariante. Assim sendo, consolidou-se na instância originária que a agravante não agiu de forma temerária, mas a existência do vetusto litígio dos integrantes da relação processual embasou a formação do livre convencimento motivado a justificar sua destituição do cargo que exerceu por anos.</w:t>
      </w:r>
    </w:p>
    <w:p w14:paraId="008F0A8D" w14:textId="3AA1F9D6"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Entretanto, </w:t>
      </w:r>
      <w:r w:rsidRPr="002E37B7">
        <w:rPr>
          <w:rFonts w:ascii="Times New Roman" w:hAnsi="Times New Roman" w:cs="Times New Roman"/>
          <w:i/>
          <w:iCs/>
          <w:sz w:val="24"/>
          <w:szCs w:val="24"/>
        </w:rPr>
        <w:t xml:space="preserve">data </w:t>
      </w:r>
      <w:proofErr w:type="spellStart"/>
      <w:r w:rsidRPr="002E37B7">
        <w:rPr>
          <w:rFonts w:ascii="Times New Roman" w:hAnsi="Times New Roman" w:cs="Times New Roman"/>
          <w:i/>
          <w:iCs/>
          <w:sz w:val="24"/>
          <w:szCs w:val="24"/>
        </w:rPr>
        <w:t>venia</w:t>
      </w:r>
      <w:proofErr w:type="spellEnd"/>
      <w:r w:rsidRPr="00FD08D0">
        <w:rPr>
          <w:rFonts w:ascii="Times New Roman" w:hAnsi="Times New Roman" w:cs="Times New Roman"/>
          <w:sz w:val="24"/>
          <w:szCs w:val="24"/>
        </w:rPr>
        <w:t xml:space="preserve">, a animosidade entre litigantes desacompanhada da prova robusta das falhas graves previstas no art. 622 do CPC não legitima a remoção da inventariante, sobretudo por verificar que na hipótese </w:t>
      </w:r>
      <w:r w:rsidRPr="002E37B7">
        <w:rPr>
          <w:rFonts w:ascii="Times New Roman" w:hAnsi="Times New Roman" w:cs="Times New Roman"/>
          <w:i/>
          <w:iCs/>
          <w:sz w:val="24"/>
          <w:szCs w:val="24"/>
        </w:rPr>
        <w:t>sub examine</w:t>
      </w:r>
      <w:r w:rsidRPr="00FD08D0">
        <w:rPr>
          <w:rFonts w:ascii="Times New Roman" w:hAnsi="Times New Roman" w:cs="Times New Roman"/>
          <w:sz w:val="24"/>
          <w:szCs w:val="24"/>
        </w:rPr>
        <w:t xml:space="preserve"> é inexistente a conduta irregular da agravante.</w:t>
      </w:r>
    </w:p>
    <w:p w14:paraId="68A56BD1" w14:textId="77777777" w:rsidR="002E37B7"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Como mencionado anteriormente, não se produziu qualquer prova no sentido de que tenha a recorrente atuado de forma incompatível com o cargo lhe confiado!</w:t>
      </w:r>
    </w:p>
    <w:p w14:paraId="5D7422FA" w14:textId="5EB1DE2E"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E se não coligado aos autos essa indispensável prova, óbvio e ululante, haverá de ser afastada a remoção da inventariante determinada pelo d. juízo sucessório.</w:t>
      </w:r>
    </w:p>
    <w:p w14:paraId="3ACCAC68" w14:textId="2D26315B"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Ademais, insta pontuar que a única pendência do inventário é essencialmente o seu julgamento, restando tão somente a divergência das partes no que diz respeito à partilha dos bens, nada mais.</w:t>
      </w:r>
    </w:p>
    <w:p w14:paraId="4742FD31" w14:textId="106F30C3"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De forma brilhante os conceituados juristas Luiz Guilherme Marinoni, Sérgio Cruz </w:t>
      </w:r>
      <w:proofErr w:type="spellStart"/>
      <w:r w:rsidRPr="00FD08D0">
        <w:rPr>
          <w:rFonts w:ascii="Times New Roman" w:hAnsi="Times New Roman" w:cs="Times New Roman"/>
          <w:sz w:val="24"/>
          <w:szCs w:val="24"/>
        </w:rPr>
        <w:t>Arenhart</w:t>
      </w:r>
      <w:proofErr w:type="spellEnd"/>
      <w:r w:rsidRPr="00FD08D0">
        <w:rPr>
          <w:rFonts w:ascii="Times New Roman" w:hAnsi="Times New Roman" w:cs="Times New Roman"/>
          <w:sz w:val="24"/>
          <w:szCs w:val="24"/>
        </w:rPr>
        <w:t xml:space="preserve"> e Daniel </w:t>
      </w:r>
      <w:proofErr w:type="spellStart"/>
      <w:r w:rsidRPr="00FD08D0">
        <w:rPr>
          <w:rFonts w:ascii="Times New Roman" w:hAnsi="Times New Roman" w:cs="Times New Roman"/>
          <w:sz w:val="24"/>
          <w:szCs w:val="24"/>
        </w:rPr>
        <w:t>Mitidiero</w:t>
      </w:r>
      <w:proofErr w:type="spellEnd"/>
      <w:r w:rsidRPr="00FD08D0">
        <w:rPr>
          <w:rFonts w:ascii="Times New Roman" w:hAnsi="Times New Roman" w:cs="Times New Roman"/>
          <w:sz w:val="24"/>
          <w:szCs w:val="24"/>
        </w:rPr>
        <w:t>: “</w:t>
      </w:r>
      <w:r w:rsidRPr="002E37B7">
        <w:rPr>
          <w:rFonts w:ascii="Times New Roman" w:hAnsi="Times New Roman" w:cs="Times New Roman"/>
          <w:i/>
          <w:iCs/>
          <w:sz w:val="24"/>
          <w:szCs w:val="24"/>
        </w:rPr>
        <w:t>Constatadas irregularidades no exercício da função de inventariante, pode o juízo do inventário, de ofício, ou a pedido dos demais herdeiros, removê-lo, desde que fundamente sua decisão, fazendo indicação precisa das circunstâncias que o levaram a tanto, indicando, inclusive, quais dos incisos foram aplicados ao caso</w:t>
      </w:r>
      <w:r w:rsidRPr="00FD08D0">
        <w:rPr>
          <w:rFonts w:ascii="Times New Roman" w:hAnsi="Times New Roman" w:cs="Times New Roman"/>
          <w:sz w:val="24"/>
          <w:szCs w:val="24"/>
        </w:rPr>
        <w:t>”</w:t>
      </w:r>
      <w:r w:rsidR="00D720C6">
        <w:rPr>
          <w:rStyle w:val="Refdenotaderodap"/>
          <w:rFonts w:ascii="Times New Roman" w:hAnsi="Times New Roman" w:cs="Times New Roman"/>
          <w:sz w:val="24"/>
          <w:szCs w:val="24"/>
        </w:rPr>
        <w:footnoteReference w:id="5"/>
      </w:r>
      <w:r w:rsidRPr="00FD08D0">
        <w:rPr>
          <w:rFonts w:ascii="Times New Roman" w:hAnsi="Times New Roman" w:cs="Times New Roman"/>
          <w:sz w:val="24"/>
          <w:szCs w:val="24"/>
        </w:rPr>
        <w:t xml:space="preserve">. </w:t>
      </w:r>
    </w:p>
    <w:p w14:paraId="1BFA9910" w14:textId="1288BA76"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Confiram-se os arestos do egrégio Tribunal de Justiça de Minas Gerais:</w:t>
      </w:r>
    </w:p>
    <w:p w14:paraId="064E4394" w14:textId="0D1F60C9" w:rsidR="00FD08D0" w:rsidRPr="00FD08D0" w:rsidRDefault="002E37B7" w:rsidP="00FD08D0">
      <w:pPr>
        <w:ind w:right="-427"/>
        <w:jc w:val="both"/>
        <w:rPr>
          <w:rFonts w:ascii="Times New Roman" w:hAnsi="Times New Roman" w:cs="Times New Roman"/>
          <w:sz w:val="24"/>
          <w:szCs w:val="24"/>
        </w:rPr>
      </w:pPr>
      <w:r>
        <w:rPr>
          <w:rFonts w:ascii="Times New Roman" w:hAnsi="Times New Roman" w:cs="Times New Roman"/>
          <w:sz w:val="24"/>
          <w:szCs w:val="24"/>
        </w:rPr>
        <w:t>“</w:t>
      </w:r>
      <w:r w:rsidR="00FD08D0" w:rsidRPr="00991800">
        <w:rPr>
          <w:rFonts w:ascii="Times New Roman" w:hAnsi="Times New Roman" w:cs="Times New Roman"/>
          <w:i/>
          <w:iCs/>
          <w:sz w:val="24"/>
          <w:szCs w:val="24"/>
        </w:rPr>
        <w:t xml:space="preserve">AGRAVO DE INSTRUMENTO - AÇÃO DE INVENTÁRIO - INCIDENTE DE REMOÇÃO DE INVENTARIANTE - PRELIMINAR DE AUSÊNCIA DE FUNDAMENTAÇÃO DA </w:t>
      </w:r>
      <w:r w:rsidR="00FD08D0" w:rsidRPr="00991800">
        <w:rPr>
          <w:rFonts w:ascii="Times New Roman" w:hAnsi="Times New Roman" w:cs="Times New Roman"/>
          <w:i/>
          <w:iCs/>
          <w:sz w:val="24"/>
          <w:szCs w:val="24"/>
        </w:rPr>
        <w:lastRenderedPageBreak/>
        <w:t>DECISÃO AGRAVADA - AFASTADA - REMOÇÃO DO INVENTARIANTE - DESNECESSIDADE - ART. 622 DO CPC - NÃO COMPROVAÇÃO - FIXAÇÃO DE HONORÁRIOS ADVOCATÍCIOS - IMPOSSIBILIDADE - RECURSO PARCIALMENTE PROVIDO. A norma constitucional determina que todas as decisões judiciais sejam devidamente fundamentadas, sob pena de ser declarada sua nulidade, nos termos do art. 93, inc. IX, da Constituição Federal. O artigo 622 do CPC elenca as hipóteses de remoção do inventariante. A remoção deve ser antecedida de práticas não condizentes com a tarefa de administração do espólio, por parte do suposto ineficiente inventariante. Não tendo sido demonstrada a prática de qualquer das hipóteses de remoção previstas no artigo 622 do CPC, deve ser mantida a r. decisão agravada nesse ponto. Sendo a remoção de inventariante mero incidente processual, descabe a fixação de honorários advocatícios. Recurso parcialmente provido</w:t>
      </w:r>
      <w:r w:rsidR="00FD08D0" w:rsidRPr="00FD08D0">
        <w:rPr>
          <w:rFonts w:ascii="Times New Roman" w:hAnsi="Times New Roman" w:cs="Times New Roman"/>
          <w:sz w:val="24"/>
          <w:szCs w:val="24"/>
        </w:rPr>
        <w:t>.</w:t>
      </w:r>
      <w:r w:rsidR="00991800">
        <w:rPr>
          <w:rFonts w:ascii="Times New Roman" w:hAnsi="Times New Roman" w:cs="Times New Roman"/>
          <w:sz w:val="24"/>
          <w:szCs w:val="24"/>
        </w:rPr>
        <w:t>”</w:t>
      </w:r>
      <w:r w:rsidR="00FD08D0" w:rsidRPr="00FD08D0">
        <w:rPr>
          <w:rFonts w:ascii="Times New Roman" w:hAnsi="Times New Roman" w:cs="Times New Roman"/>
          <w:sz w:val="24"/>
          <w:szCs w:val="24"/>
        </w:rPr>
        <w:t xml:space="preserve"> [TJMG, Agravo de Instrumento n. 1.0024.14.316257-6/002, Relator Desembargador Gilson Soares Lemes, 8ª Câmara Cível, </w:t>
      </w:r>
      <w:proofErr w:type="spellStart"/>
      <w:r w:rsidR="00FD08D0" w:rsidRPr="00FD08D0">
        <w:rPr>
          <w:rFonts w:ascii="Times New Roman" w:hAnsi="Times New Roman" w:cs="Times New Roman"/>
          <w:sz w:val="24"/>
          <w:szCs w:val="24"/>
        </w:rPr>
        <w:t>DJe</w:t>
      </w:r>
      <w:proofErr w:type="spellEnd"/>
      <w:r w:rsidR="00FD08D0" w:rsidRPr="00FD08D0">
        <w:rPr>
          <w:rFonts w:ascii="Times New Roman" w:hAnsi="Times New Roman" w:cs="Times New Roman"/>
          <w:sz w:val="24"/>
          <w:szCs w:val="24"/>
        </w:rPr>
        <w:t xml:space="preserve"> 22.11.2018]</w:t>
      </w:r>
    </w:p>
    <w:p w14:paraId="296A8654" w14:textId="6BD4FAE1" w:rsidR="00FD08D0" w:rsidRPr="00FD08D0" w:rsidRDefault="00991800" w:rsidP="00FD08D0">
      <w:pPr>
        <w:ind w:right="-427"/>
        <w:jc w:val="both"/>
        <w:rPr>
          <w:rFonts w:ascii="Times New Roman" w:hAnsi="Times New Roman" w:cs="Times New Roman"/>
          <w:sz w:val="24"/>
          <w:szCs w:val="24"/>
        </w:rPr>
      </w:pPr>
      <w:r>
        <w:rPr>
          <w:rFonts w:ascii="Times New Roman" w:hAnsi="Times New Roman" w:cs="Times New Roman"/>
          <w:sz w:val="24"/>
          <w:szCs w:val="24"/>
        </w:rPr>
        <w:t>“</w:t>
      </w:r>
      <w:r w:rsidR="00FD08D0" w:rsidRPr="00991800">
        <w:rPr>
          <w:rFonts w:ascii="Times New Roman" w:hAnsi="Times New Roman" w:cs="Times New Roman"/>
          <w:i/>
          <w:iCs/>
          <w:sz w:val="24"/>
          <w:szCs w:val="24"/>
        </w:rPr>
        <w:t xml:space="preserve">DIREITO PROCESSUAL CIVIL - AGRAVO DE INSTRUMENTO - AUSÊNCIA DE FUNDAMENTAÇÃO - INOCORRÊNCIA - PRELIMINAR REJEITADA - INVENTÁRIO - REMOÇÃO DE INVENTARIANTE - IMPOSSIBILIDADE - AUSÊNCIA DE ZELO NO EXERCÍCIO DO ENCARGO - NÃO DEMONSTRAÇÃO - RECURSO PROVIDO. - Rejeita-se a preliminar de nulidade da decisão agravada, por suposta falta de fundamentação, quando estão </w:t>
      </w:r>
      <w:proofErr w:type="gramStart"/>
      <w:r w:rsidR="00FD08D0" w:rsidRPr="00991800">
        <w:rPr>
          <w:rFonts w:ascii="Times New Roman" w:hAnsi="Times New Roman" w:cs="Times New Roman"/>
          <w:i/>
          <w:iCs/>
          <w:sz w:val="24"/>
          <w:szCs w:val="24"/>
        </w:rPr>
        <w:t>presente</w:t>
      </w:r>
      <w:proofErr w:type="gramEnd"/>
      <w:r w:rsidR="00FD08D0" w:rsidRPr="00991800">
        <w:rPr>
          <w:rFonts w:ascii="Times New Roman" w:hAnsi="Times New Roman" w:cs="Times New Roman"/>
          <w:i/>
          <w:iCs/>
          <w:sz w:val="24"/>
          <w:szCs w:val="24"/>
        </w:rPr>
        <w:t>, de forma clara e objetiva, as razões de convencimento do magistrado. - Como não foram demonstrados fatos que indicassem que o inventariante não vem exercendo com zelo o seu "</w:t>
      </w:r>
      <w:proofErr w:type="spellStart"/>
      <w:r w:rsidR="00FD08D0" w:rsidRPr="00991800">
        <w:rPr>
          <w:rFonts w:ascii="Times New Roman" w:hAnsi="Times New Roman" w:cs="Times New Roman"/>
          <w:i/>
          <w:iCs/>
          <w:sz w:val="24"/>
          <w:szCs w:val="24"/>
        </w:rPr>
        <w:t>munus</w:t>
      </w:r>
      <w:proofErr w:type="spellEnd"/>
      <w:r w:rsidR="00FD08D0" w:rsidRPr="00991800">
        <w:rPr>
          <w:rFonts w:ascii="Times New Roman" w:hAnsi="Times New Roman" w:cs="Times New Roman"/>
          <w:i/>
          <w:iCs/>
          <w:sz w:val="24"/>
          <w:szCs w:val="24"/>
        </w:rPr>
        <w:t>", não há como decretar a remoção do mesmo, nos termos do artigo 622 do Código de Processo Civil</w:t>
      </w:r>
      <w:r w:rsidR="00FD08D0" w:rsidRPr="00FD08D0">
        <w:rPr>
          <w:rFonts w:ascii="Times New Roman" w:hAnsi="Times New Roman" w:cs="Times New Roman"/>
          <w:sz w:val="24"/>
          <w:szCs w:val="24"/>
        </w:rPr>
        <w:t>.</w:t>
      </w:r>
      <w:r>
        <w:rPr>
          <w:rFonts w:ascii="Times New Roman" w:hAnsi="Times New Roman" w:cs="Times New Roman"/>
          <w:sz w:val="24"/>
          <w:szCs w:val="24"/>
        </w:rPr>
        <w:t>”</w:t>
      </w:r>
      <w:r w:rsidR="00FD08D0" w:rsidRPr="00FD08D0">
        <w:rPr>
          <w:rFonts w:ascii="Times New Roman" w:hAnsi="Times New Roman" w:cs="Times New Roman"/>
          <w:sz w:val="24"/>
          <w:szCs w:val="24"/>
        </w:rPr>
        <w:t xml:space="preserve"> [TJMG, Agravo de Instrumento n. 1.0024.16.097415-0/001, Relator Desembargador Moreira Diniz, 4ª Câmara Cível Especializada, </w:t>
      </w:r>
      <w:proofErr w:type="spellStart"/>
      <w:r w:rsidR="00FD08D0" w:rsidRPr="00FD08D0">
        <w:rPr>
          <w:rFonts w:ascii="Times New Roman" w:hAnsi="Times New Roman" w:cs="Times New Roman"/>
          <w:sz w:val="24"/>
          <w:szCs w:val="24"/>
        </w:rPr>
        <w:t>DJe</w:t>
      </w:r>
      <w:proofErr w:type="spellEnd"/>
      <w:r w:rsidR="00FD08D0" w:rsidRPr="00FD08D0">
        <w:rPr>
          <w:rFonts w:ascii="Times New Roman" w:hAnsi="Times New Roman" w:cs="Times New Roman"/>
          <w:sz w:val="24"/>
          <w:szCs w:val="24"/>
        </w:rPr>
        <w:t xml:space="preserve"> 28.10.2022]</w:t>
      </w:r>
    </w:p>
    <w:p w14:paraId="590E6E55" w14:textId="64A97FC0"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Nesse mesmo sentido o colendo Tribunal de Justiça de São Paulo:</w:t>
      </w:r>
    </w:p>
    <w:p w14:paraId="7D76EBC8" w14:textId="15810C7F" w:rsidR="00FD08D0" w:rsidRPr="00FD08D0" w:rsidRDefault="00991800" w:rsidP="00FD08D0">
      <w:pPr>
        <w:ind w:right="-427"/>
        <w:jc w:val="both"/>
        <w:rPr>
          <w:rFonts w:ascii="Times New Roman" w:hAnsi="Times New Roman" w:cs="Times New Roman"/>
          <w:sz w:val="24"/>
          <w:szCs w:val="24"/>
        </w:rPr>
      </w:pPr>
      <w:r>
        <w:rPr>
          <w:rFonts w:ascii="Times New Roman" w:hAnsi="Times New Roman" w:cs="Times New Roman"/>
          <w:sz w:val="24"/>
          <w:szCs w:val="24"/>
        </w:rPr>
        <w:t>“</w:t>
      </w:r>
      <w:r w:rsidR="00FD08D0" w:rsidRPr="00991800">
        <w:rPr>
          <w:rFonts w:ascii="Times New Roman" w:hAnsi="Times New Roman" w:cs="Times New Roman"/>
          <w:i/>
          <w:iCs/>
          <w:sz w:val="24"/>
          <w:szCs w:val="24"/>
        </w:rPr>
        <w:t>Agravo de instrumento. Incidente de remoção de inventariante. Insurgência de herdeiros contra decisão que removeu inventariante do cargo e nomeou inventariante dativo. Apontadas intensa animosidade entre as partes. Ausente infringência ao artigo 622, do CPC. Animosidade não é circunstância que autorize remoção de inventariante. Alegações da parte autora carecem da devida comprovação. Decisão alterada. Agravo provido</w:t>
      </w:r>
      <w:r w:rsidR="00FD08D0" w:rsidRPr="00FD08D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D08D0" w:rsidRPr="00FD08D0">
        <w:rPr>
          <w:rFonts w:ascii="Times New Roman" w:hAnsi="Times New Roman" w:cs="Times New Roman"/>
          <w:sz w:val="24"/>
          <w:szCs w:val="24"/>
        </w:rPr>
        <w:t>[</w:t>
      </w:r>
      <w:proofErr w:type="gramEnd"/>
      <w:r w:rsidR="00FD08D0" w:rsidRPr="00FD08D0">
        <w:rPr>
          <w:rFonts w:ascii="Times New Roman" w:hAnsi="Times New Roman" w:cs="Times New Roman"/>
          <w:sz w:val="24"/>
          <w:szCs w:val="24"/>
        </w:rPr>
        <w:t xml:space="preserve">TJSP, Agravo de Instrumento n. 2239126-73.2022.8.26.0000, Relator Desembargador Edson Luiz de Queiróz, 9ª Câmara de Direito Privado, </w:t>
      </w:r>
      <w:proofErr w:type="spellStart"/>
      <w:r w:rsidR="00FD08D0" w:rsidRPr="00FD08D0">
        <w:rPr>
          <w:rFonts w:ascii="Times New Roman" w:hAnsi="Times New Roman" w:cs="Times New Roman"/>
          <w:sz w:val="24"/>
          <w:szCs w:val="24"/>
        </w:rPr>
        <w:t>DJe</w:t>
      </w:r>
      <w:proofErr w:type="spellEnd"/>
      <w:r w:rsidR="00FD08D0" w:rsidRPr="00FD08D0">
        <w:rPr>
          <w:rFonts w:ascii="Times New Roman" w:hAnsi="Times New Roman" w:cs="Times New Roman"/>
          <w:sz w:val="24"/>
          <w:szCs w:val="24"/>
        </w:rPr>
        <w:t xml:space="preserve"> 24.11.2022]</w:t>
      </w:r>
    </w:p>
    <w:p w14:paraId="7B932126" w14:textId="6AFA00FE" w:rsidR="00FD08D0" w:rsidRPr="00FD08D0" w:rsidRDefault="00991800" w:rsidP="00FD08D0">
      <w:pPr>
        <w:ind w:right="-427"/>
        <w:jc w:val="both"/>
        <w:rPr>
          <w:rFonts w:ascii="Times New Roman" w:hAnsi="Times New Roman" w:cs="Times New Roman"/>
          <w:sz w:val="24"/>
          <w:szCs w:val="24"/>
        </w:rPr>
      </w:pPr>
      <w:r>
        <w:rPr>
          <w:rFonts w:ascii="Times New Roman" w:hAnsi="Times New Roman" w:cs="Times New Roman"/>
          <w:sz w:val="24"/>
          <w:szCs w:val="24"/>
        </w:rPr>
        <w:t>“</w:t>
      </w:r>
      <w:r w:rsidR="00FD08D0" w:rsidRPr="00991800">
        <w:rPr>
          <w:rFonts w:ascii="Times New Roman" w:hAnsi="Times New Roman" w:cs="Times New Roman"/>
          <w:i/>
          <w:iCs/>
          <w:sz w:val="24"/>
          <w:szCs w:val="24"/>
        </w:rPr>
        <w:t>AGRAVO DE INSTRUMENTO. Inventário. Insurgência contra decisão que rejeitou o pedido de remoção de inventariante por entender que não estão presentes os requisitos do artigo 622 do Código de Processo Civil. Manutenção. PECULIARIDADES. Aparente animosidade entre os herdeiros apta a implicar em tumulto processual. Não comprovada a desídia alegada, mas a falta de entendimento das partes a respeito da própria partilha. Decisão mantida. Adoção do art. 252 do RITJ. RECURSO DESPROVIDO</w:t>
      </w:r>
      <w:r w:rsidR="00FD08D0" w:rsidRPr="00FD08D0">
        <w:rPr>
          <w:rFonts w:ascii="Times New Roman" w:hAnsi="Times New Roman" w:cs="Times New Roman"/>
          <w:sz w:val="24"/>
          <w:szCs w:val="24"/>
        </w:rPr>
        <w:t>.</w:t>
      </w:r>
      <w:r>
        <w:rPr>
          <w:rFonts w:ascii="Times New Roman" w:hAnsi="Times New Roman" w:cs="Times New Roman"/>
          <w:sz w:val="24"/>
          <w:szCs w:val="24"/>
        </w:rPr>
        <w:t xml:space="preserve">” </w:t>
      </w:r>
      <w:r w:rsidR="00FD08D0" w:rsidRPr="00FD08D0">
        <w:rPr>
          <w:rFonts w:ascii="Times New Roman" w:hAnsi="Times New Roman" w:cs="Times New Roman"/>
          <w:sz w:val="24"/>
          <w:szCs w:val="24"/>
        </w:rPr>
        <w:t xml:space="preserve">[TJSP, Agravo de Instrumento n. 2132076-51.2023.8.26.0000, Relator Desembargador Jair de Souza, 10ª Câmara de Direito Privado, </w:t>
      </w:r>
      <w:proofErr w:type="spellStart"/>
      <w:r w:rsidR="00FD08D0" w:rsidRPr="00FD08D0">
        <w:rPr>
          <w:rFonts w:ascii="Times New Roman" w:hAnsi="Times New Roman" w:cs="Times New Roman"/>
          <w:sz w:val="24"/>
          <w:szCs w:val="24"/>
        </w:rPr>
        <w:t>DJe</w:t>
      </w:r>
      <w:proofErr w:type="spellEnd"/>
      <w:r w:rsidR="00FD08D0" w:rsidRPr="00FD08D0">
        <w:rPr>
          <w:rFonts w:ascii="Times New Roman" w:hAnsi="Times New Roman" w:cs="Times New Roman"/>
          <w:sz w:val="24"/>
          <w:szCs w:val="24"/>
        </w:rPr>
        <w:t xml:space="preserve"> 16.08.2023]</w:t>
      </w:r>
    </w:p>
    <w:p w14:paraId="31F961FF" w14:textId="1404FB93"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Ante o exposto, manifesta a incorreção da r. decisão agravada que removeu a recorrente do cargo de inventariante sem fundamento legal, até porque sua diligente atuação sempre foi pautada em probidade, legalidade e transparência, sobejando na derradeira fase do inventário apenas a deliberação do juízo sucessório a respeito da partilha, revelando-se a </w:t>
      </w:r>
      <w:r w:rsidRPr="00FD08D0">
        <w:rPr>
          <w:rFonts w:ascii="Times New Roman" w:hAnsi="Times New Roman" w:cs="Times New Roman"/>
          <w:sz w:val="24"/>
          <w:szCs w:val="24"/>
        </w:rPr>
        <w:lastRenderedPageBreak/>
        <w:t>necessidade/adequação de se dar provimento ao presente recurso, a fim de que possa a ora agravante impulsionar o processo de inventário na qualidade de inventariante e buscar, enfim, o término do processo.</w:t>
      </w:r>
    </w:p>
    <w:p w14:paraId="4AA457D6" w14:textId="1E33EE14"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Noutro vértice, sem a pretensão de discutir a capacidade e competência técnica da recém-nomeada inventariante dativa, realmente não há o que se fazer no inventário, não há pendências senão meramente a análise das últimas manifestações das partes e posterior julgamento do processo.</w:t>
      </w:r>
    </w:p>
    <w:p w14:paraId="5C70B0BF" w14:textId="0DA30DA4"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É ineficiente e verdadeiramente desnecessária a nomeação de terceiro no atual estágio do processo, por se tratar ônus excessivo atribuído ao espólio em razão da necessária remuneração da profissional que, inclusive, aceitou o encargo lhe atribuído. [doc.</w:t>
      </w:r>
      <w:r w:rsidR="00991800">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40A98996" w14:textId="498561F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Ora, a animosidade e conflito realmente existiram décadas atrás, mas o que se observa das recentes manifestações das partes é que todos buscam resolver todas as questões incidentais, que certamente será alcançada quando do pronunciamento jurisdicional do juízo sucessório, visto que o feito se encontra maduro para decidir; e essa atribuição não é dos litigantes, mas exclusivamente do Magistrado, </w:t>
      </w:r>
      <w:r w:rsidRPr="00991800">
        <w:rPr>
          <w:rFonts w:ascii="Times New Roman" w:hAnsi="Times New Roman" w:cs="Times New Roman"/>
          <w:i/>
          <w:iCs/>
          <w:sz w:val="24"/>
          <w:szCs w:val="24"/>
        </w:rPr>
        <w:t xml:space="preserve">data </w:t>
      </w:r>
      <w:proofErr w:type="spellStart"/>
      <w:r w:rsidRPr="00991800">
        <w:rPr>
          <w:rFonts w:ascii="Times New Roman" w:hAnsi="Times New Roman" w:cs="Times New Roman"/>
          <w:i/>
          <w:iCs/>
          <w:sz w:val="24"/>
          <w:szCs w:val="24"/>
        </w:rPr>
        <w:t>venia</w:t>
      </w:r>
      <w:proofErr w:type="spellEnd"/>
      <w:r w:rsidRPr="00FD08D0">
        <w:rPr>
          <w:rFonts w:ascii="Times New Roman" w:hAnsi="Times New Roman" w:cs="Times New Roman"/>
          <w:sz w:val="24"/>
          <w:szCs w:val="24"/>
        </w:rPr>
        <w:t>.</w:t>
      </w:r>
    </w:p>
    <w:p w14:paraId="43101822" w14:textId="729279A9" w:rsidR="00FD08D0" w:rsidRPr="00991800" w:rsidRDefault="00FD08D0" w:rsidP="00FD08D0">
      <w:pPr>
        <w:ind w:right="-427"/>
        <w:jc w:val="both"/>
        <w:rPr>
          <w:rFonts w:ascii="Times New Roman" w:hAnsi="Times New Roman" w:cs="Times New Roman"/>
          <w:b/>
          <w:bCs/>
          <w:sz w:val="24"/>
          <w:szCs w:val="24"/>
        </w:rPr>
      </w:pPr>
      <w:r w:rsidRPr="00991800">
        <w:rPr>
          <w:rFonts w:ascii="Times New Roman" w:hAnsi="Times New Roman" w:cs="Times New Roman"/>
          <w:b/>
          <w:bCs/>
          <w:sz w:val="24"/>
          <w:szCs w:val="24"/>
        </w:rPr>
        <w:t>III-</w:t>
      </w:r>
      <w:r w:rsidR="00991800" w:rsidRPr="00991800">
        <w:rPr>
          <w:rFonts w:ascii="Times New Roman" w:hAnsi="Times New Roman" w:cs="Times New Roman"/>
          <w:b/>
          <w:bCs/>
          <w:sz w:val="24"/>
          <w:szCs w:val="24"/>
        </w:rPr>
        <w:t xml:space="preserve"> </w:t>
      </w:r>
      <w:r w:rsidRPr="00991800">
        <w:rPr>
          <w:rFonts w:ascii="Times New Roman" w:hAnsi="Times New Roman" w:cs="Times New Roman"/>
          <w:b/>
          <w:bCs/>
          <w:sz w:val="24"/>
          <w:szCs w:val="24"/>
        </w:rPr>
        <w:t>ATRIBUIÇÃO DE EFEITO SUSPENSIVO</w:t>
      </w:r>
    </w:p>
    <w:p w14:paraId="0B30935D" w14:textId="78523137"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Nos termos do art. 1.019 do CPC, ao receber o recurso de agravo de instrumento, o Relator poderá “</w:t>
      </w:r>
      <w:r w:rsidRPr="00991800">
        <w:rPr>
          <w:rFonts w:ascii="Times New Roman" w:hAnsi="Times New Roman" w:cs="Times New Roman"/>
          <w:i/>
          <w:iCs/>
          <w:sz w:val="24"/>
          <w:szCs w:val="24"/>
        </w:rPr>
        <w:t>atribuir efeito suspensivo ao recurso ou deferir, em antecipação de tutela, total ou parcialmente, a pretensão recursal, comunicando ao juiz sua decisão</w:t>
      </w:r>
      <w:r w:rsidRPr="00FD08D0">
        <w:rPr>
          <w:rFonts w:ascii="Times New Roman" w:hAnsi="Times New Roman" w:cs="Times New Roman"/>
          <w:sz w:val="24"/>
          <w:szCs w:val="24"/>
        </w:rPr>
        <w:t>”.</w:t>
      </w:r>
    </w:p>
    <w:p w14:paraId="0C3FA632" w14:textId="04370FAF" w:rsidR="00FD08D0" w:rsidRPr="00FD08D0" w:rsidRDefault="00FD08D0" w:rsidP="00FD08D0">
      <w:pPr>
        <w:ind w:right="-427"/>
        <w:jc w:val="both"/>
        <w:rPr>
          <w:rFonts w:ascii="Times New Roman" w:hAnsi="Times New Roman" w:cs="Times New Roman"/>
          <w:sz w:val="24"/>
          <w:szCs w:val="24"/>
        </w:rPr>
      </w:pPr>
      <w:r w:rsidRPr="00991800">
        <w:rPr>
          <w:rFonts w:ascii="Times New Roman" w:hAnsi="Times New Roman" w:cs="Times New Roman"/>
          <w:i/>
          <w:iCs/>
          <w:sz w:val="24"/>
          <w:szCs w:val="24"/>
        </w:rPr>
        <w:t xml:space="preserve">In </w:t>
      </w:r>
      <w:proofErr w:type="spellStart"/>
      <w:r w:rsidRPr="00991800">
        <w:rPr>
          <w:rFonts w:ascii="Times New Roman" w:hAnsi="Times New Roman" w:cs="Times New Roman"/>
          <w:i/>
          <w:iCs/>
          <w:sz w:val="24"/>
          <w:szCs w:val="24"/>
        </w:rPr>
        <w:t>casu</w:t>
      </w:r>
      <w:proofErr w:type="spellEnd"/>
      <w:r w:rsidRPr="00FD08D0">
        <w:rPr>
          <w:rFonts w:ascii="Times New Roman" w:hAnsi="Times New Roman" w:cs="Times New Roman"/>
          <w:sz w:val="24"/>
          <w:szCs w:val="24"/>
        </w:rPr>
        <w:t>, poder-se-ia inclusive buscar as prerrogativas do art. 300 do CPC para a concessão da tutela de urgência uma vez que estão presentes tanto os elementos que evidenciam a probabilidade do direito da parte, quanto o perigo de dano ou risco ao resultado útil do processo.</w:t>
      </w:r>
    </w:p>
    <w:p w14:paraId="38125946" w14:textId="77777777" w:rsidR="0099180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A r. decisão agravada deixou de examinar os fundamentos legais para remoção da inventariante, causando graves repercussões no inventário com a nomeação de inventariante dativo, em especial, ao patrimônio resguardado até então, o que, em caso de atuação da profissional irá onerar excessivamente o espólio desnecessariamente.</w:t>
      </w:r>
    </w:p>
    <w:p w14:paraId="7670AFD4" w14:textId="2D23236A"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Trata-se, pois, de recurso interposto que visa a manutenção da parte no cargo de inventariante, razão pela qual a demora no julgamento do presente recurso causará riscos ao resultado útil do processo, ou seja, essa circunstância atípica poderá perecer a efetividade do processo.</w:t>
      </w:r>
    </w:p>
    <w:p w14:paraId="5D29CFA5" w14:textId="6028E0CD"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 xml:space="preserve">Sem mais delongas, </w:t>
      </w:r>
      <w:r w:rsidRPr="00991800">
        <w:rPr>
          <w:rFonts w:ascii="Times New Roman" w:hAnsi="Times New Roman" w:cs="Times New Roman"/>
          <w:i/>
          <w:iCs/>
          <w:sz w:val="24"/>
          <w:szCs w:val="24"/>
        </w:rPr>
        <w:t xml:space="preserve">data </w:t>
      </w:r>
      <w:proofErr w:type="spellStart"/>
      <w:r w:rsidRPr="00991800">
        <w:rPr>
          <w:rFonts w:ascii="Times New Roman" w:hAnsi="Times New Roman" w:cs="Times New Roman"/>
          <w:i/>
          <w:iCs/>
          <w:sz w:val="24"/>
          <w:szCs w:val="24"/>
        </w:rPr>
        <w:t>venia</w:t>
      </w:r>
      <w:proofErr w:type="spellEnd"/>
      <w:r w:rsidRPr="00FD08D0">
        <w:rPr>
          <w:rFonts w:ascii="Times New Roman" w:hAnsi="Times New Roman" w:cs="Times New Roman"/>
          <w:sz w:val="24"/>
          <w:szCs w:val="24"/>
        </w:rPr>
        <w:t xml:space="preserve">, em face da evidência do direito invocado e visando evitar prejuízo de difícil reparação futura, a agravante requer a concessão liminar do efeito suspensivo para guindar a r. decisão agravada como providência indispensável, evitando-se, assim, a atuação e consequente remuneração da profissional recém-nomeada inventariante dativa [CPC, </w:t>
      </w:r>
      <w:proofErr w:type="spellStart"/>
      <w:r w:rsidRPr="00FD08D0">
        <w:rPr>
          <w:rFonts w:ascii="Times New Roman" w:hAnsi="Times New Roman" w:cs="Times New Roman"/>
          <w:sz w:val="24"/>
          <w:szCs w:val="24"/>
        </w:rPr>
        <w:t>arts</w:t>
      </w:r>
      <w:proofErr w:type="spellEnd"/>
      <w:r w:rsidRPr="00FD08D0">
        <w:rPr>
          <w:rFonts w:ascii="Times New Roman" w:hAnsi="Times New Roman" w:cs="Times New Roman"/>
          <w:sz w:val="24"/>
          <w:szCs w:val="24"/>
        </w:rPr>
        <w:t xml:space="preserve">. 300, </w:t>
      </w:r>
      <w:r w:rsidRPr="00991800">
        <w:rPr>
          <w:rFonts w:ascii="Times New Roman" w:hAnsi="Times New Roman" w:cs="Times New Roman"/>
          <w:i/>
          <w:iCs/>
          <w:sz w:val="24"/>
          <w:szCs w:val="24"/>
        </w:rPr>
        <w:t>caput</w:t>
      </w:r>
      <w:r w:rsidRPr="00FD08D0">
        <w:rPr>
          <w:rFonts w:ascii="Times New Roman" w:hAnsi="Times New Roman" w:cs="Times New Roman"/>
          <w:sz w:val="24"/>
          <w:szCs w:val="24"/>
        </w:rPr>
        <w:t xml:space="preserve"> e 1.019, I].</w:t>
      </w:r>
    </w:p>
    <w:p w14:paraId="280FC80E" w14:textId="40C884F3" w:rsidR="00FD08D0" w:rsidRPr="00991800" w:rsidRDefault="00FD08D0" w:rsidP="00FD08D0">
      <w:pPr>
        <w:ind w:right="-427"/>
        <w:jc w:val="both"/>
        <w:rPr>
          <w:rFonts w:ascii="Times New Roman" w:hAnsi="Times New Roman" w:cs="Times New Roman"/>
          <w:b/>
          <w:bCs/>
          <w:sz w:val="24"/>
          <w:szCs w:val="24"/>
        </w:rPr>
      </w:pPr>
      <w:r w:rsidRPr="00991800">
        <w:rPr>
          <w:rFonts w:ascii="Times New Roman" w:hAnsi="Times New Roman" w:cs="Times New Roman"/>
          <w:b/>
          <w:bCs/>
          <w:sz w:val="24"/>
          <w:szCs w:val="24"/>
        </w:rPr>
        <w:t>IV-</w:t>
      </w:r>
      <w:r w:rsidR="00991800" w:rsidRPr="00991800">
        <w:rPr>
          <w:rFonts w:ascii="Times New Roman" w:hAnsi="Times New Roman" w:cs="Times New Roman"/>
          <w:b/>
          <w:bCs/>
          <w:sz w:val="24"/>
          <w:szCs w:val="24"/>
        </w:rPr>
        <w:t xml:space="preserve"> </w:t>
      </w:r>
      <w:r w:rsidRPr="00991800">
        <w:rPr>
          <w:rFonts w:ascii="Times New Roman" w:hAnsi="Times New Roman" w:cs="Times New Roman"/>
          <w:b/>
          <w:bCs/>
          <w:sz w:val="24"/>
          <w:szCs w:val="24"/>
        </w:rPr>
        <w:t>PEDIDOS</w:t>
      </w:r>
    </w:p>
    <w:p w14:paraId="60B1B0F4" w14:textId="2C606630" w:rsidR="00FD08D0" w:rsidRPr="00FD08D0" w:rsidRDefault="00FD08D0" w:rsidP="00FD08D0">
      <w:pPr>
        <w:ind w:right="-427"/>
        <w:jc w:val="both"/>
        <w:rPr>
          <w:rFonts w:ascii="Times New Roman" w:hAnsi="Times New Roman" w:cs="Times New Roman"/>
          <w:sz w:val="24"/>
          <w:szCs w:val="24"/>
        </w:rPr>
      </w:pPr>
      <w:proofErr w:type="spellStart"/>
      <w:r w:rsidRPr="00991800">
        <w:rPr>
          <w:rFonts w:ascii="Times New Roman" w:hAnsi="Times New Roman" w:cs="Times New Roman"/>
          <w:b/>
          <w:bCs/>
          <w:i/>
          <w:iCs/>
          <w:sz w:val="24"/>
          <w:szCs w:val="24"/>
        </w:rPr>
        <w:t>Ex</w:t>
      </w:r>
      <w:proofErr w:type="spellEnd"/>
      <w:r w:rsidRPr="00991800">
        <w:rPr>
          <w:rFonts w:ascii="Times New Roman" w:hAnsi="Times New Roman" w:cs="Times New Roman"/>
          <w:b/>
          <w:bCs/>
          <w:i/>
          <w:iCs/>
          <w:sz w:val="24"/>
          <w:szCs w:val="24"/>
        </w:rPr>
        <w:t xml:space="preserve"> positis</w:t>
      </w:r>
      <w:r w:rsidRPr="00FD08D0">
        <w:rPr>
          <w:rFonts w:ascii="Times New Roman" w:hAnsi="Times New Roman" w:cs="Times New Roman"/>
          <w:sz w:val="24"/>
          <w:szCs w:val="24"/>
        </w:rPr>
        <w:t>, a agravante requer:</w:t>
      </w:r>
    </w:p>
    <w:p w14:paraId="3E69D986" w14:textId="639C635D" w:rsidR="00FD08D0" w:rsidRPr="00FD08D0" w:rsidRDefault="00991800" w:rsidP="00FD08D0">
      <w:pPr>
        <w:ind w:right="-427"/>
        <w:jc w:val="both"/>
        <w:rPr>
          <w:rFonts w:ascii="Times New Roman" w:hAnsi="Times New Roman" w:cs="Times New Roman"/>
          <w:sz w:val="24"/>
          <w:szCs w:val="24"/>
        </w:rPr>
      </w:pPr>
      <w:r w:rsidRPr="00991800">
        <w:rPr>
          <w:rFonts w:ascii="Times New Roman" w:hAnsi="Times New Roman" w:cs="Times New Roman"/>
          <w:sz w:val="24"/>
          <w:szCs w:val="24"/>
        </w:rPr>
        <w:t>a)</w:t>
      </w:r>
      <w:r>
        <w:rPr>
          <w:rFonts w:ascii="Times New Roman" w:hAnsi="Times New Roman" w:cs="Times New Roman"/>
          <w:sz w:val="24"/>
          <w:szCs w:val="24"/>
        </w:rPr>
        <w:t xml:space="preserve"> </w:t>
      </w:r>
      <w:r w:rsidR="00FD08D0" w:rsidRPr="00991800">
        <w:rPr>
          <w:rFonts w:ascii="Times New Roman" w:hAnsi="Times New Roman" w:cs="Times New Roman"/>
          <w:sz w:val="24"/>
          <w:szCs w:val="24"/>
        </w:rPr>
        <w:t xml:space="preserve">seja recebido e processado o presente agravo de instrumento, atribuindo-lhe efeito suspensivo e determinando a suspensão dos efeitos da r. decisão agravada até o julgamento </w:t>
      </w:r>
      <w:r w:rsidR="00FD08D0" w:rsidRPr="00991800">
        <w:rPr>
          <w:rFonts w:ascii="Times New Roman" w:hAnsi="Times New Roman" w:cs="Times New Roman"/>
          <w:sz w:val="24"/>
          <w:szCs w:val="24"/>
        </w:rPr>
        <w:lastRenderedPageBreak/>
        <w:t xml:space="preserve">definitivo do recurso por esta Colenda Câmara Cível, por terem sido evidenciados o </w:t>
      </w:r>
      <w:r w:rsidR="00FD08D0" w:rsidRPr="00991800">
        <w:rPr>
          <w:rFonts w:ascii="Times New Roman" w:hAnsi="Times New Roman" w:cs="Times New Roman"/>
          <w:i/>
          <w:iCs/>
          <w:sz w:val="24"/>
          <w:szCs w:val="24"/>
        </w:rPr>
        <w:t>periculum in mora</w:t>
      </w:r>
      <w:r w:rsidR="00FD08D0" w:rsidRPr="00991800">
        <w:rPr>
          <w:rFonts w:ascii="Times New Roman" w:hAnsi="Times New Roman" w:cs="Times New Roman"/>
          <w:sz w:val="24"/>
          <w:szCs w:val="24"/>
        </w:rPr>
        <w:t xml:space="preserve"> e </w:t>
      </w:r>
      <w:r w:rsidR="00FD08D0" w:rsidRPr="00991800">
        <w:rPr>
          <w:rFonts w:ascii="Times New Roman" w:hAnsi="Times New Roman" w:cs="Times New Roman"/>
          <w:i/>
          <w:iCs/>
          <w:sz w:val="24"/>
          <w:szCs w:val="24"/>
        </w:rPr>
        <w:t>fumus boni iuris</w:t>
      </w:r>
      <w:r w:rsidR="00FD08D0" w:rsidRPr="00991800">
        <w:rPr>
          <w:rFonts w:ascii="Times New Roman" w:hAnsi="Times New Roman" w:cs="Times New Roman"/>
          <w:sz w:val="24"/>
          <w:szCs w:val="24"/>
        </w:rPr>
        <w:t xml:space="preserve"> [CPC, art. 1.015 e 1.019, I];</w:t>
      </w:r>
    </w:p>
    <w:p w14:paraId="7DCAD174" w14:textId="7A36D683"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b)</w:t>
      </w:r>
      <w:r w:rsidR="00991800">
        <w:rPr>
          <w:rFonts w:ascii="Times New Roman" w:hAnsi="Times New Roman" w:cs="Times New Roman"/>
          <w:sz w:val="24"/>
          <w:szCs w:val="24"/>
        </w:rPr>
        <w:t xml:space="preserve"> </w:t>
      </w:r>
      <w:r w:rsidRPr="00FD08D0">
        <w:rPr>
          <w:rFonts w:ascii="Times New Roman" w:hAnsi="Times New Roman" w:cs="Times New Roman"/>
          <w:sz w:val="24"/>
          <w:szCs w:val="24"/>
        </w:rPr>
        <w:t xml:space="preserve">no mérito, seja provido o presente agravo de instrumento, para fins de reformar a r. decisão agravada proferida em desacordo com a legislação, não tendo a recorrente praticado qualquer ato desleal ou ímprobo administrando o acervo hereditário e representando o espólio, sendo insuficiente para a finalidade que se destina a excepcional remoção de inventariante apenas a animosidade das partes, mantendo-se, portanto, a agravante no cargo de inventariante [CPC, </w:t>
      </w:r>
      <w:proofErr w:type="spellStart"/>
      <w:r w:rsidRPr="00FD08D0">
        <w:rPr>
          <w:rFonts w:ascii="Times New Roman" w:hAnsi="Times New Roman" w:cs="Times New Roman"/>
          <w:sz w:val="24"/>
          <w:szCs w:val="24"/>
        </w:rPr>
        <w:t>arts</w:t>
      </w:r>
      <w:proofErr w:type="spellEnd"/>
      <w:r w:rsidRPr="00FD08D0">
        <w:rPr>
          <w:rFonts w:ascii="Times New Roman" w:hAnsi="Times New Roman" w:cs="Times New Roman"/>
          <w:sz w:val="24"/>
          <w:szCs w:val="24"/>
        </w:rPr>
        <w:t xml:space="preserve">. 617 </w:t>
      </w:r>
      <w:proofErr w:type="spellStart"/>
      <w:r w:rsidRPr="00991800">
        <w:rPr>
          <w:rFonts w:ascii="Times New Roman" w:hAnsi="Times New Roman" w:cs="Times New Roman"/>
          <w:i/>
          <w:iCs/>
          <w:sz w:val="24"/>
          <w:szCs w:val="24"/>
        </w:rPr>
        <w:t>usque</w:t>
      </w:r>
      <w:proofErr w:type="spellEnd"/>
      <w:r w:rsidRPr="00FD08D0">
        <w:rPr>
          <w:rFonts w:ascii="Times New Roman" w:hAnsi="Times New Roman" w:cs="Times New Roman"/>
          <w:sz w:val="24"/>
          <w:szCs w:val="24"/>
        </w:rPr>
        <w:t xml:space="preserve"> 625];</w:t>
      </w:r>
    </w:p>
    <w:p w14:paraId="7BF43AE9" w14:textId="52F718F0" w:rsidR="00FD08D0" w:rsidRPr="00FD08D0" w:rsidRDefault="00FD08D0" w:rsidP="00FD08D0">
      <w:pPr>
        <w:ind w:right="-427"/>
        <w:jc w:val="both"/>
        <w:rPr>
          <w:rFonts w:ascii="Times New Roman" w:hAnsi="Times New Roman" w:cs="Times New Roman"/>
          <w:sz w:val="24"/>
          <w:szCs w:val="24"/>
        </w:rPr>
      </w:pPr>
      <w:r w:rsidRPr="00FD08D0">
        <w:rPr>
          <w:rFonts w:ascii="Times New Roman" w:hAnsi="Times New Roman" w:cs="Times New Roman"/>
          <w:sz w:val="24"/>
          <w:szCs w:val="24"/>
        </w:rPr>
        <w:t>c)</w:t>
      </w:r>
      <w:r w:rsidR="00991800">
        <w:rPr>
          <w:rFonts w:ascii="Times New Roman" w:hAnsi="Times New Roman" w:cs="Times New Roman"/>
          <w:sz w:val="24"/>
          <w:szCs w:val="24"/>
        </w:rPr>
        <w:t xml:space="preserve"> </w:t>
      </w:r>
      <w:r w:rsidRPr="00FD08D0">
        <w:rPr>
          <w:rFonts w:ascii="Times New Roman" w:hAnsi="Times New Roman" w:cs="Times New Roman"/>
          <w:sz w:val="24"/>
          <w:szCs w:val="24"/>
        </w:rPr>
        <w:t>sejam os agravados intimados para apresentarem suas contrarrazões recursais através de seus ilustres advogados. [doc.</w:t>
      </w:r>
      <w:r w:rsidR="00991800">
        <w:rPr>
          <w:rFonts w:ascii="Times New Roman" w:hAnsi="Times New Roman" w:cs="Times New Roman"/>
          <w:sz w:val="24"/>
          <w:szCs w:val="24"/>
        </w:rPr>
        <w:t xml:space="preserve"> n. ...</w:t>
      </w:r>
      <w:r w:rsidRPr="00FD08D0">
        <w:rPr>
          <w:rFonts w:ascii="Times New Roman" w:hAnsi="Times New Roman" w:cs="Times New Roman"/>
          <w:sz w:val="24"/>
          <w:szCs w:val="24"/>
        </w:rPr>
        <w:t>]</w:t>
      </w:r>
    </w:p>
    <w:p w14:paraId="6384EBE9" w14:textId="78E94E6F" w:rsidR="00FD08D0" w:rsidRPr="00FD08D0" w:rsidRDefault="00FD08D0" w:rsidP="00991800">
      <w:pPr>
        <w:spacing w:after="0" w:line="240" w:lineRule="auto"/>
        <w:ind w:right="-425"/>
        <w:jc w:val="center"/>
        <w:rPr>
          <w:rFonts w:ascii="Times New Roman" w:hAnsi="Times New Roman" w:cs="Times New Roman"/>
          <w:sz w:val="24"/>
          <w:szCs w:val="24"/>
        </w:rPr>
      </w:pPr>
      <w:r w:rsidRPr="00FD08D0">
        <w:rPr>
          <w:rFonts w:ascii="Times New Roman" w:hAnsi="Times New Roman" w:cs="Times New Roman"/>
          <w:sz w:val="24"/>
          <w:szCs w:val="24"/>
        </w:rPr>
        <w:t>P</w:t>
      </w:r>
      <w:r w:rsidR="00991800">
        <w:rPr>
          <w:rFonts w:ascii="Times New Roman" w:hAnsi="Times New Roman" w:cs="Times New Roman"/>
          <w:sz w:val="24"/>
          <w:szCs w:val="24"/>
        </w:rPr>
        <w:t xml:space="preserve">ede </w:t>
      </w:r>
      <w:r w:rsidRPr="00FD08D0">
        <w:rPr>
          <w:rFonts w:ascii="Times New Roman" w:hAnsi="Times New Roman" w:cs="Times New Roman"/>
          <w:sz w:val="24"/>
          <w:szCs w:val="24"/>
        </w:rPr>
        <w:t>Deferimento.</w:t>
      </w:r>
    </w:p>
    <w:p w14:paraId="40271930" w14:textId="68025DC7" w:rsidR="00FD08D0" w:rsidRDefault="00991800" w:rsidP="00991800">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(Local e data)</w:t>
      </w:r>
    </w:p>
    <w:p w14:paraId="1F025876" w14:textId="26B8D2A9" w:rsidR="00991800" w:rsidRPr="00FD08D0" w:rsidRDefault="00991800" w:rsidP="00991800">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991800" w:rsidRPr="00FD08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362C" w14:textId="77777777" w:rsidR="00E34D50" w:rsidRDefault="00E34D50" w:rsidP="00FD08D0">
      <w:pPr>
        <w:spacing w:after="0" w:line="240" w:lineRule="auto"/>
      </w:pPr>
      <w:r>
        <w:separator/>
      </w:r>
    </w:p>
  </w:endnote>
  <w:endnote w:type="continuationSeparator" w:id="0">
    <w:p w14:paraId="49640569" w14:textId="77777777" w:rsidR="00E34D50" w:rsidRDefault="00E34D50" w:rsidP="00FD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EA14" w14:textId="77777777" w:rsidR="00E34D50" w:rsidRDefault="00E34D50" w:rsidP="00FD08D0">
      <w:pPr>
        <w:spacing w:after="0" w:line="240" w:lineRule="auto"/>
      </w:pPr>
      <w:r>
        <w:separator/>
      </w:r>
    </w:p>
  </w:footnote>
  <w:footnote w:type="continuationSeparator" w:id="0">
    <w:p w14:paraId="6EBC7CFA" w14:textId="77777777" w:rsidR="00E34D50" w:rsidRDefault="00E34D50" w:rsidP="00FD08D0">
      <w:pPr>
        <w:spacing w:after="0" w:line="240" w:lineRule="auto"/>
      </w:pPr>
      <w:r>
        <w:continuationSeparator/>
      </w:r>
    </w:p>
  </w:footnote>
  <w:footnote w:id="1">
    <w:p w14:paraId="26A4E311" w14:textId="77777777" w:rsidR="00991800" w:rsidRPr="00D720C6" w:rsidRDefault="00991800" w:rsidP="00D720C6">
      <w:pPr>
        <w:pStyle w:val="Textodenotaderodap"/>
        <w:ind w:right="-568"/>
        <w:jc w:val="both"/>
        <w:rPr>
          <w:rFonts w:ascii="Times New Roman" w:hAnsi="Times New Roman" w:cs="Times New Roman"/>
        </w:rPr>
      </w:pPr>
      <w:r w:rsidRPr="00D720C6">
        <w:rPr>
          <w:rStyle w:val="Refdenotaderodap"/>
          <w:rFonts w:ascii="Times New Roman" w:hAnsi="Times New Roman" w:cs="Times New Roman"/>
        </w:rPr>
        <w:footnoteRef/>
      </w:r>
      <w:r w:rsidRPr="00D720C6">
        <w:rPr>
          <w:rFonts w:ascii="Times New Roman" w:hAnsi="Times New Roman" w:cs="Times New Roman"/>
        </w:rPr>
        <w:t xml:space="preserve"> </w:t>
      </w:r>
      <w:r w:rsidRPr="00D720C6">
        <w:rPr>
          <w:rFonts w:ascii="Times New Roman" w:hAnsi="Times New Roman" w:cs="Times New Roman"/>
        </w:rPr>
        <w:t>CPC, art. 930. Far-se-á a distribuição de acordo com o regimento interno do tribunal, observando-se a alternatividade, o sorteio eletrônico e a publicidade. Parágrafo único. O primeiro recurso protocolado no tribunal tornará prevento o relator para eventual recurso subsequente interposto no mesmo processo ou em processo conexo.</w:t>
      </w:r>
    </w:p>
    <w:p w14:paraId="1EA7D7C6" w14:textId="77777777" w:rsidR="00991800" w:rsidRPr="00D720C6" w:rsidRDefault="00991800" w:rsidP="00D720C6">
      <w:pPr>
        <w:pStyle w:val="Textodenotaderodap"/>
        <w:ind w:right="-568"/>
        <w:jc w:val="both"/>
        <w:rPr>
          <w:rFonts w:ascii="Times New Roman" w:hAnsi="Times New Roman" w:cs="Times New Roman"/>
        </w:rPr>
      </w:pPr>
      <w:r w:rsidRPr="00D720C6">
        <w:rPr>
          <w:rFonts w:ascii="Times New Roman" w:hAnsi="Times New Roman" w:cs="Times New Roman"/>
        </w:rPr>
        <w:t xml:space="preserve">RITJMG, art. 79, caput. O órgão julgador que primeiro receber a distribuição de habeas corpus, mandado de segurança, recurso e de qualquer outra causa, ainda que não apreciado o mérito, ou de qualquer incidente, terá competência preventa para os feitos originários conexos e para todos os recursos, na causa principal, cautelar ou acessória, incidente, oriunda de outro, conexa ou continente, derivada do mesmo ato, fato, contrato, ou relação jurídica, e nos processos de execução dos respectivos julgados...§ 3º Nos casos em que a distribuição não puder ser feita ao primitivo relator, em razão de seu afastamento, o feito será distribuído a quem o substituir ou suceder no órgão, considerando-se como sucessor o desembargador que ocupar, de forma imediata, a vaga do relator afastado que tenha recebido distribuição de processos no órgão fracionário prevento. §4º Para os fins previstos no § 3º deste artigo, considerar-se-á que a distribuição não pode ser feita ao relator, como juiz certo, nas hipóteses de: I – sua remoção, inclusive por permuta, para outra câmara de qualquer </w:t>
      </w:r>
      <w:proofErr w:type="gramStart"/>
      <w:r w:rsidRPr="00D720C6">
        <w:rPr>
          <w:rFonts w:ascii="Times New Roman" w:hAnsi="Times New Roman" w:cs="Times New Roman"/>
        </w:rPr>
        <w:t>competência;...</w:t>
      </w:r>
      <w:proofErr w:type="gramEnd"/>
    </w:p>
    <w:p w14:paraId="13CF6264" w14:textId="280D7D2E" w:rsidR="00991800" w:rsidRPr="00D720C6" w:rsidRDefault="00991800" w:rsidP="00D720C6">
      <w:pPr>
        <w:pStyle w:val="Textodenotaderodap"/>
        <w:ind w:right="-568"/>
        <w:jc w:val="both"/>
        <w:rPr>
          <w:rFonts w:ascii="Times New Roman" w:hAnsi="Times New Roman" w:cs="Times New Roman"/>
        </w:rPr>
      </w:pPr>
      <w:r w:rsidRPr="00D720C6">
        <w:rPr>
          <w:rFonts w:ascii="Times New Roman" w:hAnsi="Times New Roman" w:cs="Times New Roman"/>
        </w:rPr>
        <w:t xml:space="preserve">Agravo de Instrumento n. 1.0145.94.012141-4/001 [NU 0044094-16.2011.8.13.0000] – Relator Desembargador </w:t>
      </w:r>
      <w:proofErr w:type="spellStart"/>
      <w:r w:rsidRPr="00D720C6">
        <w:rPr>
          <w:rFonts w:ascii="Times New Roman" w:hAnsi="Times New Roman" w:cs="Times New Roman"/>
        </w:rPr>
        <w:t>Kildare</w:t>
      </w:r>
      <w:proofErr w:type="spellEnd"/>
      <w:r w:rsidRPr="00D720C6">
        <w:rPr>
          <w:rFonts w:ascii="Times New Roman" w:hAnsi="Times New Roman" w:cs="Times New Roman"/>
        </w:rPr>
        <w:t xml:space="preserve"> Carvalho.</w:t>
      </w:r>
    </w:p>
  </w:footnote>
  <w:footnote w:id="2">
    <w:p w14:paraId="63D17722" w14:textId="271463E3" w:rsidR="00991800" w:rsidRPr="00D720C6" w:rsidRDefault="00991800" w:rsidP="00D720C6">
      <w:pPr>
        <w:pStyle w:val="Textodenotaderodap"/>
        <w:ind w:right="-568"/>
        <w:jc w:val="both"/>
        <w:rPr>
          <w:rFonts w:ascii="Times New Roman" w:hAnsi="Times New Roman" w:cs="Times New Roman"/>
        </w:rPr>
      </w:pPr>
      <w:r w:rsidRPr="00D720C6">
        <w:rPr>
          <w:rStyle w:val="Refdenotaderodap"/>
          <w:rFonts w:ascii="Times New Roman" w:hAnsi="Times New Roman" w:cs="Times New Roman"/>
        </w:rPr>
        <w:footnoteRef/>
      </w:r>
      <w:r w:rsidRPr="00D720C6">
        <w:rPr>
          <w:rFonts w:ascii="Times New Roman" w:hAnsi="Times New Roman" w:cs="Times New Roman"/>
        </w:rPr>
        <w:t xml:space="preserve"> </w:t>
      </w:r>
      <w:proofErr w:type="gramStart"/>
      <w:r w:rsidRPr="00D720C6">
        <w:rPr>
          <w:rFonts w:ascii="Times New Roman" w:hAnsi="Times New Roman" w:cs="Times New Roman"/>
        </w:rPr>
        <w:t>CPC,  art.</w:t>
      </w:r>
      <w:proofErr w:type="gramEnd"/>
      <w:r w:rsidRPr="00D720C6">
        <w:rPr>
          <w:rFonts w:ascii="Times New Roman" w:hAnsi="Times New Roman" w:cs="Times New Roman"/>
        </w:rPr>
        <w:t xml:space="preserve"> 1.019. Recebido o agravo de instrumento no tribunal e distribuído imediatamente, se não for o caso de aplicação do art. 932, incisos III e </w:t>
      </w:r>
      <w:proofErr w:type="gramStart"/>
      <w:r w:rsidRPr="00D720C6">
        <w:rPr>
          <w:rFonts w:ascii="Times New Roman" w:hAnsi="Times New Roman" w:cs="Times New Roman"/>
        </w:rPr>
        <w:t>IV ,</w:t>
      </w:r>
      <w:proofErr w:type="gramEnd"/>
      <w:r w:rsidRPr="00D720C6">
        <w:rPr>
          <w:rFonts w:ascii="Times New Roman" w:hAnsi="Times New Roman" w:cs="Times New Roman"/>
        </w:rPr>
        <w:t xml:space="preserve"> o relator, no prazo de 5 (cinco) dias: I - poderá atribuir efeito suspensivo ao recurso ou deferir, em antecipação de tutela, total ou parcialmente, a pretensão recursal, comunicando ao juiz sua decisão;</w:t>
      </w:r>
    </w:p>
  </w:footnote>
  <w:footnote w:id="3">
    <w:p w14:paraId="7958883F" w14:textId="4D8C2D93" w:rsidR="00991800" w:rsidRPr="00D720C6" w:rsidRDefault="00991800" w:rsidP="00D720C6">
      <w:pPr>
        <w:pStyle w:val="Textodenotaderodap"/>
        <w:ind w:right="-568"/>
        <w:jc w:val="both"/>
        <w:rPr>
          <w:rFonts w:ascii="Times New Roman" w:hAnsi="Times New Roman" w:cs="Times New Roman"/>
        </w:rPr>
      </w:pPr>
      <w:r w:rsidRPr="00D720C6">
        <w:rPr>
          <w:rStyle w:val="Refdenotaderodap"/>
          <w:rFonts w:ascii="Times New Roman" w:hAnsi="Times New Roman" w:cs="Times New Roman"/>
        </w:rPr>
        <w:footnoteRef/>
      </w:r>
      <w:r w:rsidRPr="00D720C6">
        <w:rPr>
          <w:rFonts w:ascii="Times New Roman" w:hAnsi="Times New Roman" w:cs="Times New Roman"/>
        </w:rPr>
        <w:t xml:space="preserve"> </w:t>
      </w:r>
      <w:r w:rsidRPr="00D720C6">
        <w:rPr>
          <w:rFonts w:ascii="Times New Roman" w:hAnsi="Times New Roman" w:cs="Times New Roman"/>
        </w:rPr>
        <w:t>CPC, art. 1.003. O prazo para interposição de recurso conta-se da data em que os advogados, a sociedade de advogados, a Advocacia Pública, a Defensoria Pública ou o Ministério Público são intimados da decisão...§5º Excetuados os embargos de declaração, o prazo para interpor os recursos e para responder-lhes é de 15 (quinze) dias.</w:t>
      </w:r>
    </w:p>
  </w:footnote>
  <w:footnote w:id="4">
    <w:p w14:paraId="2ADD44A2" w14:textId="77777777" w:rsidR="00D720C6" w:rsidRPr="00D720C6" w:rsidRDefault="00D720C6" w:rsidP="00D720C6">
      <w:pPr>
        <w:pStyle w:val="Textodenotaderodap"/>
        <w:ind w:right="-568"/>
        <w:jc w:val="both"/>
        <w:rPr>
          <w:rFonts w:ascii="Times New Roman" w:hAnsi="Times New Roman" w:cs="Times New Roman"/>
        </w:rPr>
      </w:pPr>
      <w:r w:rsidRPr="00D720C6">
        <w:rPr>
          <w:rStyle w:val="Refdenotaderodap"/>
          <w:rFonts w:ascii="Times New Roman" w:hAnsi="Times New Roman" w:cs="Times New Roman"/>
        </w:rPr>
        <w:footnoteRef/>
      </w:r>
      <w:r w:rsidRPr="00D720C6">
        <w:rPr>
          <w:rFonts w:ascii="Times New Roman" w:hAnsi="Times New Roman" w:cs="Times New Roman"/>
        </w:rPr>
        <w:t xml:space="preserve"> </w:t>
      </w:r>
      <w:r w:rsidRPr="00D720C6">
        <w:rPr>
          <w:rFonts w:ascii="Times New Roman" w:hAnsi="Times New Roman" w:cs="Times New Roman"/>
        </w:rPr>
        <w:t>CPC, art. 618. Incumbe ao inventariante: I - representar o espólio ativa e passivamente, em juízo ou fora dele, observando-se, quanto ao dativo, o disposto no art. 75, § 1º; II - administrar o espólio, velando-lhe os bens com a mesma diligência que teria se seus fossem; III - prestar as primeiras e as últimas declarações pessoalmente ou por procurador com poderes especiais; IV - exibir em cartório, a qualquer tempo, para exame das partes, os documentos relativos ao espólio; V - juntar aos autos certidão do testamento, se houver; VI - trazer à colação os bens recebidos pelo herdeiro ausente, renunciante ou excluído; VII - prestar contas de sua gestão ao deixar o cargo ou sempre que o juiz lhe determinar; VIII - requerer a declaração de insolvência.</w:t>
      </w:r>
    </w:p>
    <w:p w14:paraId="079F826F" w14:textId="059EC2F0" w:rsidR="00D720C6" w:rsidRPr="00D720C6" w:rsidRDefault="00D720C6" w:rsidP="00D720C6">
      <w:pPr>
        <w:pStyle w:val="Textodenotaderodap"/>
        <w:ind w:right="-568"/>
        <w:jc w:val="both"/>
        <w:rPr>
          <w:rFonts w:ascii="Times New Roman" w:hAnsi="Times New Roman" w:cs="Times New Roman"/>
        </w:rPr>
      </w:pPr>
      <w:r w:rsidRPr="00D720C6">
        <w:rPr>
          <w:rFonts w:ascii="Times New Roman" w:hAnsi="Times New Roman" w:cs="Times New Roman"/>
        </w:rPr>
        <w:t>CPC, art. 619. Incumbe ainda ao inventariante, ouvidos os interessados e com autorização do juiz: I - alienar bens de qualquer espécie; II - transigir em juízo ou fora dele; III - pagar dívidas do espólio; IV - fazer as despesas necessárias para a conservação e o melhoramento dos bens do espólio.</w:t>
      </w:r>
    </w:p>
  </w:footnote>
  <w:footnote w:id="5">
    <w:p w14:paraId="14AE6B01" w14:textId="6AA4DD3F" w:rsidR="00D720C6" w:rsidRPr="00D720C6" w:rsidRDefault="00D720C6" w:rsidP="00D720C6">
      <w:pPr>
        <w:pStyle w:val="Textodenotaderodap"/>
        <w:ind w:right="-568"/>
        <w:jc w:val="both"/>
        <w:rPr>
          <w:rFonts w:ascii="Times New Roman" w:hAnsi="Times New Roman" w:cs="Times New Roman"/>
        </w:rPr>
      </w:pPr>
      <w:r w:rsidRPr="00D720C6">
        <w:rPr>
          <w:rStyle w:val="Refdenotaderodap"/>
          <w:rFonts w:ascii="Times New Roman" w:hAnsi="Times New Roman" w:cs="Times New Roman"/>
        </w:rPr>
        <w:footnoteRef/>
      </w:r>
      <w:r w:rsidRPr="00D720C6">
        <w:rPr>
          <w:rFonts w:ascii="Times New Roman" w:hAnsi="Times New Roman" w:cs="Times New Roman"/>
        </w:rPr>
        <w:t xml:space="preserve"> </w:t>
      </w:r>
      <w:r w:rsidRPr="00D720C6">
        <w:rPr>
          <w:rFonts w:ascii="Times New Roman" w:hAnsi="Times New Roman" w:cs="Times New Roman"/>
        </w:rPr>
        <w:t xml:space="preserve">MARINONI, Luiz </w:t>
      </w:r>
      <w:proofErr w:type="spellStart"/>
      <w:r w:rsidRPr="00D720C6">
        <w:rPr>
          <w:rFonts w:ascii="Times New Roman" w:hAnsi="Times New Roman" w:cs="Times New Roman"/>
        </w:rPr>
        <w:t>Guilerme</w:t>
      </w:r>
      <w:proofErr w:type="spellEnd"/>
      <w:r w:rsidRPr="00D720C6">
        <w:rPr>
          <w:rFonts w:ascii="Times New Roman" w:hAnsi="Times New Roman" w:cs="Times New Roman"/>
        </w:rPr>
        <w:t xml:space="preserve">. Novo Código de Processo Civil comentado/Luiz Guilherme Marinoni, Sérgio Cruz </w:t>
      </w:r>
      <w:proofErr w:type="spellStart"/>
      <w:r w:rsidRPr="00D720C6">
        <w:rPr>
          <w:rFonts w:ascii="Times New Roman" w:hAnsi="Times New Roman" w:cs="Times New Roman"/>
        </w:rPr>
        <w:t>Arenhart</w:t>
      </w:r>
      <w:proofErr w:type="spellEnd"/>
      <w:r w:rsidRPr="00D720C6">
        <w:rPr>
          <w:rFonts w:ascii="Times New Roman" w:hAnsi="Times New Roman" w:cs="Times New Roman"/>
        </w:rPr>
        <w:t xml:space="preserve">, Daniel </w:t>
      </w:r>
      <w:proofErr w:type="spellStart"/>
      <w:r w:rsidRPr="00D720C6">
        <w:rPr>
          <w:rFonts w:ascii="Times New Roman" w:hAnsi="Times New Roman" w:cs="Times New Roman"/>
        </w:rPr>
        <w:t>Mitidie</w:t>
      </w:r>
      <w:r w:rsidRPr="00D720C6">
        <w:rPr>
          <w:rFonts w:ascii="Times New Roman" w:hAnsi="Times New Roman" w:cs="Times New Roman"/>
        </w:rPr>
        <w:t>r</w:t>
      </w:r>
      <w:r w:rsidRPr="00D720C6">
        <w:rPr>
          <w:rFonts w:ascii="Times New Roman" w:hAnsi="Times New Roman" w:cs="Times New Roman"/>
        </w:rPr>
        <w:t>o</w:t>
      </w:r>
      <w:proofErr w:type="spellEnd"/>
      <w:r w:rsidRPr="00D720C6">
        <w:rPr>
          <w:rFonts w:ascii="Times New Roman" w:hAnsi="Times New Roman" w:cs="Times New Roman"/>
        </w:rPr>
        <w:t xml:space="preserve"> – 3. Ed. rev. atual. e </w:t>
      </w:r>
      <w:proofErr w:type="spellStart"/>
      <w:r w:rsidRPr="00D720C6">
        <w:rPr>
          <w:rFonts w:ascii="Times New Roman" w:hAnsi="Times New Roman" w:cs="Times New Roman"/>
        </w:rPr>
        <w:t>ampl</w:t>
      </w:r>
      <w:proofErr w:type="spellEnd"/>
      <w:r w:rsidRPr="00D720C6">
        <w:rPr>
          <w:rFonts w:ascii="Times New Roman" w:hAnsi="Times New Roman" w:cs="Times New Roman"/>
        </w:rPr>
        <w:t>. São Paulo: Editora Revista dos Tribunais, 2017, pág. 752.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47B1B"/>
    <w:multiLevelType w:val="hybridMultilevel"/>
    <w:tmpl w:val="C54C6C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4AE33D0"/>
    <w:multiLevelType w:val="hybridMultilevel"/>
    <w:tmpl w:val="35BA74E6"/>
    <w:lvl w:ilvl="0" w:tplc="E27AE9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87535308">
    <w:abstractNumId w:val="1"/>
  </w:num>
  <w:num w:numId="2" w16cid:durableId="114262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D0"/>
    <w:rsid w:val="002E37B7"/>
    <w:rsid w:val="00991800"/>
    <w:rsid w:val="00D720C6"/>
    <w:rsid w:val="00E34D50"/>
    <w:rsid w:val="00FD08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1AD"/>
  <w15:chartTrackingRefBased/>
  <w15:docId w15:val="{911984B4-9CBD-4C49-8AA0-07EDE8C9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D08D0"/>
    <w:pPr>
      <w:ind w:left="720"/>
      <w:contextualSpacing/>
    </w:pPr>
  </w:style>
  <w:style w:type="paragraph" w:styleId="Textodenotaderodap">
    <w:name w:val="footnote text"/>
    <w:basedOn w:val="Normal"/>
    <w:link w:val="TextodenotaderodapChar"/>
    <w:uiPriority w:val="99"/>
    <w:unhideWhenUsed/>
    <w:rsid w:val="0099180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91800"/>
    <w:rPr>
      <w:sz w:val="20"/>
      <w:szCs w:val="20"/>
    </w:rPr>
  </w:style>
  <w:style w:type="character" w:styleId="Refdenotaderodap">
    <w:name w:val="footnote reference"/>
    <w:basedOn w:val="Fontepargpadro"/>
    <w:uiPriority w:val="99"/>
    <w:semiHidden/>
    <w:unhideWhenUsed/>
    <w:rsid w:val="00991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5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F0A0-E76A-400D-9C7A-052C8F9D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3468</Words>
  <Characters>18729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2024-01-29T18:22:00Z</dcterms:created>
  <dcterms:modified xsi:type="dcterms:W3CDTF">2024-01-29T18:54:00Z</dcterms:modified>
</cp:coreProperties>
</file>