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8E9C7" w14:textId="77777777" w:rsidR="001166D4" w:rsidRPr="001166D4" w:rsidRDefault="001166D4" w:rsidP="001166D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166D4">
        <w:rPr>
          <w:rFonts w:ascii="Arial Black" w:hAnsi="Arial Black" w:cs="Times New Roman"/>
          <w:sz w:val="24"/>
          <w:szCs w:val="24"/>
        </w:rPr>
        <w:t>MODELO DE PETIÇÃO</w:t>
      </w:r>
    </w:p>
    <w:p w14:paraId="3FFBB57E" w14:textId="77777777" w:rsidR="00670AC4" w:rsidRDefault="001166D4" w:rsidP="001166D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166D4">
        <w:rPr>
          <w:rFonts w:ascii="Arial Black" w:hAnsi="Arial Black" w:cs="Times New Roman"/>
          <w:sz w:val="24"/>
          <w:szCs w:val="24"/>
        </w:rPr>
        <w:t xml:space="preserve">FALÊNCIA. </w:t>
      </w:r>
      <w:r w:rsidR="00670AC4">
        <w:rPr>
          <w:rFonts w:ascii="Arial Black" w:hAnsi="Arial Black" w:cs="Times New Roman"/>
          <w:sz w:val="24"/>
          <w:szCs w:val="24"/>
        </w:rPr>
        <w:t xml:space="preserve">CRÉDITO TRIBUTÁRIO. </w:t>
      </w:r>
      <w:r>
        <w:rPr>
          <w:rFonts w:ascii="Arial Black" w:hAnsi="Arial Black" w:cs="Times New Roman"/>
          <w:sz w:val="24"/>
          <w:szCs w:val="24"/>
        </w:rPr>
        <w:t>INCO</w:t>
      </w:r>
      <w:r w:rsidR="00670AC4">
        <w:rPr>
          <w:rFonts w:ascii="Arial Black" w:hAnsi="Arial Black" w:cs="Times New Roman"/>
          <w:sz w:val="24"/>
          <w:szCs w:val="24"/>
        </w:rPr>
        <w:t xml:space="preserve">MPETÊNCIA. </w:t>
      </w:r>
    </w:p>
    <w:p w14:paraId="45662D3A" w14:textId="47AF2195" w:rsidR="001166D4" w:rsidRPr="001166D4" w:rsidRDefault="00670AC4" w:rsidP="001166D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JUÍZO UNIVERSAL. COM</w:t>
      </w:r>
      <w:r w:rsidR="001166D4">
        <w:rPr>
          <w:rFonts w:ascii="Arial Black" w:hAnsi="Arial Black" w:cs="Times New Roman"/>
          <w:sz w:val="24"/>
          <w:szCs w:val="24"/>
        </w:rPr>
        <w:t>P</w:t>
      </w:r>
      <w:r w:rsidR="00F35D88">
        <w:rPr>
          <w:rFonts w:ascii="Arial Black" w:hAnsi="Arial Black" w:cs="Times New Roman"/>
          <w:sz w:val="24"/>
          <w:szCs w:val="24"/>
        </w:rPr>
        <w:t>E</w:t>
      </w:r>
      <w:r w:rsidR="001166D4">
        <w:rPr>
          <w:rFonts w:ascii="Arial Black" w:hAnsi="Arial Black" w:cs="Times New Roman"/>
          <w:sz w:val="24"/>
          <w:szCs w:val="24"/>
        </w:rPr>
        <w:t xml:space="preserve">NSAÇÃO DE CRÉDITO. </w:t>
      </w:r>
      <w:r>
        <w:rPr>
          <w:rFonts w:ascii="Arial Black" w:hAnsi="Arial Black" w:cs="Times New Roman"/>
          <w:sz w:val="24"/>
          <w:szCs w:val="24"/>
        </w:rPr>
        <w:t>IMPOSSIBILIDADE. ORDEM DE PREFERÊNCIA. PETIÇÃO</w:t>
      </w:r>
      <w:bookmarkStart w:id="0" w:name="_GoBack"/>
      <w:bookmarkEnd w:id="0"/>
      <w:r w:rsidR="001166D4">
        <w:rPr>
          <w:rFonts w:ascii="Arial Black" w:hAnsi="Arial Black" w:cs="Times New Roman"/>
          <w:sz w:val="24"/>
          <w:szCs w:val="24"/>
        </w:rPr>
        <w:t xml:space="preserve"> </w:t>
      </w:r>
    </w:p>
    <w:p w14:paraId="08A73AC2" w14:textId="5F921CF8" w:rsidR="001166D4" w:rsidRDefault="001166D4" w:rsidP="001166D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1166D4">
        <w:rPr>
          <w:rFonts w:ascii="Arial Black" w:hAnsi="Arial Black" w:cs="Times New Roman"/>
          <w:sz w:val="24"/>
          <w:szCs w:val="24"/>
        </w:rPr>
        <w:t>Rénan Kfuri Lopes</w:t>
      </w:r>
    </w:p>
    <w:p w14:paraId="036E5181" w14:textId="77777777" w:rsidR="001166D4" w:rsidRPr="001166D4" w:rsidRDefault="001166D4" w:rsidP="001166D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10E95014" w14:textId="70FD4969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xma. </w:t>
      </w:r>
      <w:proofErr w:type="gramStart"/>
      <w:r>
        <w:rPr>
          <w:rFonts w:ascii="Times New Roman" w:hAnsi="Times New Roman" w:cs="Times New Roman"/>
          <w:sz w:val="24"/>
          <w:szCs w:val="24"/>
        </w:rPr>
        <w:t>Sra.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Juíza de Direito da Central de Cumprimento de Sentenças da Fazenda Pública Estadual da Comarca de...</w:t>
      </w:r>
    </w:p>
    <w:p w14:paraId="12A725D3" w14:textId="3A397B8F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6D4">
        <w:rPr>
          <w:rFonts w:ascii="Times New Roman" w:hAnsi="Times New Roman" w:cs="Times New Roman"/>
          <w:sz w:val="24"/>
          <w:szCs w:val="24"/>
        </w:rPr>
        <w:t>PJe</w:t>
      </w:r>
      <w:proofErr w:type="gramEnd"/>
      <w:r w:rsidRPr="00116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996BF07" w14:textId="49FC6772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MASSA FALIDA </w:t>
      </w:r>
      <w:proofErr w:type="gramStart"/>
      <w:r w:rsidRPr="001166D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166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66D4">
        <w:rPr>
          <w:rFonts w:ascii="Times New Roman" w:hAnsi="Times New Roman" w:cs="Times New Roman"/>
          <w:sz w:val="24"/>
          <w:szCs w:val="24"/>
        </w:rPr>
        <w:t xml:space="preserve">, exequente, por seu Administrador Judicial/Síndico 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1166D4">
        <w:rPr>
          <w:rFonts w:ascii="Times New Roman" w:hAnsi="Times New Roman" w:cs="Times New Roman"/>
          <w:sz w:val="24"/>
          <w:szCs w:val="24"/>
        </w:rPr>
        <w:t xml:space="preserve"> assinado,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>, inscrito na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6D4">
        <w:rPr>
          <w:rFonts w:ascii="Times New Roman" w:hAnsi="Times New Roman" w:cs="Times New Roman"/>
          <w:sz w:val="24"/>
          <w:szCs w:val="24"/>
        </w:rPr>
        <w:t>sob</w:t>
      </w:r>
      <w:proofErr w:type="gramEnd"/>
      <w:r w:rsidRPr="001166D4">
        <w:rPr>
          <w:rFonts w:ascii="Times New Roman" w:hAnsi="Times New Roman" w:cs="Times New Roman"/>
          <w:sz w:val="24"/>
          <w:szCs w:val="24"/>
        </w:rPr>
        <w:t xml:space="preserve">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 xml:space="preserve">, nos autos epigrafados promovidos contra 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 xml:space="preserve">, executado, vem, respeitosamente, apresentar sua impugnação ao pedido retro do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>, pelos fatos e fundamentos aduzidos a seguir:</w:t>
      </w:r>
    </w:p>
    <w:p w14:paraId="472B2531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66D4">
        <w:rPr>
          <w:rFonts w:ascii="Times New Roman" w:hAnsi="Times New Roman" w:cs="Times New Roman"/>
          <w:sz w:val="24"/>
          <w:szCs w:val="24"/>
        </w:rPr>
        <w:t>MMa</w:t>
      </w:r>
      <w:proofErr w:type="spellEnd"/>
      <w:proofErr w:type="gramEnd"/>
      <w:r w:rsidRPr="001166D4">
        <w:rPr>
          <w:rFonts w:ascii="Times New Roman" w:hAnsi="Times New Roman" w:cs="Times New Roman"/>
          <w:sz w:val="24"/>
          <w:szCs w:val="24"/>
        </w:rPr>
        <w:t>. Juíza,</w:t>
      </w:r>
    </w:p>
    <w:p w14:paraId="6624E893" w14:textId="6EA8FC98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>Destila-se dos autos que o executado/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ESTADO </w:t>
      </w:r>
      <w:proofErr w:type="gram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DE ...</w:t>
      </w:r>
      <w:proofErr w:type="gramEnd"/>
      <w:r w:rsidRPr="001166D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166D4">
        <w:rPr>
          <w:rFonts w:ascii="Times New Roman" w:hAnsi="Times New Roman" w:cs="Times New Roman"/>
          <w:sz w:val="24"/>
          <w:szCs w:val="24"/>
        </w:rPr>
        <w:t xml:space="preserve"> reitera o pedido de “...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penhora nos próprios autos dos valores referentes aos débitos pendentes da empresa perante a Fazenda Pública...</w:t>
      </w:r>
      <w:proofErr w:type="spell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1166D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 xml:space="preserve">” [vide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 xml:space="preserve">]; sem observar o regramento legal inibitório do avanço da pretensão veiculada em sua derradeira petição, 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1166D4">
        <w:rPr>
          <w:rFonts w:ascii="Times New Roman" w:hAnsi="Times New Roman" w:cs="Times New Roman"/>
          <w:sz w:val="24"/>
          <w:szCs w:val="24"/>
        </w:rPr>
        <w:t>.</w:t>
      </w:r>
    </w:p>
    <w:p w14:paraId="30FB4E7B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D4">
        <w:rPr>
          <w:rFonts w:ascii="Times New Roman" w:hAnsi="Times New Roman" w:cs="Times New Roman"/>
          <w:b/>
          <w:bCs/>
          <w:sz w:val="24"/>
          <w:szCs w:val="24"/>
        </w:rPr>
        <w:t>A COMPETÊNCIA DO JUÍZO UNIVERSAL DA FALÊNCIA</w:t>
      </w:r>
    </w:p>
    <w:p w14:paraId="33FEA0EC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>É absoluta a competência do juízo universal da falência para processar e julgar sobre bens, interesses ou negócios da massa falida; não compartilhando esta incumbência legal com o juízo da CENTRASE da Fazenda Pública Estadual.</w:t>
      </w:r>
    </w:p>
    <w:p w14:paraId="1FFB0AB5" w14:textId="193F56C1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De conhecimento geral que o juízo universal da falência é indivisível para processar e julgar todas as ações e reclamações sobre bens, interesses e negócios da massa falida; devendo concorrer neste juízo todos os credores do devedor comum, comerciais ou civis, alegando e provando os seus direitos, nos termos do Decreto Lei n. 7.661/45, aplicável na hipótese do caso em tela, 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in verbis</w:t>
      </w:r>
      <w:r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1166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D68FE7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66D4">
        <w:rPr>
          <w:rFonts w:ascii="Times New Roman" w:hAnsi="Times New Roman" w:cs="Times New Roman"/>
          <w:i/>
          <w:iCs/>
          <w:sz w:val="24"/>
          <w:szCs w:val="24"/>
        </w:rPr>
        <w:t>Art. 7º É competente para declarar a falência o juiz em cuja jurisdição o devedor tem o seu principal estabelecimento ou casa filial de outra situada fora do Brasil...</w:t>
      </w:r>
    </w:p>
    <w:p w14:paraId="4E5B7C11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66D4">
        <w:rPr>
          <w:rFonts w:ascii="Times New Roman" w:hAnsi="Times New Roman" w:cs="Times New Roman"/>
          <w:i/>
          <w:iCs/>
          <w:sz w:val="24"/>
          <w:szCs w:val="24"/>
        </w:rPr>
        <w:t>§2º O juízo da falência é indivisível e competente para todas as ações e reclamações sobre bens, interesses e negócios da massa falida, as quais serão processadas na forma determinada nesta lei.</w:t>
      </w:r>
    </w:p>
    <w:p w14:paraId="26B3686D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66D4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4BB9E5AE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i/>
          <w:iCs/>
          <w:sz w:val="24"/>
          <w:szCs w:val="24"/>
        </w:rPr>
        <w:t>Art. 23. Ao juízo da falência devem concorrer todos os credores do devedor comum, comerciais ou civis, alegando e provando os seus direitos</w:t>
      </w:r>
      <w:r w:rsidRPr="001166D4">
        <w:rPr>
          <w:rFonts w:ascii="Times New Roman" w:hAnsi="Times New Roman" w:cs="Times New Roman"/>
          <w:sz w:val="24"/>
          <w:szCs w:val="24"/>
        </w:rPr>
        <w:t>.</w:t>
      </w:r>
    </w:p>
    <w:p w14:paraId="4D87BA7D" w14:textId="77777777" w:rsid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lastRenderedPageBreak/>
        <w:t>Desse modo, sem quebra de reverência, incabível o deferimento de 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compensação de créditos</w:t>
      </w:r>
      <w:r w:rsidRPr="001166D4">
        <w:rPr>
          <w:rFonts w:ascii="Times New Roman" w:hAnsi="Times New Roman" w:cs="Times New Roman"/>
          <w:sz w:val="24"/>
          <w:szCs w:val="24"/>
        </w:rPr>
        <w:t xml:space="preserve">” neste processado em fase de cumprimento definitivo de sentença, essencialmente pela incompetência deste </w:t>
      </w:r>
      <w:proofErr w:type="gramStart"/>
      <w:r w:rsidRPr="001166D4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1166D4">
        <w:rPr>
          <w:rFonts w:ascii="Times New Roman" w:hAnsi="Times New Roman" w:cs="Times New Roman"/>
          <w:sz w:val="24"/>
          <w:szCs w:val="24"/>
        </w:rPr>
        <w:t xml:space="preserve"> juízo da CENTRASE da Fazenda Pública Estadual deliberar acerca de bens, interesses e negócios da massa falida, sendo o juízo falimentar universal, indivisível e inarredável.</w:t>
      </w:r>
    </w:p>
    <w:p w14:paraId="05014D95" w14:textId="6B0A2C58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Nesse sentido o uníssono repertório jurisprudencial, </w:t>
      </w:r>
      <w:proofErr w:type="spell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expressis</w:t>
      </w:r>
      <w:proofErr w:type="spellEnd"/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 verbis</w:t>
      </w:r>
      <w:r w:rsidRPr="001166D4">
        <w:rPr>
          <w:rFonts w:ascii="Times New Roman" w:hAnsi="Times New Roman" w:cs="Times New Roman"/>
          <w:sz w:val="24"/>
          <w:szCs w:val="24"/>
        </w:rPr>
        <w:t>:</w:t>
      </w:r>
    </w:p>
    <w:p w14:paraId="1E09F2D2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D4">
        <w:rPr>
          <w:rFonts w:ascii="Times New Roman" w:hAnsi="Times New Roman" w:cs="Times New Roman"/>
          <w:b/>
          <w:bCs/>
          <w:sz w:val="24"/>
          <w:szCs w:val="24"/>
        </w:rPr>
        <w:t>TJMG</w:t>
      </w:r>
    </w:p>
    <w:p w14:paraId="062A59B2" w14:textId="1D438516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PROCESSUAL CIVIL - CONFLITO NEGATIVO DE COMPETÊNCIA - FALÊNCIA - COMPETÊNCIA - RÉU E LITISCONSÓRCIO </w:t>
      </w:r>
      <w:proofErr w:type="gram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PASSIVO - "VIS</w:t>
      </w:r>
      <w:proofErr w:type="gramEnd"/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 ATTRACTIVA" - IMPROCEDÊNCIA DO INCIDENTE - INTELIGÊNCIA DO ART. 7º E §§ DO DECRETO-LEI 7.661/1945. Se a massa falida figura como ré ou litisconsorte passiva, o juízo universal e indivisível é inarredável</w:t>
      </w:r>
      <w:r w:rsidRPr="00116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1166D4">
        <w:rPr>
          <w:rFonts w:ascii="Times New Roman" w:hAnsi="Times New Roman" w:cs="Times New Roman"/>
          <w:sz w:val="24"/>
          <w:szCs w:val="24"/>
        </w:rPr>
        <w:t>[TJMG, Conflito de Competência n. 1.0000.05.419409-7/000, Relator(a): Des.(a) Dorival Guimarães Pereira, 5ª Câmara Cível, DJe 09.08.2005]</w:t>
      </w:r>
    </w:p>
    <w:p w14:paraId="7C5F7109" w14:textId="6A9EA4D6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COMERCIAL - PEDIDO DE RESTITUIÇÃO DE BENS - </w:t>
      </w:r>
      <w:proofErr w:type="gram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PRO-CESSO</w:t>
      </w:r>
      <w:proofErr w:type="gramEnd"/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 INCIDENTE AO PROCESSO DE FALÊNCIA - RECURSO - DECLÍ-NIO DA COMPETÊNCIA - ART. 106, DA CONSTITUIÇÃO DO ESTADO DE MINAS GERAIS - O juízo da falência é indivisível e competente para todas as ações e reclamações sobre bens, interesses e negócios da massa falida, devendo os recursos das decisões proferidas nas ações incidentes ao processo de falência, que são reguladas pelo Decreto-lei nº 7.661/45, serem apreciados pelo Tribunal competente que julga as causas relativas à falência...</w:t>
      </w:r>
      <w:proofErr w:type="spell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1166D4">
        <w:rPr>
          <w:rFonts w:ascii="Times New Roman" w:hAnsi="Times New Roman" w:cs="Times New Roman"/>
          <w:i/>
          <w:iCs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1166D4">
        <w:rPr>
          <w:rFonts w:ascii="Times New Roman" w:hAnsi="Times New Roman" w:cs="Times New Roman"/>
          <w:sz w:val="24"/>
          <w:szCs w:val="24"/>
        </w:rPr>
        <w:t>[TJMG, Ap. Cível n. 2.0000.00.396633-6/000, Relator(a): Des.(a) Antônio Sérvulo, DJe 27.09.2003]</w:t>
      </w:r>
    </w:p>
    <w:p w14:paraId="79D8015F" w14:textId="47BCCD69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AÇÃO DE REINTEGRAÇÃO DE POSSE - SOBRESTAMENTO EM FACE DE FALÊNCIA DECRETADA EM RELAÇÃO A TERCEIRO - BENS QUE NELA TERIAM SIDO ARRECADADOS - O juízo da falência é indivisível e competente para todas as ações e reclamações sobre bens, interesses e negócios da massa falida, as quais serão processadas na forma determinada nesta lei (Decreto-lei nº 7.661/45, art. 7º, § 2º)</w:t>
      </w:r>
      <w:r w:rsidRPr="00116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1166D4">
        <w:rPr>
          <w:rFonts w:ascii="Times New Roman" w:hAnsi="Times New Roman" w:cs="Times New Roman"/>
          <w:sz w:val="24"/>
          <w:szCs w:val="24"/>
        </w:rPr>
        <w:t xml:space="preserve">[TJMG, Agravo de Instrumento n. 2.0000.00.326172-7/000, </w:t>
      </w:r>
      <w:proofErr w:type="gramStart"/>
      <w:r w:rsidRPr="001166D4">
        <w:rPr>
          <w:rFonts w:ascii="Times New Roman" w:hAnsi="Times New Roman" w:cs="Times New Roman"/>
          <w:sz w:val="24"/>
          <w:szCs w:val="24"/>
        </w:rPr>
        <w:t>Relator(</w:t>
      </w:r>
      <w:proofErr w:type="gramEnd"/>
      <w:r w:rsidRPr="001166D4">
        <w:rPr>
          <w:rFonts w:ascii="Times New Roman" w:hAnsi="Times New Roman" w:cs="Times New Roman"/>
          <w:sz w:val="24"/>
          <w:szCs w:val="24"/>
        </w:rPr>
        <w:t>a): Des.(a) Beatriz Pinheiro Caires, DJe 13.02.2001]</w:t>
      </w:r>
    </w:p>
    <w:p w14:paraId="613102B3" w14:textId="0619672A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O posicionamento dos Tribunais Superiores se mantém com a atual redação da Lei n. 11.101/05: </w:t>
      </w:r>
      <w:proofErr w:type="gramStart"/>
      <w:r w:rsidRPr="001166D4">
        <w:rPr>
          <w:rFonts w:ascii="Times New Roman" w:hAnsi="Times New Roman" w:cs="Times New Roman"/>
          <w:sz w:val="24"/>
          <w:szCs w:val="24"/>
        </w:rPr>
        <w:t>“...</w:t>
      </w:r>
      <w:proofErr w:type="gramEnd"/>
      <w:r w:rsidRPr="001166D4">
        <w:rPr>
          <w:rFonts w:ascii="Times New Roman" w:hAnsi="Times New Roman" w:cs="Times New Roman"/>
          <w:i/>
          <w:iCs/>
          <w:sz w:val="24"/>
          <w:szCs w:val="24"/>
        </w:rPr>
        <w:t>O juízo falimentar é universal e atrai todas as ações e interesses da sociedade falida e da própria massa falida. Significa dizer que todas as ações que estejam relacionadas aos bens, interesses e negócios da massa falida serão obrigatoriamente processadas e julgadas pelo juízo falimentar...</w:t>
      </w:r>
      <w:proofErr w:type="spell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1166D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>” [TJMG, AI n. 1.0000.21.126545-9/001, Rel. Des. Valdez Leite Machado, 14ª Câmara Cível, DJe 27.01.2022].</w:t>
      </w:r>
    </w:p>
    <w:p w14:paraId="18EE6C9B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D4">
        <w:rPr>
          <w:rFonts w:ascii="Times New Roman" w:hAnsi="Times New Roman" w:cs="Times New Roman"/>
          <w:b/>
          <w:bCs/>
          <w:sz w:val="24"/>
          <w:szCs w:val="24"/>
        </w:rPr>
        <w:t>A ORDEM DE PREFERÊNCIA PARA PAGAMENTO DOS CREDORES</w:t>
      </w:r>
    </w:p>
    <w:p w14:paraId="0DC92451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>Os créditos decorrentes da legislação do trabalho ou do acidente de trabalho preferem a qualquer outro, inclusive os créditos de natureza tributária.</w:t>
      </w:r>
    </w:p>
    <w:p w14:paraId="2FA835BA" w14:textId="294F857C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O comando normativo previsto no art. 102 do Decreto Lei n. 7.661/45 estabelece a ordem de pagamento dos credores da massa falida, privilegiando o crédito decorrente da legislação do trabalho, sobrepondo-o sobre qualquer outro tipo de crédito, inclusive os de natureza tributária, 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ex vi</w:t>
      </w:r>
      <w:r w:rsidRPr="001166D4">
        <w:rPr>
          <w:rFonts w:ascii="Times New Roman" w:hAnsi="Times New Roman" w:cs="Times New Roman"/>
          <w:sz w:val="24"/>
          <w:szCs w:val="24"/>
        </w:rPr>
        <w:t>:</w:t>
      </w:r>
    </w:p>
    <w:p w14:paraId="7B0A7ECB" w14:textId="77777777" w:rsid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Art. 102, caput. Ressalvada a partir de </w:t>
      </w:r>
      <w:proofErr w:type="gram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2</w:t>
      </w:r>
      <w:proofErr w:type="gramEnd"/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 de janeiro de 1958, a preferência dos créditos dos empregados, por salários e indenizações trabalhistas, sobre cuja legitimidade não haja dúvida, ou quando houver, em conformidade com a decisão que for proferida na Justiça do Trabalho, e, depois deles a preferência dos credores por encargos ou dívidas da massa (art. 124)..</w:t>
      </w:r>
      <w:r w:rsidRPr="001166D4">
        <w:rPr>
          <w:rFonts w:ascii="Times New Roman" w:hAnsi="Times New Roman" w:cs="Times New Roman"/>
          <w:sz w:val="24"/>
          <w:szCs w:val="24"/>
        </w:rPr>
        <w:t>.</w:t>
      </w:r>
    </w:p>
    <w:p w14:paraId="03DCC51F" w14:textId="5CAF1EC4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O Código Tributário Nacional-CTN [Lei n. 5.172/66] reafirma a preferência do crédito trabalhista frente ao tributário, 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in verbis</w:t>
      </w:r>
      <w:r w:rsidRPr="001166D4">
        <w:rPr>
          <w:rFonts w:ascii="Times New Roman" w:hAnsi="Times New Roman" w:cs="Times New Roman"/>
          <w:sz w:val="24"/>
          <w:szCs w:val="24"/>
        </w:rPr>
        <w:t>:</w:t>
      </w:r>
    </w:p>
    <w:p w14:paraId="4782D7D4" w14:textId="77777777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Art. 186, caput. O crédito tributário prefere a </w:t>
      </w:r>
      <w:proofErr w:type="gram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qualquer outro, seja qual for sua natureza ou o tempo de sua constituição, ressalvados</w:t>
      </w:r>
      <w:proofErr w:type="gramEnd"/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 os créditos decorrentes da legislação do trabalho ou do acidente de trabalho</w:t>
      </w:r>
      <w:r w:rsidRPr="001166D4">
        <w:rPr>
          <w:rFonts w:ascii="Times New Roman" w:hAnsi="Times New Roman" w:cs="Times New Roman"/>
          <w:sz w:val="24"/>
          <w:szCs w:val="24"/>
        </w:rPr>
        <w:t>.</w:t>
      </w:r>
    </w:p>
    <w:p w14:paraId="4374BF66" w14:textId="68936C6B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>Ademais, insta pontuar que os credores habilitados no processo falencial são quase na sua totalidade 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credores trabalhistas</w:t>
      </w:r>
      <w:r w:rsidRPr="001166D4">
        <w:rPr>
          <w:rFonts w:ascii="Times New Roman" w:hAnsi="Times New Roman" w:cs="Times New Roman"/>
          <w:sz w:val="24"/>
          <w:szCs w:val="24"/>
        </w:rPr>
        <w:t>”; sendo, inclusive, apresentado recentemente o 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esboço de rateio</w:t>
      </w:r>
      <w:r w:rsidRPr="001166D4">
        <w:rPr>
          <w:rFonts w:ascii="Times New Roman" w:hAnsi="Times New Roman" w:cs="Times New Roman"/>
          <w:sz w:val="24"/>
          <w:szCs w:val="24"/>
        </w:rPr>
        <w:t>” ao juízo universal [</w:t>
      </w:r>
      <w:proofErr w:type="gramStart"/>
      <w:r w:rsidRPr="001166D4">
        <w:rPr>
          <w:rFonts w:ascii="Times New Roman" w:hAnsi="Times New Roman" w:cs="Times New Roman"/>
          <w:sz w:val="24"/>
          <w:szCs w:val="24"/>
        </w:rPr>
        <w:t>PJe</w:t>
      </w:r>
      <w:proofErr w:type="gramEnd"/>
      <w:r w:rsidRPr="001166D4">
        <w:rPr>
          <w:rFonts w:ascii="Times New Roman" w:hAnsi="Times New Roman" w:cs="Times New Roman"/>
          <w:sz w:val="24"/>
          <w:szCs w:val="24"/>
        </w:rPr>
        <w:t xml:space="preserve"> 0178539-84.1997.8.13.0024] tão somente para pagamento parcial dos créditos trabalhistas, dentro das possibilidades da massa falida. [doc.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1166D4">
        <w:rPr>
          <w:rFonts w:ascii="Times New Roman" w:hAnsi="Times New Roman" w:cs="Times New Roman"/>
          <w:sz w:val="24"/>
          <w:szCs w:val="24"/>
        </w:rPr>
        <w:t>]</w:t>
      </w:r>
    </w:p>
    <w:p w14:paraId="4C372746" w14:textId="7AB33B68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>São dezenas de trabalhadores que aguardam o pagamento de seus créditos alimentares. Com isso, inadmissível o pedido do executado, frente à preferência legal do crédito decorrente da legislação do trabalho sobre o crédito tributário.</w:t>
      </w:r>
    </w:p>
    <w:p w14:paraId="106F2FEF" w14:textId="29B0D865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De mais a mais, acaso não indeferido de plano o pedido do executado por este </w:t>
      </w:r>
      <w:proofErr w:type="gramStart"/>
      <w:r w:rsidRPr="001166D4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1166D4">
        <w:rPr>
          <w:rFonts w:ascii="Times New Roman" w:hAnsi="Times New Roman" w:cs="Times New Roman"/>
          <w:sz w:val="24"/>
          <w:szCs w:val="24"/>
        </w:rPr>
        <w:t xml:space="preserve"> juízo, requer seja intimado o d. representante do Ministério Público Estadual para atuar no feito como fiscal da ordem jurídica, pois indiscutível o interesse público dos trabalhadores na hipótese 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sub judice</w:t>
      </w:r>
      <w:r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1166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48926E" w14:textId="4CF6221F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1166D4">
        <w:rPr>
          <w:rFonts w:ascii="Times New Roman" w:hAnsi="Times New Roman" w:cs="Times New Roman"/>
          <w:sz w:val="24"/>
          <w:szCs w:val="24"/>
        </w:rPr>
        <w:t xml:space="preserve">, o exequente reitera 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1166D4">
        <w:rPr>
          <w:rFonts w:ascii="Times New Roman" w:hAnsi="Times New Roman" w:cs="Times New Roman"/>
          <w:i/>
          <w:iCs/>
          <w:sz w:val="24"/>
          <w:szCs w:val="24"/>
        </w:rPr>
        <w:t>totum</w:t>
      </w:r>
      <w:proofErr w:type="spellEnd"/>
      <w:r w:rsidRPr="001166D4">
        <w:rPr>
          <w:rFonts w:ascii="Times New Roman" w:hAnsi="Times New Roman" w:cs="Times New Roman"/>
          <w:sz w:val="24"/>
          <w:szCs w:val="24"/>
        </w:rPr>
        <w:t xml:space="preserve"> os argumentos jungidos à 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resposta à impugnação ao cumprimento definitivo de sentença</w:t>
      </w:r>
      <w:r w:rsidRPr="001166D4">
        <w:rPr>
          <w:rFonts w:ascii="Times New Roman" w:hAnsi="Times New Roman" w:cs="Times New Roman"/>
          <w:sz w:val="24"/>
          <w:szCs w:val="24"/>
        </w:rPr>
        <w:t xml:space="preserve">”, carreado aos autos no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>, especialmente para:</w:t>
      </w:r>
    </w:p>
    <w:p w14:paraId="14A141EA" w14:textId="275360E0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6D4">
        <w:rPr>
          <w:rFonts w:ascii="Times New Roman" w:hAnsi="Times New Roman" w:cs="Times New Roman"/>
          <w:sz w:val="24"/>
          <w:szCs w:val="24"/>
        </w:rPr>
        <w:t>indeferir de plano o pedido de 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compensação de créditos</w:t>
      </w:r>
      <w:r w:rsidRPr="001166D4">
        <w:rPr>
          <w:rFonts w:ascii="Times New Roman" w:hAnsi="Times New Roman" w:cs="Times New Roman"/>
          <w:sz w:val="24"/>
          <w:szCs w:val="24"/>
        </w:rPr>
        <w:t xml:space="preserve">” do executado, vez que a competência para processar e julgar matérias atinentes aos bens, interesses e negócios da massa falida é exclusivamente do juízo universal da falência [DL n. 7.661/45, art. 7º, §2º], agregado à obrigatoriedade do pagamento dentro da ordem de preferência legal estabelecida pela legislação, tendo preferência os créditos trabalhistas sobre os demais, inclusive de natureza tributária [DL n. 7.661/45, art. 102, 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1166D4">
        <w:rPr>
          <w:rFonts w:ascii="Times New Roman" w:hAnsi="Times New Roman" w:cs="Times New Roman"/>
          <w:sz w:val="24"/>
          <w:szCs w:val="24"/>
        </w:rPr>
        <w:t xml:space="preserve"> c/c CTN, art. 186, 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1166D4">
        <w:rPr>
          <w:rFonts w:ascii="Times New Roman" w:hAnsi="Times New Roman" w:cs="Times New Roman"/>
          <w:sz w:val="24"/>
          <w:szCs w:val="24"/>
        </w:rPr>
        <w:t>];</w:t>
      </w:r>
    </w:p>
    <w:p w14:paraId="6DFCC182" w14:textId="521DEC24" w:rsidR="001166D4" w:rsidRPr="001166D4" w:rsidRDefault="001166D4" w:rsidP="001166D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66D4">
        <w:rPr>
          <w:rFonts w:ascii="Times New Roman" w:hAnsi="Times New Roman" w:cs="Times New Roman"/>
          <w:sz w:val="24"/>
          <w:szCs w:val="24"/>
        </w:rPr>
        <w:t>ii</w:t>
      </w:r>
      <w:proofErr w:type="spellEnd"/>
      <w:proofErr w:type="gramEnd"/>
      <w:r w:rsidRPr="001166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6D4">
        <w:rPr>
          <w:rFonts w:ascii="Times New Roman" w:hAnsi="Times New Roman" w:cs="Times New Roman"/>
          <w:sz w:val="24"/>
          <w:szCs w:val="24"/>
        </w:rPr>
        <w:t>rejeitar a impugnação apresentada pelo executado/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1166D4">
        <w:rPr>
          <w:rFonts w:ascii="Times New Roman" w:hAnsi="Times New Roman" w:cs="Times New Roman"/>
          <w:i/>
          <w:iCs/>
          <w:sz w:val="24"/>
          <w:szCs w:val="24"/>
        </w:rPr>
        <w:t xml:space="preserve">ESTADO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 xml:space="preserve">” e homologar o valor do crédito exequendo apresentado na petição do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6D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166D4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66D4">
        <w:rPr>
          <w:rFonts w:ascii="Times New Roman" w:hAnsi="Times New Roman" w:cs="Times New Roman"/>
          <w:sz w:val="24"/>
          <w:szCs w:val="24"/>
        </w:rPr>
        <w:t>].</w:t>
      </w:r>
      <w:r w:rsidRPr="001166D4">
        <w:rPr>
          <w:rFonts w:ascii="Times New Roman" w:hAnsi="Times New Roman" w:cs="Times New Roman"/>
          <w:sz w:val="24"/>
          <w:szCs w:val="24"/>
        </w:rPr>
        <w:tab/>
      </w:r>
    </w:p>
    <w:p w14:paraId="14988FF7" w14:textId="287930F6" w:rsidR="001166D4" w:rsidRDefault="001166D4" w:rsidP="001166D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1166D4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4C5825C8" w14:textId="49B462C1" w:rsidR="001166D4" w:rsidRPr="001166D4" w:rsidRDefault="001166D4" w:rsidP="001166D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C2B1DDB" w14:textId="46B4A682" w:rsidR="001166D4" w:rsidRPr="001166D4" w:rsidRDefault="001166D4" w:rsidP="001166D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(Assinatura e OAB do </w:t>
      </w:r>
      <w:r w:rsidRPr="001166D4">
        <w:rPr>
          <w:rFonts w:ascii="Times New Roman" w:hAnsi="Times New Roman" w:cs="Times New Roman"/>
          <w:sz w:val="24"/>
          <w:szCs w:val="24"/>
        </w:rPr>
        <w:t xml:space="preserve">Administrador Judicial/Síndico da Massa Falida </w:t>
      </w:r>
      <w:proofErr w:type="gramStart"/>
      <w:r w:rsidRPr="001166D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sectPr w:rsidR="001166D4" w:rsidRPr="0011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B4AD5" w14:textId="77777777" w:rsidR="00F603D9" w:rsidRDefault="00F603D9" w:rsidP="001166D4">
      <w:pPr>
        <w:spacing w:after="0" w:line="240" w:lineRule="auto"/>
      </w:pPr>
      <w:r>
        <w:separator/>
      </w:r>
    </w:p>
  </w:endnote>
  <w:endnote w:type="continuationSeparator" w:id="0">
    <w:p w14:paraId="09373D19" w14:textId="77777777" w:rsidR="00F603D9" w:rsidRDefault="00F603D9" w:rsidP="0011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81A70" w14:textId="77777777" w:rsidR="00F603D9" w:rsidRDefault="00F603D9" w:rsidP="001166D4">
      <w:pPr>
        <w:spacing w:after="0" w:line="240" w:lineRule="auto"/>
      </w:pPr>
      <w:r>
        <w:separator/>
      </w:r>
    </w:p>
  </w:footnote>
  <w:footnote w:type="continuationSeparator" w:id="0">
    <w:p w14:paraId="0B64DA8C" w14:textId="77777777" w:rsidR="00F603D9" w:rsidRDefault="00F603D9" w:rsidP="001166D4">
      <w:pPr>
        <w:spacing w:after="0" w:line="240" w:lineRule="auto"/>
      </w:pPr>
      <w:r>
        <w:continuationSeparator/>
      </w:r>
    </w:p>
  </w:footnote>
  <w:footnote w:id="1">
    <w:p w14:paraId="2DEFDCFE" w14:textId="5F064CCB" w:rsidR="001166D4" w:rsidRPr="001166D4" w:rsidRDefault="001166D4" w:rsidP="001166D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166D4">
        <w:rPr>
          <w:rStyle w:val="Refdenotaderodap"/>
          <w:rFonts w:ascii="Times New Roman" w:hAnsi="Times New Roman" w:cs="Times New Roman"/>
        </w:rPr>
        <w:footnoteRef/>
      </w:r>
      <w:r w:rsidRPr="001166D4">
        <w:rPr>
          <w:rFonts w:ascii="Times New Roman" w:hAnsi="Times New Roman" w:cs="Times New Roman"/>
        </w:rPr>
        <w:t xml:space="preserve"> Lei n. 11.101/05, art. 192, caput. Esta Lei não se aplica aos processos de falência ou de concordata ajuizados anteriormente ao início de sua vigência, que serão concluídos nos termos do Decreto-Lei nº 7.661, de 21 de junho de 1945.</w:t>
      </w:r>
    </w:p>
  </w:footnote>
  <w:footnote w:id="2">
    <w:p w14:paraId="342F8DC8" w14:textId="77777777" w:rsidR="001166D4" w:rsidRPr="001166D4" w:rsidRDefault="001166D4" w:rsidP="001166D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166D4">
        <w:rPr>
          <w:rStyle w:val="Refdenotaderodap"/>
          <w:rFonts w:ascii="Times New Roman" w:hAnsi="Times New Roman" w:cs="Times New Roman"/>
        </w:rPr>
        <w:footnoteRef/>
      </w:r>
      <w:r w:rsidRPr="001166D4">
        <w:rPr>
          <w:rFonts w:ascii="Times New Roman" w:hAnsi="Times New Roman" w:cs="Times New Roman"/>
        </w:rPr>
        <w:t xml:space="preserve"> CPC, art. 178. O Ministério Público será intimado para, no prazo de 30 (trinta) dias, intervir como fiscal da ordem jurídica nas hipóteses previstas em lei ou na Constituição Federal e nos processos que envolvam: I - interesse público ou social;...</w:t>
      </w:r>
    </w:p>
    <w:p w14:paraId="1F5EFB50" w14:textId="77777777" w:rsidR="001166D4" w:rsidRPr="001166D4" w:rsidRDefault="001166D4" w:rsidP="001166D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166D4">
        <w:rPr>
          <w:rFonts w:ascii="Times New Roman" w:hAnsi="Times New Roman" w:cs="Times New Roman"/>
        </w:rPr>
        <w:t xml:space="preserve">DL, 7.661/45, art. 210. O representante do Ministério Público, além das atribuições expressas </w:t>
      </w:r>
      <w:proofErr w:type="gramStart"/>
      <w:r w:rsidRPr="001166D4">
        <w:rPr>
          <w:rFonts w:ascii="Times New Roman" w:hAnsi="Times New Roman" w:cs="Times New Roman"/>
        </w:rPr>
        <w:t>na presente</w:t>
      </w:r>
      <w:proofErr w:type="gramEnd"/>
      <w:r w:rsidRPr="001166D4">
        <w:rPr>
          <w:rFonts w:ascii="Times New Roman" w:hAnsi="Times New Roman" w:cs="Times New Roman"/>
        </w:rPr>
        <w:t xml:space="preserve"> lei, será ouvido em toda ação proposta pela massa ou contra esta. Caber-lhe-á o dever, em qualquer fase do processo, de requerer o que for necessário aos interesses da justiça, tendo o direito, em qualquer tempo, de examinar todos os livros, papéis e atos relativos à falência ou à concordata.</w:t>
      </w:r>
    </w:p>
    <w:p w14:paraId="006A74C2" w14:textId="19DBF4BF" w:rsidR="001166D4" w:rsidRPr="001166D4" w:rsidRDefault="001166D4" w:rsidP="001166D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proofErr w:type="gramStart"/>
      <w:r w:rsidRPr="001166D4">
        <w:rPr>
          <w:rFonts w:ascii="Times New Roman" w:hAnsi="Times New Roman" w:cs="Times New Roman"/>
        </w:rPr>
        <w:t>“...</w:t>
      </w:r>
      <w:proofErr w:type="gramEnd"/>
      <w:r w:rsidRPr="001166D4">
        <w:rPr>
          <w:rFonts w:ascii="Times New Roman" w:hAnsi="Times New Roman" w:cs="Times New Roman"/>
        </w:rPr>
        <w:t>A falta de intervenção do MP nas causas de interesse público enseja a nulidade do processo, alcançando todos os atos praticados a partir de quando era devida a intervenção...</w:t>
      </w:r>
      <w:proofErr w:type="spellStart"/>
      <w:r w:rsidRPr="001166D4">
        <w:rPr>
          <w:rFonts w:ascii="Times New Roman" w:hAnsi="Times New Roman" w:cs="Times New Roman"/>
        </w:rPr>
        <w:t>omissis</w:t>
      </w:r>
      <w:proofErr w:type="spellEnd"/>
      <w:r w:rsidRPr="001166D4">
        <w:rPr>
          <w:rFonts w:ascii="Times New Roman" w:hAnsi="Times New Roman" w:cs="Times New Roman"/>
        </w:rPr>
        <w:t xml:space="preserve">...”, in  NERY JUNIOR, Nelson. Código de Processo Civil comentado. </w:t>
      </w:r>
      <w:proofErr w:type="gramStart"/>
      <w:r w:rsidRPr="001166D4">
        <w:rPr>
          <w:rFonts w:ascii="Times New Roman" w:hAnsi="Times New Roman" w:cs="Times New Roman"/>
        </w:rPr>
        <w:t>3</w:t>
      </w:r>
      <w:proofErr w:type="gramEnd"/>
      <w:r w:rsidRPr="001166D4">
        <w:rPr>
          <w:rFonts w:ascii="Times New Roman" w:hAnsi="Times New Roman" w:cs="Times New Roman"/>
        </w:rPr>
        <w:t xml:space="preserve"> ed. São Paulo: Thomson Reuters, 2018, pág. 605.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629F7"/>
    <w:multiLevelType w:val="hybridMultilevel"/>
    <w:tmpl w:val="8AA66BF2"/>
    <w:lvl w:ilvl="0" w:tplc="914EEB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D4"/>
    <w:rsid w:val="001166D4"/>
    <w:rsid w:val="00670AC4"/>
    <w:rsid w:val="008120F5"/>
    <w:rsid w:val="00F35D88"/>
    <w:rsid w:val="00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E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66D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1166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166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66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66D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1166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166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6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D3F3-82CE-4745-A572-1171AE79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1209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3</cp:revision>
  <dcterms:created xsi:type="dcterms:W3CDTF">2023-03-15T16:10:00Z</dcterms:created>
  <dcterms:modified xsi:type="dcterms:W3CDTF">2023-07-16T16:40:00Z</dcterms:modified>
</cp:coreProperties>
</file>