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C04AE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583C8803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MODELO DE PETIÇÃO</w:t>
      </w:r>
    </w:p>
    <w:p w14:paraId="253ABE39" w14:textId="551F3D3E" w:rsidR="00144001" w:rsidRPr="00144001" w:rsidRDefault="00144001" w:rsidP="0014400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FALÊNCIA. INCIDENTE DE CLASSIFICAÇÃO DE CRÉDITOS. FAZENDAS PÚBLICAS. ABERTURA.</w:t>
      </w:r>
    </w:p>
    <w:p w14:paraId="59A05018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ADMINISTRADOR JUDICIAL</w:t>
      </w:r>
    </w:p>
    <w:p w14:paraId="762D9C2E" w14:textId="77777777" w:rsidR="00144001" w:rsidRPr="00144001" w:rsidRDefault="00144001" w:rsidP="00144001">
      <w:pPr>
        <w:spacing w:after="0" w:line="240" w:lineRule="auto"/>
        <w:ind w:right="-567"/>
        <w:jc w:val="right"/>
        <w:rPr>
          <w:rFonts w:ascii="Arial Black" w:hAnsi="Arial Black" w:cs="Times New Roman"/>
          <w:sz w:val="24"/>
          <w:szCs w:val="24"/>
        </w:rPr>
      </w:pPr>
      <w:r w:rsidRPr="00144001">
        <w:rPr>
          <w:rFonts w:ascii="Arial Black" w:hAnsi="Arial Black" w:cs="Times New Roman"/>
          <w:sz w:val="24"/>
          <w:szCs w:val="24"/>
        </w:rPr>
        <w:t>Rénan Kfuri Lopes</w:t>
      </w:r>
    </w:p>
    <w:p w14:paraId="6AE0A5BD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p w14:paraId="128CF9EE" w14:textId="77777777" w:rsid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xma. Sra. Juíza de Direito da ... Vara Empresarial da Comarca de ...</w:t>
      </w:r>
    </w:p>
    <w:p w14:paraId="7DD88CA0" w14:textId="597D68DA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 xml:space="preserve">Falência - </w:t>
      </w:r>
      <w:proofErr w:type="spellStart"/>
      <w:r w:rsidRPr="00144001">
        <w:rPr>
          <w:rFonts w:ascii="Times New Roman" w:hAnsi="Times New Roman" w:cs="Times New Roman"/>
          <w:sz w:val="24"/>
          <w:szCs w:val="24"/>
        </w:rPr>
        <w:t>PJe</w:t>
      </w:r>
      <w:proofErr w:type="spellEnd"/>
      <w:r w:rsidRPr="001440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14:paraId="467F5400" w14:textId="3B2C5C05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>- Incidentes de Classificação de Créditos s -</w:t>
      </w:r>
    </w:p>
    <w:p w14:paraId="4C66414C" w14:textId="2FD30A14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4001">
        <w:rPr>
          <w:rFonts w:ascii="Times New Roman" w:hAnsi="Times New Roman" w:cs="Times New Roman"/>
          <w:sz w:val="24"/>
          <w:szCs w:val="24"/>
        </w:rPr>
        <w:t>PELO  ADMINISTRADOR</w:t>
      </w:r>
      <w:proofErr w:type="gramEnd"/>
      <w:r w:rsidRPr="00144001">
        <w:rPr>
          <w:rFonts w:ascii="Times New Roman" w:hAnsi="Times New Roman" w:cs="Times New Roman"/>
          <w:sz w:val="24"/>
          <w:szCs w:val="24"/>
        </w:rPr>
        <w:t xml:space="preserve">  JUDICIAL</w:t>
      </w:r>
    </w:p>
    <w:p w14:paraId="57FF8D29" w14:textId="67682070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144001">
        <w:rPr>
          <w:rFonts w:ascii="Times New Roman" w:hAnsi="Times New Roman" w:cs="Times New Roman"/>
          <w:sz w:val="24"/>
          <w:szCs w:val="24"/>
        </w:rPr>
        <w:t>MMa</w:t>
      </w:r>
      <w:proofErr w:type="spellEnd"/>
      <w:r w:rsidRPr="00144001">
        <w:rPr>
          <w:rFonts w:ascii="Times New Roman" w:hAnsi="Times New Roman" w:cs="Times New Roman"/>
          <w:sz w:val="24"/>
          <w:szCs w:val="24"/>
        </w:rPr>
        <w:t>. Juíza,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Pr="00144001">
        <w:rPr>
          <w:rFonts w:ascii="Times New Roman" w:hAnsi="Times New Roman" w:cs="Times New Roman"/>
          <w:sz w:val="24"/>
          <w:szCs w:val="24"/>
        </w:rPr>
        <w:t xml:space="preserve"> Lei 11.101/05- LRF sofreu alterações substanciais a partir de 24.01.21 quando passou a vigorar a Lei 14.112/20, que possui aplicabilidade imediata [art. 5º da Lei 14.112/20]</w:t>
      </w:r>
      <w:r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14400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7C7BBE" w14:textId="47EE0E2B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144001">
        <w:rPr>
          <w:rFonts w:ascii="Times New Roman" w:hAnsi="Times New Roman" w:cs="Times New Roman"/>
          <w:sz w:val="24"/>
          <w:szCs w:val="24"/>
        </w:rPr>
        <w:t>O art. 7º-A organizou a habilitação dos créditos das Fazendas Públicas nos procedimentos falimentares, valendo registrar para o caso concreto de falência decretada:</w:t>
      </w:r>
    </w:p>
    <w:p w14:paraId="5530C342" w14:textId="66693534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400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144001">
        <w:rPr>
          <w:rFonts w:ascii="Times New Roman" w:hAnsi="Times New Roman" w:cs="Times New Roman"/>
          <w:sz w:val="24"/>
          <w:szCs w:val="24"/>
        </w:rPr>
        <w:t xml:space="preserve"> previsão de ofício para o juízo instaurar, para cada Fazenda Pública credora, incidente de classificação de crédito público e determinará a intimação eletrônica [art.99, § 2º] que o credor apresente diretamente ao administrador judicial ou em juízo, a relação completa de seus créditos inscritos em dívida ativa, acompanhada dos cálculos, da classificação e das demais informações sobre a situação atual [art. 7º-A, </w:t>
      </w:r>
      <w:r w:rsidRPr="00144001">
        <w:rPr>
          <w:rFonts w:ascii="Times New Roman" w:hAnsi="Times New Roman" w:cs="Times New Roman"/>
          <w:i/>
          <w:iCs/>
          <w:sz w:val="24"/>
          <w:szCs w:val="24"/>
        </w:rPr>
        <w:t>caput</w:t>
      </w:r>
      <w:r w:rsidRPr="00144001">
        <w:rPr>
          <w:rFonts w:ascii="Times New Roman" w:hAnsi="Times New Roman" w:cs="Times New Roman"/>
          <w:sz w:val="24"/>
          <w:szCs w:val="24"/>
        </w:rPr>
        <w:t>];</w:t>
      </w:r>
    </w:p>
    <w:p w14:paraId="314A1848" w14:textId="12B9C1FF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44001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44001">
        <w:rPr>
          <w:rFonts w:ascii="Times New Roman" w:hAnsi="Times New Roman" w:cs="Times New Roman"/>
          <w:sz w:val="24"/>
          <w:szCs w:val="24"/>
        </w:rPr>
        <w:t xml:space="preserve"> propósito de se apurar os valores devidos e a correspondente classificação dos créditos tributários, podendo ser extraconcursais [art. 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>V]; concursais preferenciais [art.84,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>III] ou multas tributárias [art. 83,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>VII].</w:t>
      </w:r>
      <w:r w:rsidRPr="00144001">
        <w:rPr>
          <w:rFonts w:ascii="Times New Roman" w:hAnsi="Times New Roman" w:cs="Times New Roman"/>
          <w:sz w:val="24"/>
          <w:szCs w:val="24"/>
        </w:rPr>
        <w:tab/>
      </w:r>
    </w:p>
    <w:p w14:paraId="42FD0187" w14:textId="53434AF3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144001">
        <w:rPr>
          <w:rFonts w:ascii="Times New Roman" w:hAnsi="Times New Roman" w:cs="Times New Roman"/>
          <w:i/>
          <w:iCs/>
          <w:sz w:val="24"/>
          <w:szCs w:val="24"/>
        </w:rPr>
        <w:t>In casu</w:t>
      </w:r>
      <w:r w:rsidRPr="00144001">
        <w:rPr>
          <w:rFonts w:ascii="Times New Roman" w:hAnsi="Times New Roman" w:cs="Times New Roman"/>
          <w:sz w:val="24"/>
          <w:szCs w:val="24"/>
        </w:rPr>
        <w:t xml:space="preserve">, a falida não apresentou até o momento sua relação de credores tributários, só o fazendo os próprios órgãos públicos, a saber: o ESTADO DE MINAS GERAIS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], a FAZENDA PÚBLICA DE BELO HORIZONTE [Id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] e a UNIÃO FEDERAL [Ids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>].</w:t>
      </w:r>
    </w:p>
    <w:p w14:paraId="7C050506" w14:textId="15DC7865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 w:rsidRPr="00144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>Ex</w:t>
      </w:r>
      <w:proofErr w:type="spellEnd"/>
      <w:r w:rsidRPr="0014400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positis</w:t>
      </w:r>
      <w:r w:rsidRPr="00144001">
        <w:rPr>
          <w:rFonts w:ascii="Times New Roman" w:hAnsi="Times New Roman" w:cs="Times New Roman"/>
          <w:sz w:val="24"/>
          <w:szCs w:val="24"/>
        </w:rPr>
        <w:t xml:space="preserve">, o Administrador Judicial requer seja determinada a abertura de 03 incidentes específicos para a apuração dos créditos tributários do ESTADO DE MINAS GERAIS, da FAZENDA PÚBLICA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44001">
        <w:rPr>
          <w:rFonts w:ascii="Times New Roman" w:hAnsi="Times New Roman" w:cs="Times New Roman"/>
          <w:sz w:val="24"/>
          <w:szCs w:val="24"/>
        </w:rPr>
        <w:t xml:space="preserve"> e da UNIÃO FEDERAL, com as devidas intimações eletrônicas destes entes, cumprindo-se nos termos da </w:t>
      </w:r>
      <w:proofErr w:type="spellStart"/>
      <w:r w:rsidRPr="00144001">
        <w:rPr>
          <w:rFonts w:ascii="Times New Roman" w:hAnsi="Times New Roman" w:cs="Times New Roman"/>
          <w:i/>
          <w:iCs/>
          <w:sz w:val="24"/>
          <w:szCs w:val="24"/>
        </w:rPr>
        <w:t>lex</w:t>
      </w:r>
      <w:proofErr w:type="spellEnd"/>
      <w:r w:rsidRPr="00144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144001">
        <w:rPr>
          <w:rFonts w:ascii="Times New Roman" w:hAnsi="Times New Roman" w:cs="Times New Roman"/>
          <w:i/>
          <w:iCs/>
          <w:sz w:val="24"/>
          <w:szCs w:val="24"/>
        </w:rPr>
        <w:t>specialis</w:t>
      </w:r>
      <w:proofErr w:type="spellEnd"/>
      <w:r w:rsidRPr="00144001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144001">
        <w:rPr>
          <w:rFonts w:ascii="Times New Roman" w:hAnsi="Times New Roman" w:cs="Times New Roman"/>
          <w:sz w:val="24"/>
          <w:szCs w:val="24"/>
        </w:rPr>
        <w:t xml:space="preserve">a determinação do juízo no Id 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44001">
        <w:rPr>
          <w:rFonts w:ascii="Times New Roman" w:hAnsi="Times New Roman" w:cs="Times New Roman"/>
          <w:sz w:val="24"/>
          <w:szCs w:val="24"/>
        </w:rPr>
        <w:t>.</w:t>
      </w:r>
    </w:p>
    <w:p w14:paraId="679EBAFA" w14:textId="77777777" w:rsidR="00144001" w:rsidRPr="00144001" w:rsidRDefault="00144001" w:rsidP="001440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144001">
        <w:rPr>
          <w:rFonts w:ascii="Times New Roman" w:hAnsi="Times New Roman" w:cs="Times New Roman"/>
          <w:sz w:val="24"/>
          <w:szCs w:val="24"/>
        </w:rPr>
        <w:t>P. Deferimento.</w:t>
      </w:r>
    </w:p>
    <w:p w14:paraId="13135D37" w14:textId="77777777" w:rsidR="00144001" w:rsidRDefault="00144001" w:rsidP="001440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14:paraId="559C2812" w14:textId="0CDA608C" w:rsidR="00144001" w:rsidRPr="00144001" w:rsidRDefault="00144001" w:rsidP="00144001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(Assinatura e OAB do </w:t>
      </w:r>
      <w:r w:rsidRPr="00144001">
        <w:rPr>
          <w:rFonts w:ascii="Times New Roman" w:hAnsi="Times New Roman" w:cs="Times New Roman"/>
          <w:sz w:val="24"/>
          <w:szCs w:val="24"/>
        </w:rPr>
        <w:t>Administrador Judicial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28E039DD" w14:textId="77777777" w:rsidR="00144001" w:rsidRPr="00144001" w:rsidRDefault="00144001" w:rsidP="00144001">
      <w:pPr>
        <w:ind w:right="-568"/>
        <w:jc w:val="both"/>
        <w:rPr>
          <w:rFonts w:ascii="Times New Roman" w:hAnsi="Times New Roman" w:cs="Times New Roman"/>
          <w:sz w:val="24"/>
          <w:szCs w:val="24"/>
        </w:rPr>
      </w:pPr>
    </w:p>
    <w:sectPr w:rsidR="00144001" w:rsidRPr="001440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C2076" w14:textId="77777777" w:rsidR="00144001" w:rsidRDefault="00144001" w:rsidP="00144001">
      <w:pPr>
        <w:spacing w:after="0" w:line="240" w:lineRule="auto"/>
      </w:pPr>
      <w:r>
        <w:separator/>
      </w:r>
    </w:p>
  </w:endnote>
  <w:endnote w:type="continuationSeparator" w:id="0">
    <w:p w14:paraId="7789CE5C" w14:textId="77777777" w:rsidR="00144001" w:rsidRDefault="00144001" w:rsidP="0014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2737A" w14:textId="77777777" w:rsidR="00144001" w:rsidRDefault="00144001" w:rsidP="00144001">
      <w:pPr>
        <w:spacing w:after="0" w:line="240" w:lineRule="auto"/>
      </w:pPr>
      <w:r>
        <w:separator/>
      </w:r>
    </w:p>
  </w:footnote>
  <w:footnote w:type="continuationSeparator" w:id="0">
    <w:p w14:paraId="506A94AA" w14:textId="77777777" w:rsidR="00144001" w:rsidRDefault="00144001" w:rsidP="00144001">
      <w:pPr>
        <w:spacing w:after="0" w:line="240" w:lineRule="auto"/>
      </w:pPr>
      <w:r>
        <w:continuationSeparator/>
      </w:r>
    </w:p>
  </w:footnote>
  <w:footnote w:id="1">
    <w:p w14:paraId="20B14D8B" w14:textId="16127200" w:rsidR="00144001" w:rsidRPr="00144001" w:rsidRDefault="00144001" w:rsidP="00144001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144001">
        <w:rPr>
          <w:rStyle w:val="Refdenotaderodap"/>
          <w:rFonts w:ascii="Times New Roman" w:hAnsi="Times New Roman" w:cs="Times New Roman"/>
        </w:rPr>
        <w:footnoteRef/>
      </w:r>
      <w:r w:rsidRPr="00144001">
        <w:rPr>
          <w:rFonts w:ascii="Times New Roman" w:hAnsi="Times New Roman" w:cs="Times New Roman"/>
        </w:rPr>
        <w:t xml:space="preserve"> </w:t>
      </w:r>
      <w:r w:rsidRPr="00144001">
        <w:rPr>
          <w:rFonts w:ascii="Times New Roman" w:hAnsi="Times New Roman" w:cs="Times New Roman"/>
        </w:rPr>
        <w:t>Art. 5º. Observado o disposto no art. 14 da Lei nº 13.105, de 16 de março de 2015 (Código de Processo Civil</w:t>
      </w:r>
      <w:proofErr w:type="gramStart"/>
      <w:r w:rsidRPr="00144001">
        <w:rPr>
          <w:rFonts w:ascii="Times New Roman" w:hAnsi="Times New Roman" w:cs="Times New Roman"/>
        </w:rPr>
        <w:t>) ,</w:t>
      </w:r>
      <w:proofErr w:type="gramEnd"/>
      <w:r w:rsidRPr="00144001">
        <w:rPr>
          <w:rFonts w:ascii="Times New Roman" w:hAnsi="Times New Roman" w:cs="Times New Roman"/>
        </w:rPr>
        <w:t xml:space="preserve"> esta Lei aplica-se de imediato aos processos pendentes. § 1º. Os dispositivos constantes dos incisos seguintes somente serão aplicáveis às falências decretadas, inclusive as decorrentes de convolação, e aos pedidos de recuperação judicial ou extrajudicial ajuizados após o início da vigência desta </w:t>
      </w:r>
      <w:proofErr w:type="gramStart"/>
      <w:r w:rsidRPr="00144001">
        <w:rPr>
          <w:rFonts w:ascii="Times New Roman" w:hAnsi="Times New Roman" w:cs="Times New Roman"/>
        </w:rPr>
        <w:t>Lei:...</w:t>
      </w:r>
      <w:proofErr w:type="gramEnd"/>
      <w:r w:rsidRPr="00144001">
        <w:rPr>
          <w:rFonts w:ascii="Times New Roman" w:hAnsi="Times New Roman" w:cs="Times New Roman"/>
        </w:rPr>
        <w:t xml:space="preserve"> II - as alterações sobre a sujeição de créditos na recuperação judicial e sobre a ordem de classificação de créditos na falência, previstas, respectivamente, nos </w:t>
      </w:r>
      <w:proofErr w:type="spellStart"/>
      <w:r w:rsidRPr="00144001">
        <w:rPr>
          <w:rFonts w:ascii="Times New Roman" w:hAnsi="Times New Roman" w:cs="Times New Roman"/>
        </w:rPr>
        <w:t>arts</w:t>
      </w:r>
      <w:proofErr w:type="spellEnd"/>
      <w:r w:rsidRPr="00144001">
        <w:rPr>
          <w:rFonts w:ascii="Times New Roman" w:hAnsi="Times New Roman" w:cs="Times New Roman"/>
        </w:rPr>
        <w:t xml:space="preserve">. </w:t>
      </w:r>
      <w:proofErr w:type="gramStart"/>
      <w:r w:rsidRPr="00144001">
        <w:rPr>
          <w:rFonts w:ascii="Times New Roman" w:hAnsi="Times New Roman" w:cs="Times New Roman"/>
        </w:rPr>
        <w:t>49 ,</w:t>
      </w:r>
      <w:proofErr w:type="gramEnd"/>
      <w:r w:rsidRPr="00144001">
        <w:rPr>
          <w:rFonts w:ascii="Times New Roman" w:hAnsi="Times New Roman" w:cs="Times New Roman"/>
        </w:rPr>
        <w:t xml:space="preserve"> 83 e 84 da Lei nº 11.101, de 9 de fevereiro de 2005;...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001"/>
    <w:rsid w:val="0014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6109F"/>
  <w15:chartTrackingRefBased/>
  <w15:docId w15:val="{40E3CBAD-4C70-489B-9380-E37B92887E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4400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4400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4400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B45F88-8BA8-4CC0-B4C4-D57850574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1683</Characters>
  <Application>Microsoft Office Word</Application>
  <DocSecurity>0</DocSecurity>
  <Lines>14</Lines>
  <Paragraphs>3</Paragraphs>
  <ScaleCrop>false</ScaleCrop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</dc:creator>
  <cp:keywords/>
  <dc:description/>
  <cp:lastModifiedBy>Christiane</cp:lastModifiedBy>
  <cp:revision>1</cp:revision>
  <dcterms:created xsi:type="dcterms:W3CDTF">2021-09-15T21:48:00Z</dcterms:created>
  <dcterms:modified xsi:type="dcterms:W3CDTF">2021-09-15T21:52:00Z</dcterms:modified>
</cp:coreProperties>
</file>