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EE" w:rsidRPr="006864EE" w:rsidRDefault="006864EE" w:rsidP="0043082B">
      <w:pPr>
        <w:pStyle w:val="Centralizado"/>
        <w:ind w:right="-568"/>
        <w:rPr>
          <w:rFonts w:ascii="Arial Black" w:hAnsi="Arial Black" w:cs="Times New Roman"/>
          <w:b/>
          <w:color w:val="auto"/>
          <w:sz w:val="24"/>
          <w:szCs w:val="24"/>
        </w:rPr>
      </w:pPr>
      <w:r w:rsidRPr="006864EE">
        <w:rPr>
          <w:rFonts w:ascii="Arial Black" w:hAnsi="Arial Black" w:cs="Times New Roman"/>
          <w:b/>
          <w:color w:val="auto"/>
          <w:sz w:val="24"/>
          <w:szCs w:val="24"/>
        </w:rPr>
        <w:t>MODELO DE PETIÇÃO</w:t>
      </w:r>
    </w:p>
    <w:p w:rsidR="00EA5FB7" w:rsidRDefault="006A7FB4" w:rsidP="0043082B">
      <w:pPr>
        <w:pStyle w:val="Centralizado"/>
        <w:ind w:right="-568"/>
        <w:rPr>
          <w:rFonts w:ascii="Arial Black" w:hAnsi="Arial Black" w:cs="Times New Roman"/>
          <w:b/>
          <w:sz w:val="24"/>
          <w:szCs w:val="24"/>
        </w:rPr>
      </w:pPr>
      <w:r w:rsidRPr="006864EE">
        <w:rPr>
          <w:rFonts w:ascii="Arial Black" w:hAnsi="Arial Black" w:cs="Times New Roman"/>
          <w:b/>
          <w:color w:val="auto"/>
          <w:sz w:val="24"/>
          <w:szCs w:val="24"/>
        </w:rPr>
        <w:t xml:space="preserve">EXECUÇÃO FISCAL. </w:t>
      </w:r>
      <w:r w:rsidR="00605D69" w:rsidRPr="006864EE">
        <w:rPr>
          <w:rFonts w:ascii="Arial Black" w:hAnsi="Arial Black" w:cs="Times New Roman"/>
          <w:b/>
          <w:color w:val="auto"/>
          <w:sz w:val="24"/>
          <w:szCs w:val="24"/>
        </w:rPr>
        <w:t xml:space="preserve">NULIDADE PENHORA. </w:t>
      </w:r>
      <w:r w:rsidR="00EA5FB7" w:rsidRPr="006864EE">
        <w:rPr>
          <w:rFonts w:ascii="Arial Black" w:hAnsi="Arial Black" w:cs="Times New Roman"/>
          <w:b/>
          <w:sz w:val="24"/>
          <w:szCs w:val="24"/>
        </w:rPr>
        <w:t xml:space="preserve">IMÓVEL RESIDENCIAL. </w:t>
      </w:r>
      <w:r w:rsidRPr="006864EE">
        <w:rPr>
          <w:rFonts w:ascii="Arial Black" w:hAnsi="Arial Black" w:cs="Times New Roman"/>
          <w:b/>
          <w:sz w:val="24"/>
          <w:szCs w:val="24"/>
        </w:rPr>
        <w:t>EMBARGOS À EXECUÇÃO</w:t>
      </w:r>
    </w:p>
    <w:p w:rsidR="00EA5FB7" w:rsidRPr="00B02D4A" w:rsidRDefault="00B02D4A" w:rsidP="00B02D4A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Exmo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6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 xml:space="preserve"> Juiz Federal da Subseção Judiciária de ... 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 xml:space="preserve">Distribuição por dependência à execução fiscal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 xml:space="preserve">(nome, qualificação e endereço), por seus advogados </w:t>
      </w:r>
      <w:r w:rsidRPr="00EA5FB7">
        <w:rPr>
          <w:rFonts w:ascii="Times New Roman" w:hAnsi="Times New Roman" w:cs="Times New Roman"/>
          <w:i/>
          <w:sz w:val="24"/>
          <w:szCs w:val="24"/>
        </w:rPr>
        <w:t>in fine</w:t>
      </w:r>
      <w:r w:rsidRPr="00EA5FB7">
        <w:rPr>
          <w:rFonts w:ascii="Times New Roman" w:hAnsi="Times New Roman" w:cs="Times New Roman"/>
          <w:sz w:val="24"/>
          <w:szCs w:val="24"/>
        </w:rPr>
        <w:t xml:space="preserve"> assinados, </w:t>
      </w:r>
      <w:r w:rsidRPr="00EA5FB7">
        <w:rPr>
          <w:rFonts w:ascii="Times New Roman" w:hAnsi="Times New Roman" w:cs="Times New Roman"/>
          <w:i/>
          <w:sz w:val="24"/>
          <w:szCs w:val="24"/>
        </w:rPr>
        <w:t>ut</w:t>
      </w:r>
      <w:r w:rsidRPr="00EA5FB7">
        <w:rPr>
          <w:rFonts w:ascii="Times New Roman" w:hAnsi="Times New Roman" w:cs="Times New Roman"/>
          <w:sz w:val="24"/>
          <w:szCs w:val="24"/>
        </w:rPr>
        <w:t xml:space="preserve"> instrumento de procuração </w:t>
      </w:r>
      <w:r w:rsidR="0043082B">
        <w:rPr>
          <w:rFonts w:ascii="Times New Roman" w:hAnsi="Times New Roman" w:cs="Times New Roman"/>
          <w:sz w:val="24"/>
          <w:szCs w:val="24"/>
        </w:rPr>
        <w:t>em anexo</w:t>
      </w:r>
      <w:r w:rsidRPr="00EA5FB7">
        <w:rPr>
          <w:rFonts w:ascii="Times New Roman" w:hAnsi="Times New Roman" w:cs="Times New Roman"/>
          <w:sz w:val="24"/>
          <w:szCs w:val="24"/>
        </w:rPr>
        <w:t xml:space="preserve"> (doc.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>) nos autos da execução fiscal n. ..., promovida pela UNIÃO FEDERAL, vem, respeitosamente, com fulcro no art. 16 da Lei n. 6.830 de 22.09.1980</w:t>
      </w:r>
      <w:r w:rsidRPr="00EA5FB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A5FB7">
        <w:rPr>
          <w:rFonts w:ascii="Times New Roman" w:hAnsi="Times New Roman" w:cs="Times New Roman"/>
          <w:sz w:val="24"/>
          <w:szCs w:val="24"/>
        </w:rPr>
        <w:t xml:space="preserve">, oferecer os </w:t>
      </w:r>
      <w:r w:rsidRPr="007324BC">
        <w:rPr>
          <w:rFonts w:ascii="Times New Roman" w:hAnsi="Times New Roman" w:cs="Times New Roman"/>
          <w:sz w:val="24"/>
          <w:szCs w:val="24"/>
        </w:rPr>
        <w:t>presentes embargos à execução</w:t>
      </w:r>
      <w:r w:rsidRPr="00EA5FB7">
        <w:rPr>
          <w:rFonts w:ascii="Times New Roman" w:hAnsi="Times New Roman" w:cs="Times New Roman"/>
          <w:sz w:val="24"/>
          <w:szCs w:val="24"/>
        </w:rPr>
        <w:t>, pelas razões de fato e de direito adiante articuladas: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I - PROCEDÊNCIA DOS PRESENTES EMBARGOS À EXECUÇÃO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FB7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>1- TEMPESTIVIDADE DOS EMBARGOS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 xml:space="preserve">1. O ora embargante foi intimado da penhora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em ...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 xml:space="preserve">. (...) dos dois imóveis de sua </w:t>
      </w:r>
      <w:proofErr w:type="spellStart"/>
      <w:proofErr w:type="gramStart"/>
      <w:r w:rsidRPr="00EA5FB7">
        <w:rPr>
          <w:rFonts w:ascii="Times New Roman" w:hAnsi="Times New Roman" w:cs="Times New Roman"/>
          <w:sz w:val="24"/>
          <w:szCs w:val="24"/>
        </w:rPr>
        <w:t>co-propriedade</w:t>
      </w:r>
      <w:proofErr w:type="spellEnd"/>
      <w:proofErr w:type="gramEnd"/>
      <w:r w:rsidRPr="00EA5FB7">
        <w:rPr>
          <w:rFonts w:ascii="Times New Roman" w:hAnsi="Times New Roman" w:cs="Times New Roman"/>
          <w:sz w:val="24"/>
          <w:szCs w:val="24"/>
        </w:rPr>
        <w:t xml:space="preserve"> com a </w:t>
      </w:r>
      <w:proofErr w:type="spellStart"/>
      <w:r w:rsidRPr="00EA5FB7">
        <w:rPr>
          <w:rFonts w:ascii="Times New Roman" w:hAnsi="Times New Roman" w:cs="Times New Roman"/>
          <w:sz w:val="24"/>
          <w:szCs w:val="24"/>
        </w:rPr>
        <w:t>ex-esposa</w:t>
      </w:r>
      <w:proofErr w:type="spellEnd"/>
      <w:r w:rsidRPr="00EA5FB7">
        <w:rPr>
          <w:rFonts w:ascii="Times New Roman" w:hAnsi="Times New Roman" w:cs="Times New Roman"/>
          <w:sz w:val="24"/>
          <w:szCs w:val="24"/>
        </w:rPr>
        <w:t xml:space="preserve">, Sra. ..., ambos localizados no Município de..., situados na Rua ...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 xml:space="preserve"> ...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 xml:space="preserve"> ..., matriculados no Cartório do ...º Ofício de Registro de Imóveis de ..., matrículas </w:t>
      </w:r>
      <w:proofErr w:type="spellStart"/>
      <w:r w:rsidRPr="00EA5FB7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EA5FB7">
        <w:rPr>
          <w:rFonts w:ascii="Times New Roman" w:hAnsi="Times New Roman" w:cs="Times New Roman"/>
          <w:sz w:val="24"/>
          <w:szCs w:val="24"/>
        </w:rPr>
        <w:t xml:space="preserve">. ...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 xml:space="preserve"> ..., respectivamente (doc. n. ...). 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2. Portanto, protocolizados os presentes embargos à execução dentro do trintídio legal, são os mesmos tempestivos.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5FB7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>2- NULIDADE DA PENHORA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O EMBARGANTE RESIDE NO IMÓVEL LOCALIZADO NA “</w:t>
      </w:r>
      <w:proofErr w:type="gramStart"/>
      <w:r w:rsidRPr="0043082B">
        <w:rPr>
          <w:rFonts w:ascii="Times New Roman" w:hAnsi="Times New Roman" w:cs="Times New Roman"/>
          <w:i/>
          <w:sz w:val="24"/>
          <w:szCs w:val="24"/>
        </w:rPr>
        <w:t>RUA ...</w:t>
      </w:r>
      <w:proofErr w:type="gramEnd"/>
      <w:r w:rsidRPr="0043082B">
        <w:rPr>
          <w:rFonts w:ascii="Times New Roman" w:hAnsi="Times New Roman" w:cs="Times New Roman"/>
          <w:i/>
          <w:sz w:val="24"/>
          <w:szCs w:val="24"/>
        </w:rPr>
        <w:t xml:space="preserve"> N...</w:t>
      </w:r>
      <w:r w:rsidRPr="00EA5FB7">
        <w:rPr>
          <w:rFonts w:ascii="Times New Roman" w:hAnsi="Times New Roman" w:cs="Times New Roman"/>
          <w:sz w:val="24"/>
          <w:szCs w:val="24"/>
        </w:rPr>
        <w:t>” EM ...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 xml:space="preserve">IMPENHORABILIDADE DE IMÓVEL RESIDENCIAL, </w:t>
      </w:r>
      <w:r w:rsidRPr="00EA5FB7">
        <w:rPr>
          <w:rFonts w:ascii="Times New Roman" w:hAnsi="Times New Roman" w:cs="Times New Roman"/>
          <w:i/>
          <w:sz w:val="24"/>
          <w:szCs w:val="24"/>
        </w:rPr>
        <w:t>EX-VI</w:t>
      </w:r>
      <w:r w:rsidRPr="00EA5FB7">
        <w:rPr>
          <w:rFonts w:ascii="Times New Roman" w:hAnsi="Times New Roman" w:cs="Times New Roman"/>
          <w:sz w:val="24"/>
          <w:szCs w:val="24"/>
        </w:rPr>
        <w:t xml:space="preserve"> ART. 1º DA LEI N. 8.009/90</w:t>
      </w:r>
      <w:r w:rsidRPr="00EA5FB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A5FB7">
        <w:rPr>
          <w:rFonts w:ascii="Times New Roman" w:hAnsi="Times New Roman" w:cs="Times New Roman"/>
          <w:i/>
          <w:sz w:val="24"/>
          <w:szCs w:val="24"/>
        </w:rPr>
        <w:t>Ab</w:t>
      </w:r>
      <w:proofErr w:type="spellEnd"/>
      <w:r w:rsidRPr="00EA5FB7">
        <w:rPr>
          <w:rFonts w:ascii="Times New Roman" w:hAnsi="Times New Roman" w:cs="Times New Roman"/>
          <w:i/>
          <w:sz w:val="24"/>
          <w:szCs w:val="24"/>
        </w:rPr>
        <w:t xml:space="preserve"> initio</w:t>
      </w:r>
      <w:r w:rsidRPr="00EA5FB7">
        <w:rPr>
          <w:rFonts w:ascii="Times New Roman" w:hAnsi="Times New Roman" w:cs="Times New Roman"/>
          <w:sz w:val="24"/>
          <w:szCs w:val="24"/>
        </w:rPr>
        <w:t xml:space="preserve">, há de ser ressaltado o cabimento dos presentes embargos à execução para fins de sustentar a nulidade da penhora em imóvel residencial (art. 1º da Lei n. 8.009/90), diante do fundamento a </w:t>
      </w:r>
      <w:r w:rsidRPr="00EA5FB7">
        <w:rPr>
          <w:rFonts w:ascii="Times New Roman" w:hAnsi="Times New Roman" w:cs="Times New Roman"/>
          <w:i/>
          <w:sz w:val="24"/>
          <w:szCs w:val="24"/>
        </w:rPr>
        <w:t xml:space="preserve">posteriori </w:t>
      </w:r>
      <w:r w:rsidRPr="00EA5FB7">
        <w:rPr>
          <w:rFonts w:ascii="Times New Roman" w:hAnsi="Times New Roman" w:cs="Times New Roman"/>
          <w:sz w:val="24"/>
          <w:szCs w:val="24"/>
        </w:rPr>
        <w:t xml:space="preserve">alegado pelo embargante de que o percentual de 50% (cinquenta por cento) do imóvel penhorado, localizado na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Rua ...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 xml:space="preserve">n. ..., na cidade de ...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 xml:space="preserve"> poderia JAMAIS ser objeto de penhora, pois se constitui no local da sua residência.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 xml:space="preserve">4. Muito embora seja uma matéria de direito, </w:t>
      </w:r>
      <w:r w:rsidRPr="00EA5FB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EA5FB7">
        <w:rPr>
          <w:rFonts w:ascii="Times New Roman" w:hAnsi="Times New Roman" w:cs="Times New Roman"/>
          <w:i/>
          <w:sz w:val="24"/>
          <w:szCs w:val="24"/>
        </w:rPr>
        <w:t>casu</w:t>
      </w:r>
      <w:proofErr w:type="spellEnd"/>
      <w:r w:rsidRPr="00EA5FB7">
        <w:rPr>
          <w:rFonts w:ascii="Times New Roman" w:hAnsi="Times New Roman" w:cs="Times New Roman"/>
          <w:sz w:val="24"/>
          <w:szCs w:val="24"/>
        </w:rPr>
        <w:t xml:space="preserve">, a prova de que o imóvel penhorado se trata da residência do embargante, acaso resistida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 xml:space="preserve"> assertiva pela embargada, exigirá dilação </w:t>
      </w:r>
      <w:r w:rsidRPr="00EA5FB7">
        <w:rPr>
          <w:rFonts w:ascii="Times New Roman" w:hAnsi="Times New Roman" w:cs="Times New Roman"/>
          <w:sz w:val="24"/>
          <w:szCs w:val="24"/>
        </w:rPr>
        <w:lastRenderedPageBreak/>
        <w:t>probatória para que possa exercer na plenitude seu direito de defesa, dentro do contraditório próprio de exploração no processo de conhecimento, aplicado exclusivamente na sede dos embargos à execução: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A5FB7">
        <w:rPr>
          <w:rFonts w:ascii="Times New Roman" w:hAnsi="Times New Roman" w:cs="Times New Roman"/>
          <w:sz w:val="24"/>
          <w:szCs w:val="24"/>
        </w:rPr>
        <w:t>“</w:t>
      </w:r>
      <w:r w:rsidRPr="00EA5FB7">
        <w:rPr>
          <w:rFonts w:ascii="Times New Roman" w:hAnsi="Times New Roman" w:cs="Times New Roman"/>
          <w:i/>
          <w:sz w:val="24"/>
          <w:szCs w:val="24"/>
        </w:rPr>
        <w:t>RECURSO ESPECIAL.</w:t>
      </w:r>
      <w:proofErr w:type="gramEnd"/>
      <w:r w:rsidRPr="00EA5FB7">
        <w:rPr>
          <w:rFonts w:ascii="Times New Roman" w:hAnsi="Times New Roman" w:cs="Times New Roman"/>
          <w:i/>
          <w:sz w:val="24"/>
          <w:szCs w:val="24"/>
        </w:rPr>
        <w:t xml:space="preserve"> TRIBUTÁRIO. EMBARGOS À EXECUÇÃO FISCAL. IMÓVEL. BEM DE FAMÍLIA. LEI 8.009/90. COMPROVAÇÃO DO FATO CONSTITUTIVO DO DIREITO ALEGADO PELO RECORRENTE. RECURSO ESPECIAL PROVIDO.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i/>
          <w:sz w:val="24"/>
          <w:szCs w:val="24"/>
        </w:rPr>
        <w:t>As regras concernentes à impenhorabilidade devem ser interpretadas restritivamente, pois a regra é a penhorabilidade dos bens. Desse modo, a condição de impenhorabilidade do bem objeto de constrição (nos moldes da Lei n. 8.009/90) deve ser demonstrada pelo executado</w:t>
      </w:r>
      <w:proofErr w:type="gramStart"/>
      <w:r w:rsidRPr="00EA5FB7">
        <w:rPr>
          <w:rFonts w:ascii="Times New Roman" w:hAnsi="Times New Roman" w:cs="Times New Roman"/>
          <w:i/>
          <w:sz w:val="24"/>
          <w:szCs w:val="24"/>
        </w:rPr>
        <w:t>/embargante, pois é fato constitutivo de seu direito.</w:t>
      </w:r>
      <w:r w:rsidRPr="00EA5FB7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 xml:space="preserve"> (STJ, </w:t>
      </w:r>
      <w:proofErr w:type="spellStart"/>
      <w:r w:rsidRPr="00EA5FB7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EA5FB7">
        <w:rPr>
          <w:rFonts w:ascii="Times New Roman" w:hAnsi="Times New Roman" w:cs="Times New Roman"/>
          <w:sz w:val="24"/>
          <w:szCs w:val="24"/>
        </w:rPr>
        <w:t xml:space="preserve"> 840421/PR, DJ 19.10.2006).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ab/>
        <w:t xml:space="preserve">No mesmo sentido: STJ- </w:t>
      </w:r>
      <w:proofErr w:type="spellStart"/>
      <w:r w:rsidRPr="00EA5FB7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EA5FB7">
        <w:rPr>
          <w:rFonts w:ascii="Times New Roman" w:hAnsi="Times New Roman" w:cs="Times New Roman"/>
          <w:sz w:val="24"/>
          <w:szCs w:val="24"/>
        </w:rPr>
        <w:t xml:space="preserve"> 863.976/MG, DJ 17.11.2008; </w:t>
      </w:r>
      <w:proofErr w:type="spellStart"/>
      <w:r w:rsidRPr="00EA5FB7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EA5FB7">
        <w:rPr>
          <w:rFonts w:ascii="Times New Roman" w:hAnsi="Times New Roman" w:cs="Times New Roman"/>
          <w:sz w:val="24"/>
          <w:szCs w:val="24"/>
        </w:rPr>
        <w:t xml:space="preserve"> 1.018779/SP, DJ 05.05.2008; </w:t>
      </w:r>
      <w:proofErr w:type="spellStart"/>
      <w:r w:rsidRPr="00EA5FB7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EA5FB7">
        <w:rPr>
          <w:rFonts w:ascii="Times New Roman" w:hAnsi="Times New Roman" w:cs="Times New Roman"/>
          <w:sz w:val="24"/>
          <w:szCs w:val="24"/>
        </w:rPr>
        <w:t xml:space="preserve"> 1.015900/SP, DJ 04.03.2008; </w:t>
      </w:r>
      <w:proofErr w:type="spellStart"/>
      <w:r w:rsidRPr="00EA5FB7">
        <w:rPr>
          <w:rFonts w:ascii="Times New Roman" w:hAnsi="Times New Roman" w:cs="Times New Roman"/>
          <w:sz w:val="24"/>
          <w:szCs w:val="24"/>
        </w:rPr>
        <w:t>Resp</w:t>
      </w:r>
      <w:proofErr w:type="spellEnd"/>
      <w:r w:rsidRPr="00EA5FB7">
        <w:rPr>
          <w:rFonts w:ascii="Times New Roman" w:hAnsi="Times New Roman" w:cs="Times New Roman"/>
          <w:sz w:val="24"/>
          <w:szCs w:val="24"/>
        </w:rPr>
        <w:t xml:space="preserve"> 857.614/SP, DJ 30.04.208.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 xml:space="preserve">5. O embargante é legítimo proprietário do percentual de 50% (cinquenta por cento) do imóvel constituído pela casa residencial construída sobre o lote de terreno com área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 xml:space="preserve">m2, registrado na matrícula n.... , perante o Cartório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do ...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>º Ofício de Registro de Imóveis de ..., conforme se demonstra pela certidão ora anexada (doc.</w:t>
      </w:r>
      <w:r w:rsidR="006864EE">
        <w:rPr>
          <w:rFonts w:ascii="Times New Roman" w:hAnsi="Times New Roman" w:cs="Times New Roman"/>
          <w:sz w:val="24"/>
          <w:szCs w:val="24"/>
        </w:rPr>
        <w:t xml:space="preserve"> </w:t>
      </w:r>
      <w:r w:rsidRPr="00EA5FB7">
        <w:rPr>
          <w:rFonts w:ascii="Times New Roman" w:hAnsi="Times New Roman" w:cs="Times New Roman"/>
          <w:sz w:val="24"/>
          <w:szCs w:val="24"/>
        </w:rPr>
        <w:t>n. ...).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 xml:space="preserve">6. A impenhorabilidade do imóvel residencial em execução fiscal é prevista expressamente pelo art. 1º da Lei n. 8.009/90, </w:t>
      </w:r>
      <w:r w:rsidRPr="00EA5FB7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EA5FB7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EA5FB7">
        <w:rPr>
          <w:rFonts w:ascii="Times New Roman" w:hAnsi="Times New Roman" w:cs="Times New Roman"/>
          <w:sz w:val="24"/>
          <w:szCs w:val="24"/>
        </w:rPr>
        <w:t>: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"</w:t>
      </w:r>
      <w:r w:rsidRPr="00EA5FB7">
        <w:rPr>
          <w:rFonts w:ascii="Times New Roman" w:hAnsi="Times New Roman" w:cs="Times New Roman"/>
          <w:i/>
          <w:sz w:val="24"/>
          <w:szCs w:val="24"/>
        </w:rPr>
        <w:t>Art. 1º O imóvel residencial próprio do casal, ou da entidade familiar, é impenhorável e não responderá por qualquer tipo de dívida civil, comercial, fiscal, previdenciária ou de outra natureza, contraída pelos cônjuges ou pelos pais ou filhos que sejam seus proprietários e nele residam, salvo nas hipóteses previstas nesta lei</w:t>
      </w:r>
      <w:r w:rsidRPr="00EA5FB7">
        <w:rPr>
          <w:rFonts w:ascii="Times New Roman" w:hAnsi="Times New Roman" w:cs="Times New Roman"/>
          <w:sz w:val="24"/>
          <w:szCs w:val="24"/>
        </w:rPr>
        <w:t>."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7. De fato, o embargante reside no imóvel penhorado há 12 anos, desde quando adquiriu a sua propriedade, conforme se demonstra pelos seguintes documentos: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- Certidão da escritura de compra e venda de imóvel;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- Conta de água (COPASA);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- Declaração de vizinhos e conhecidos.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(doc.</w:t>
      </w:r>
      <w:r w:rsidR="006864EE">
        <w:rPr>
          <w:rFonts w:ascii="Times New Roman" w:hAnsi="Times New Roman" w:cs="Times New Roman"/>
          <w:sz w:val="24"/>
          <w:szCs w:val="24"/>
        </w:rPr>
        <w:t xml:space="preserve"> </w:t>
      </w:r>
      <w:r w:rsidRPr="00EA5FB7">
        <w:rPr>
          <w:rFonts w:ascii="Times New Roman" w:hAnsi="Times New Roman" w:cs="Times New Roman"/>
          <w:sz w:val="24"/>
          <w:szCs w:val="24"/>
        </w:rPr>
        <w:t>n.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 xml:space="preserve">  ...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>)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125AA" w:rsidRDefault="008125AA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Único o posicionamento jurisprudencial que trilha no sentido adotado pelo colendo STJ:</w:t>
      </w:r>
    </w:p>
    <w:p w:rsidR="008125AA" w:rsidRDefault="008125AA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8125AA" w:rsidRDefault="008125AA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3082B">
        <w:rPr>
          <w:rFonts w:ascii="Times New Roman" w:hAnsi="Times New Roman" w:cs="Times New Roman"/>
          <w:i/>
          <w:sz w:val="24"/>
          <w:szCs w:val="24"/>
        </w:rPr>
        <w:t>EXECUÇÃO FISCAL. PENHORA. IMÓVEL RESIDENCIAL. IMPENHORABILIDADE. A norma protetiva exige apenas que se trata de um único imóvel, destinado à residência familiar, sendo diferente a circunstância do executado e sua família, temporariamente, não estar nele residindo</w:t>
      </w:r>
      <w:r>
        <w:rPr>
          <w:rFonts w:ascii="Times New Roman" w:hAnsi="Times New Roman" w:cs="Times New Roman"/>
          <w:sz w:val="24"/>
          <w:szCs w:val="24"/>
        </w:rPr>
        <w:t xml:space="preserve">” (STJ,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EResp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1.216.187/SC, DJ 30.05.2014).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 xml:space="preserve">9. Assim, impõe-se a procedência dos presentes embargos à execução, decretando-se a insubsistência da penhora realizada sobre o imóvel do embargante, por se tratar do seu imóvel residencial, situado na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Rua ...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>n. ..., em ...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III - OS PEDIDOS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EA5FB7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EA5FB7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Pr="00EA5FB7">
        <w:rPr>
          <w:rFonts w:ascii="Times New Roman" w:hAnsi="Times New Roman" w:cs="Times New Roman"/>
          <w:sz w:val="24"/>
          <w:szCs w:val="24"/>
        </w:rPr>
        <w:t>, o embargante requer: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a)</w:t>
      </w:r>
      <w:r w:rsidR="0043082B">
        <w:rPr>
          <w:rFonts w:ascii="Times New Roman" w:hAnsi="Times New Roman" w:cs="Times New Roman"/>
          <w:sz w:val="24"/>
          <w:szCs w:val="24"/>
        </w:rPr>
        <w:t xml:space="preserve"> </w:t>
      </w:r>
      <w:r w:rsidRPr="00EA5FB7">
        <w:rPr>
          <w:rFonts w:ascii="Times New Roman" w:hAnsi="Times New Roman" w:cs="Times New Roman"/>
          <w:sz w:val="24"/>
          <w:szCs w:val="24"/>
        </w:rPr>
        <w:t xml:space="preserve">em primeira premissa SEJAM ACOLHIDOS E JULGADOS PROCEDENTES OS PRESENTES EMBARGOS À EXECUÇÃO, DESCONSTITUINDO-SE A PENHORA RECAÍDA SOBRE O IMÓVEL SITUADO À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RUA ...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>, N. ..., EIS QUE SE TRATA NA RESIDÊNCIA DO EMBARGANTE, PROTEGIDA PELO MANTO DA LEI 8.009/90; e, via de consequência, oficiando-se ao Cartório do ...º Ofício de Registro de Imóveis de ..., para proceder ao cancelamento da averbação da penhora proveniente da execução apensada junto à matrícula n. ...; condenando a embargada ao pagamento das custas processuais e honorários advocatícios;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b)</w:t>
      </w:r>
      <w:r w:rsidR="0043082B">
        <w:rPr>
          <w:rFonts w:ascii="Times New Roman" w:hAnsi="Times New Roman" w:cs="Times New Roman"/>
          <w:sz w:val="24"/>
          <w:szCs w:val="24"/>
        </w:rPr>
        <w:t xml:space="preserve"> </w:t>
      </w:r>
      <w:r w:rsidRPr="00EA5FB7">
        <w:rPr>
          <w:rFonts w:ascii="Times New Roman" w:hAnsi="Times New Roman" w:cs="Times New Roman"/>
          <w:sz w:val="24"/>
          <w:szCs w:val="24"/>
        </w:rPr>
        <w:t xml:space="preserve">a intimação da embargada para, querendo, no prazo de 30 (trinta) dias apresentar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impugnação ;</w:t>
      </w:r>
      <w:proofErr w:type="gramEnd"/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c)</w:t>
      </w:r>
      <w:r w:rsidR="0043082B">
        <w:rPr>
          <w:rFonts w:ascii="Times New Roman" w:hAnsi="Times New Roman" w:cs="Times New Roman"/>
          <w:sz w:val="24"/>
          <w:szCs w:val="24"/>
        </w:rPr>
        <w:t xml:space="preserve"> </w:t>
      </w:r>
      <w:r w:rsidRPr="00EA5FB7">
        <w:rPr>
          <w:rFonts w:ascii="Times New Roman" w:hAnsi="Times New Roman" w:cs="Times New Roman"/>
          <w:sz w:val="24"/>
          <w:szCs w:val="24"/>
        </w:rPr>
        <w:t>a produção de provas documental e testemunhal;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d)</w:t>
      </w:r>
      <w:r w:rsidR="0043082B">
        <w:rPr>
          <w:rFonts w:ascii="Times New Roman" w:hAnsi="Times New Roman" w:cs="Times New Roman"/>
          <w:sz w:val="24"/>
          <w:szCs w:val="24"/>
        </w:rPr>
        <w:t xml:space="preserve"> </w:t>
      </w:r>
      <w:r w:rsidRPr="00EA5FB7">
        <w:rPr>
          <w:rFonts w:ascii="Times New Roman" w:hAnsi="Times New Roman" w:cs="Times New Roman"/>
          <w:sz w:val="24"/>
          <w:szCs w:val="24"/>
        </w:rPr>
        <w:t xml:space="preserve">a distribuição por dependência aos autos da execução fiscal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>;</w:t>
      </w: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 xml:space="preserve">e) seja deferido ao embargante os benefícios da assistência judiciária, por ser pobre no sentido legal, não tendo condições de arcar com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as custas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 xml:space="preserve"> deste processo, conforme declaração anexada (doc.</w:t>
      </w:r>
      <w:r w:rsidR="006864EE">
        <w:rPr>
          <w:rFonts w:ascii="Times New Roman" w:hAnsi="Times New Roman" w:cs="Times New Roman"/>
          <w:sz w:val="24"/>
          <w:szCs w:val="24"/>
        </w:rPr>
        <w:t xml:space="preserve"> </w:t>
      </w:r>
      <w:r w:rsidRPr="00EA5FB7">
        <w:rPr>
          <w:rFonts w:ascii="Times New Roman" w:hAnsi="Times New Roman" w:cs="Times New Roman"/>
          <w:sz w:val="24"/>
          <w:szCs w:val="24"/>
        </w:rPr>
        <w:t>n. ...).</w:t>
      </w:r>
      <w:r w:rsidRPr="00EA5FB7">
        <w:rPr>
          <w:rFonts w:ascii="Times New Roman" w:hAnsi="Times New Roman" w:cs="Times New Roman"/>
          <w:sz w:val="24"/>
          <w:szCs w:val="24"/>
        </w:rPr>
        <w:tab/>
      </w:r>
    </w:p>
    <w:p w:rsidR="00EA5FB7" w:rsidRPr="00EA5FB7" w:rsidRDefault="00EA5FB7" w:rsidP="0043082B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 w:rsidRPr="00EA5FB7">
        <w:rPr>
          <w:rFonts w:ascii="Times New Roman" w:hAnsi="Times New Roman" w:cs="Times New Roman"/>
          <w:sz w:val="24"/>
          <w:szCs w:val="24"/>
        </w:rPr>
        <w:t>R$ ...</w:t>
      </w:r>
      <w:proofErr w:type="gramEnd"/>
      <w:r w:rsidRPr="00EA5FB7">
        <w:rPr>
          <w:rFonts w:ascii="Times New Roman" w:hAnsi="Times New Roman" w:cs="Times New Roman"/>
          <w:sz w:val="24"/>
          <w:szCs w:val="24"/>
        </w:rPr>
        <w:t xml:space="preserve"> (...)</w:t>
      </w:r>
    </w:p>
    <w:p w:rsidR="00EA5FB7" w:rsidRPr="00EA5FB7" w:rsidRDefault="00EA5FB7" w:rsidP="0043082B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EA5FB7" w:rsidRPr="00EA5FB7" w:rsidRDefault="00EA5FB7" w:rsidP="0043082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P. Deferimento.</w:t>
      </w:r>
    </w:p>
    <w:p w:rsidR="00EA5FB7" w:rsidRPr="00EA5FB7" w:rsidRDefault="00EA5FB7" w:rsidP="0043082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(Local e data)</w:t>
      </w:r>
    </w:p>
    <w:p w:rsidR="00EA5FB7" w:rsidRPr="00EA5FB7" w:rsidRDefault="00EA5FB7" w:rsidP="0043082B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A5FB7">
        <w:rPr>
          <w:rFonts w:ascii="Times New Roman" w:hAnsi="Times New Roman" w:cs="Times New Roman"/>
          <w:sz w:val="24"/>
          <w:szCs w:val="24"/>
        </w:rPr>
        <w:t>(Assinatura e OAB dos Advogados)</w:t>
      </w:r>
    </w:p>
    <w:p w:rsidR="006015CD" w:rsidRDefault="006015CD" w:rsidP="0043082B">
      <w:pPr>
        <w:ind w:right="-568"/>
      </w:pPr>
    </w:p>
    <w:sectPr w:rsidR="006015CD" w:rsidSect="003E7E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A9" w:rsidRDefault="00414FA9" w:rsidP="00EA5FB7">
      <w:pPr>
        <w:spacing w:after="0" w:line="240" w:lineRule="auto"/>
      </w:pPr>
      <w:r>
        <w:separator/>
      </w:r>
    </w:p>
  </w:endnote>
  <w:endnote w:type="continuationSeparator" w:id="0">
    <w:p w:rsidR="00414FA9" w:rsidRDefault="00414FA9" w:rsidP="00EA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A9" w:rsidRDefault="00414FA9" w:rsidP="00EA5FB7">
      <w:pPr>
        <w:spacing w:after="0" w:line="240" w:lineRule="auto"/>
      </w:pPr>
      <w:r>
        <w:separator/>
      </w:r>
    </w:p>
  </w:footnote>
  <w:footnote w:type="continuationSeparator" w:id="0">
    <w:p w:rsidR="00414FA9" w:rsidRDefault="00414FA9" w:rsidP="00EA5FB7">
      <w:pPr>
        <w:spacing w:after="0" w:line="240" w:lineRule="auto"/>
      </w:pPr>
      <w:r>
        <w:continuationSeparator/>
      </w:r>
    </w:p>
  </w:footnote>
  <w:footnote w:id="1">
    <w:p w:rsidR="00EA5FB7" w:rsidRPr="00EA5FB7" w:rsidRDefault="00EA5FB7" w:rsidP="0043082B">
      <w:pPr>
        <w:pStyle w:val="Textodenotaderodap"/>
        <w:tabs>
          <w:tab w:val="left" w:pos="0"/>
          <w:tab w:val="right" w:pos="9072"/>
        </w:tabs>
        <w:ind w:right="-568"/>
        <w:jc w:val="both"/>
      </w:pPr>
      <w:r w:rsidRPr="00EA5FB7">
        <w:rPr>
          <w:rStyle w:val="Refdenotaderodap"/>
        </w:rPr>
        <w:footnoteRef/>
      </w:r>
      <w:r w:rsidRPr="00EA5FB7">
        <w:rPr>
          <w:b/>
        </w:rPr>
        <w:t>Art. 16</w:t>
      </w:r>
      <w:r w:rsidRPr="00EA5FB7">
        <w:t xml:space="preserve"> - O executado oferecerá embargos, no prazo de 30 (trinta) dias, contados:</w:t>
      </w:r>
      <w:r w:rsidR="006864EE">
        <w:t xml:space="preserve"> </w:t>
      </w:r>
      <w:r w:rsidRPr="00EA5FB7">
        <w:rPr>
          <w:b/>
        </w:rPr>
        <w:t>I -</w:t>
      </w:r>
      <w:r w:rsidRPr="00EA5FB7">
        <w:t xml:space="preserve"> do depósito</w:t>
      </w:r>
      <w:r w:rsidRPr="00EA5FB7">
        <w:rPr>
          <w:b/>
        </w:rPr>
        <w:t>;</w:t>
      </w:r>
      <w:proofErr w:type="gramStart"/>
      <w:r w:rsidRPr="00EA5FB7">
        <w:rPr>
          <w:b/>
        </w:rPr>
        <w:t xml:space="preserve">  </w:t>
      </w:r>
      <w:proofErr w:type="gramEnd"/>
      <w:r w:rsidRPr="00EA5FB7">
        <w:rPr>
          <w:b/>
        </w:rPr>
        <w:t>II -</w:t>
      </w:r>
      <w:r w:rsidRPr="00EA5FB7">
        <w:t xml:space="preserve"> da juntada da prova da fiança bancária;  </w:t>
      </w:r>
      <w:r w:rsidRPr="00EA5FB7">
        <w:rPr>
          <w:b/>
        </w:rPr>
        <w:t>III -</w:t>
      </w:r>
      <w:r w:rsidRPr="00EA5FB7">
        <w:t xml:space="preserve"> da intimação da penhora.</w:t>
      </w:r>
    </w:p>
  </w:footnote>
  <w:footnote w:id="2">
    <w:p w:rsidR="00EA5FB7" w:rsidRPr="00EA5FB7" w:rsidRDefault="00EA5FB7" w:rsidP="0043082B">
      <w:pPr>
        <w:pStyle w:val="Textodenotaderodap"/>
        <w:tabs>
          <w:tab w:val="left" w:pos="0"/>
          <w:tab w:val="right" w:pos="9072"/>
        </w:tabs>
        <w:ind w:right="-568"/>
        <w:jc w:val="both"/>
      </w:pPr>
      <w:r w:rsidRPr="00EA5FB7">
        <w:rPr>
          <w:rStyle w:val="Refdenotaderodap"/>
        </w:rPr>
        <w:footnoteRef/>
      </w:r>
      <w:r w:rsidRPr="00EA5FB7">
        <w:rPr>
          <w:b/>
        </w:rPr>
        <w:t>Art. 1º</w:t>
      </w:r>
      <w:r w:rsidRPr="00EA5FB7">
        <w:t xml:space="preserve"> O imóvel residencial próprio do casal, ou da entidade familiar, é impenhorável e não responderá por qualquer tipo de dívida civil, comercial, fiscal, previdenciária ou de outra natureza, contraída pelos cônjuges ou pelos pais ou filhos que sejam seus proprietários e nele residam, salvo nas hipóteses previstas nesta lei. Parágrafo único. A impenhorabilidade compreende o imóvel sobre o qual se assentam a construção, as plantações, as benfeitorias de qualquer natureza e todos os equipamentos, inclusive os de uso </w:t>
      </w:r>
      <w:proofErr w:type="gramStart"/>
      <w:r w:rsidRPr="00EA5FB7">
        <w:t>profissional, ou móveis que guarnecem a casa</w:t>
      </w:r>
      <w:proofErr w:type="gramEnd"/>
      <w:r w:rsidRPr="00EA5FB7">
        <w:t>, desde que quitados.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B7"/>
    <w:rsid w:val="000272CA"/>
    <w:rsid w:val="001B2A2B"/>
    <w:rsid w:val="001C4286"/>
    <w:rsid w:val="003D4F0E"/>
    <w:rsid w:val="003E7E88"/>
    <w:rsid w:val="00414FA9"/>
    <w:rsid w:val="0043082B"/>
    <w:rsid w:val="0048261D"/>
    <w:rsid w:val="00536A06"/>
    <w:rsid w:val="005B3F59"/>
    <w:rsid w:val="006015CD"/>
    <w:rsid w:val="00605D69"/>
    <w:rsid w:val="006864EE"/>
    <w:rsid w:val="006A7FB4"/>
    <w:rsid w:val="007324BC"/>
    <w:rsid w:val="00734DD9"/>
    <w:rsid w:val="00786506"/>
    <w:rsid w:val="00792C4D"/>
    <w:rsid w:val="008125AA"/>
    <w:rsid w:val="00962B31"/>
    <w:rsid w:val="00A94F34"/>
    <w:rsid w:val="00AD146C"/>
    <w:rsid w:val="00B02D4A"/>
    <w:rsid w:val="00BD3474"/>
    <w:rsid w:val="00C45F44"/>
    <w:rsid w:val="00C9101F"/>
    <w:rsid w:val="00EA5FB7"/>
    <w:rsid w:val="00EE16AD"/>
    <w:rsid w:val="00F07D71"/>
    <w:rsid w:val="00F2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EA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A5F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5FB7"/>
    <w:rPr>
      <w:rFonts w:cs="Times New Roman"/>
      <w:vertAlign w:val="superscript"/>
    </w:rPr>
  </w:style>
  <w:style w:type="paragraph" w:customStyle="1" w:styleId="Texto">
    <w:name w:val="Texto"/>
    <w:basedOn w:val="Normal"/>
    <w:rsid w:val="00EA5FB7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EA5FB7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EA5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A5FB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EA5FB7"/>
    <w:rPr>
      <w:rFonts w:cs="Times New Roman"/>
      <w:vertAlign w:val="superscript"/>
    </w:rPr>
  </w:style>
  <w:style w:type="paragraph" w:customStyle="1" w:styleId="Texto">
    <w:name w:val="Texto"/>
    <w:basedOn w:val="Normal"/>
    <w:rsid w:val="00EA5FB7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EA5FB7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2020-06-26T19:17:00Z</dcterms:created>
  <dcterms:modified xsi:type="dcterms:W3CDTF">2020-07-11T15:11:00Z</dcterms:modified>
</cp:coreProperties>
</file>