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CC" w:rsidRDefault="00C326CC" w:rsidP="00261C23">
      <w:pPr>
        <w:ind w:right="-427"/>
        <w:jc w:val="center"/>
        <w:rPr>
          <w:rFonts w:ascii="Arial Black" w:hAnsi="Arial Black"/>
          <w:b/>
        </w:rPr>
      </w:pPr>
      <w:r w:rsidRPr="00C326CC">
        <w:rPr>
          <w:rFonts w:ascii="Arial Black" w:hAnsi="Arial Black"/>
          <w:b/>
        </w:rPr>
        <w:t>MODELO DE PETIÇÃO</w:t>
      </w:r>
    </w:p>
    <w:p w:rsidR="00C710DE" w:rsidRDefault="0049743C" w:rsidP="00261C23">
      <w:pPr>
        <w:ind w:right="-427"/>
        <w:jc w:val="center"/>
        <w:rPr>
          <w:rFonts w:ascii="Arial Black" w:hAnsi="Arial Black"/>
          <w:b/>
        </w:rPr>
      </w:pPr>
      <w:r w:rsidRPr="00C326CC">
        <w:rPr>
          <w:rFonts w:ascii="Arial Black" w:hAnsi="Arial Black"/>
          <w:b/>
        </w:rPr>
        <w:t xml:space="preserve">EXECUÇÃO FISCAL. </w:t>
      </w:r>
      <w:r w:rsidR="00213DF1" w:rsidRPr="00C326CC">
        <w:rPr>
          <w:rFonts w:ascii="Arial Black" w:hAnsi="Arial Black"/>
          <w:b/>
        </w:rPr>
        <w:t xml:space="preserve">FATURAMENTO EMPRESA. </w:t>
      </w:r>
      <w:r w:rsidR="00C710DE" w:rsidRPr="00C326CC">
        <w:rPr>
          <w:rFonts w:ascii="Arial Black" w:hAnsi="Arial Black"/>
          <w:b/>
        </w:rPr>
        <w:t>SUBSTITUIÇÃO POR BEM IMÓVEL</w:t>
      </w:r>
    </w:p>
    <w:p w:rsidR="00946D13" w:rsidRPr="008613C1" w:rsidRDefault="00946D13" w:rsidP="00946D13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8A5869" w:rsidRPr="008A5869" w:rsidRDefault="008A5869" w:rsidP="00946D13">
      <w:pPr>
        <w:ind w:right="-427"/>
        <w:rPr>
          <w:rFonts w:ascii="Arial Black" w:hAnsi="Arial Black"/>
          <w:b/>
          <w:sz w:val="26"/>
          <w:szCs w:val="26"/>
        </w:rPr>
      </w:pPr>
      <w:bookmarkStart w:id="0" w:name="_GoBack"/>
      <w:bookmarkEnd w:id="0"/>
    </w:p>
    <w:p w:rsidR="00C710DE" w:rsidRPr="00C710DE" w:rsidRDefault="00DA48AA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>Exmo</w:t>
      </w:r>
      <w:r>
        <w:rPr>
          <w:bCs/>
          <w:iCs/>
        </w:rPr>
        <w:t xml:space="preserve">. </w:t>
      </w:r>
      <w:proofErr w:type="gramStart"/>
      <w:r>
        <w:rPr>
          <w:bCs/>
          <w:iCs/>
        </w:rPr>
        <w:t>Sr.</w:t>
      </w:r>
      <w:proofErr w:type="gramEnd"/>
      <w:r>
        <w:rPr>
          <w:bCs/>
          <w:iCs/>
        </w:rPr>
        <w:t xml:space="preserve"> Juiz de Direito d</w:t>
      </w:r>
      <w:r w:rsidRPr="00C710DE">
        <w:rPr>
          <w:bCs/>
          <w:iCs/>
        </w:rPr>
        <w:t xml:space="preserve">a Vara </w:t>
      </w:r>
      <w:r>
        <w:rPr>
          <w:bCs/>
          <w:iCs/>
        </w:rPr>
        <w:t xml:space="preserve">da Fazenda da Comarca de </w:t>
      </w:r>
      <w:r w:rsidRPr="00C710DE">
        <w:rPr>
          <w:bCs/>
          <w:iCs/>
        </w:rPr>
        <w:t>...</w:t>
      </w:r>
    </w:p>
    <w:p w:rsidR="008A5869" w:rsidRPr="00C710DE" w:rsidRDefault="008A5869" w:rsidP="00261C23">
      <w:pPr>
        <w:ind w:right="-427"/>
        <w:jc w:val="both"/>
        <w:rPr>
          <w:bCs/>
          <w:iCs/>
        </w:rPr>
      </w:pPr>
    </w:p>
    <w:p w:rsidR="00C710DE" w:rsidRPr="00C710DE" w:rsidRDefault="008A5869" w:rsidP="00261C23">
      <w:pPr>
        <w:ind w:right="-427"/>
        <w:jc w:val="both"/>
        <w:rPr>
          <w:bCs/>
          <w:iCs/>
        </w:rPr>
      </w:pPr>
      <w:proofErr w:type="gramStart"/>
      <w:r w:rsidRPr="00C710DE">
        <w:rPr>
          <w:bCs/>
          <w:iCs/>
        </w:rPr>
        <w:t>execução</w:t>
      </w:r>
      <w:proofErr w:type="gramEnd"/>
      <w:r w:rsidRPr="00C710DE">
        <w:rPr>
          <w:bCs/>
          <w:iCs/>
        </w:rPr>
        <w:t xml:space="preserve"> fiscal n. ...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 xml:space="preserve">(nome), já qualificada nos autos em epigrafe, por seu advogado </w:t>
      </w:r>
      <w:r w:rsidRPr="00C710DE">
        <w:rPr>
          <w:bCs/>
          <w:i/>
          <w:iCs/>
        </w:rPr>
        <w:t>in fine</w:t>
      </w:r>
      <w:r w:rsidRPr="00C710DE">
        <w:rPr>
          <w:bCs/>
          <w:iCs/>
        </w:rPr>
        <w:t xml:space="preserve"> assinado, nos autos em que contende </w:t>
      </w:r>
      <w:proofErr w:type="gramStart"/>
      <w:r w:rsidRPr="00C710DE">
        <w:rPr>
          <w:bCs/>
          <w:iCs/>
        </w:rPr>
        <w:t>com ...</w:t>
      </w:r>
      <w:proofErr w:type="gramEnd"/>
      <w:r w:rsidRPr="00C710DE">
        <w:rPr>
          <w:bCs/>
          <w:iCs/>
        </w:rPr>
        <w:t>, vem respeitosamente, em atenção ao r. despacho que determinou a penhora de faturamento, requerer a sua RECONSIDERAÇÃO, pelas seguintes razões de fato e direito adiante articuladas: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 xml:space="preserve">1. Cumpre-se esclarecer que a Executada não foi intimada da referida decisão. Entretanto, </w:t>
      </w:r>
      <w:proofErr w:type="gramStart"/>
      <w:r w:rsidRPr="00C710DE">
        <w:rPr>
          <w:bCs/>
          <w:iCs/>
        </w:rPr>
        <w:t>como</w:t>
      </w:r>
      <w:proofErr w:type="gramEnd"/>
      <w:r w:rsidRPr="00C710DE">
        <w:rPr>
          <w:bCs/>
          <w:iCs/>
        </w:rPr>
        <w:t xml:space="preserve"> é de praxe que as decisões que determinem penhora de faturamento não sejam publicadas, para que após seja cumprida a determinação, prevendo uma situação de difícil reparação, a Executada tornou ciência diretamente no processo, na data de ..., de modo que vem apresentar o presente pedido.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 xml:space="preserve">2. Ocorre que </w:t>
      </w:r>
      <w:r w:rsidR="00D25568">
        <w:rPr>
          <w:bCs/>
          <w:iCs/>
        </w:rPr>
        <w:t>essa</w:t>
      </w:r>
      <w:r w:rsidRPr="00C710DE">
        <w:rPr>
          <w:bCs/>
          <w:iCs/>
        </w:rPr>
        <w:t xml:space="preserve"> providência determinada, </w:t>
      </w:r>
      <w:r w:rsidRPr="00C710DE">
        <w:rPr>
          <w:bCs/>
          <w:i/>
          <w:iCs/>
        </w:rPr>
        <w:t xml:space="preserve">data </w:t>
      </w:r>
      <w:proofErr w:type="spellStart"/>
      <w:r w:rsidRPr="00C710DE">
        <w:rPr>
          <w:bCs/>
          <w:i/>
          <w:iCs/>
        </w:rPr>
        <w:t>maxima</w:t>
      </w:r>
      <w:proofErr w:type="spellEnd"/>
      <w:r w:rsidRPr="00C710DE">
        <w:rPr>
          <w:bCs/>
          <w:i/>
          <w:iCs/>
        </w:rPr>
        <w:t xml:space="preserve"> vênia</w:t>
      </w:r>
      <w:r w:rsidRPr="00C710DE">
        <w:rPr>
          <w:bCs/>
          <w:iCs/>
        </w:rPr>
        <w:t xml:space="preserve">, agride o art. </w:t>
      </w:r>
      <w:r w:rsidR="00872260">
        <w:rPr>
          <w:bCs/>
          <w:iCs/>
        </w:rPr>
        <w:t>805</w:t>
      </w:r>
      <w:r w:rsidRPr="00C710DE">
        <w:rPr>
          <w:bCs/>
          <w:iCs/>
        </w:rPr>
        <w:t>, do Código de Processo Civil</w:t>
      </w:r>
      <w:r w:rsidRPr="00C710DE">
        <w:rPr>
          <w:rStyle w:val="Refdenotaderodap"/>
          <w:bCs/>
          <w:iCs/>
        </w:rPr>
        <w:footnoteReference w:id="1"/>
      </w:r>
      <w:r w:rsidRPr="00C710DE">
        <w:rPr>
          <w:bCs/>
          <w:iCs/>
        </w:rPr>
        <w:t>, segundo o qual a execução se processará da forma menos gravosa ao devedor.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>3. Não é razoável que providências extremas, como constrição a penhora sobre o faturamento, sejam</w:t>
      </w:r>
      <w:r w:rsidR="00C326CC">
        <w:rPr>
          <w:bCs/>
          <w:iCs/>
        </w:rPr>
        <w:t xml:space="preserve"> </w:t>
      </w:r>
      <w:r w:rsidRPr="00C710DE">
        <w:rPr>
          <w:bCs/>
          <w:iCs/>
        </w:rPr>
        <w:t>determinadas sem a intimação da Executada, sendo que a mesma possui bens aptos a cobrir o débito executado.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>4. Conforme jurisprudência pacifica do Superior Tribunal de Justiça, a forma de penhora determinada deve ser a última alternativa a ser usada em casos como o que se apresenta. Senão vejamos: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/>
          <w:iCs/>
        </w:rPr>
      </w:pPr>
      <w:r w:rsidRPr="00C710DE">
        <w:rPr>
          <w:bCs/>
          <w:iCs/>
        </w:rPr>
        <w:t>"</w:t>
      </w:r>
      <w:r w:rsidRPr="00C710DE">
        <w:rPr>
          <w:bCs/>
          <w:i/>
          <w:iCs/>
        </w:rPr>
        <w:t xml:space="preserve">AGRAVO REGIMENTAL NO AGRAVO DE INSTRUMENTO. PROCESSUAL CIVIL, TRIBUTÁRIO. EXECUÇÃO FISCAL. PENHORA SOBRE O FATURAMENTO DA EMPRESA. MEDIDA EXCEPCIONAL. CUMPRIMENTO DOS REQUISITOS PREVISTOS NOS ARTS. 677 E 678 DO CPC. CONSTRIÇÃO MANTIDA. RECURSO INCAPAZ DE INFIRMAR OS FUNDAMENTOS DA DECISÃO AGRAVADA. AGRAVO DESPROVIDO. </w:t>
      </w:r>
      <w:proofErr w:type="gramStart"/>
      <w:r w:rsidRPr="00C710DE">
        <w:rPr>
          <w:bCs/>
          <w:i/>
          <w:iCs/>
        </w:rPr>
        <w:t>1</w:t>
      </w:r>
      <w:proofErr w:type="gramEnd"/>
      <w:r w:rsidRPr="00C710DE">
        <w:rPr>
          <w:bCs/>
          <w:i/>
          <w:iCs/>
        </w:rPr>
        <w:t>. A jurisprudência desta Corte possui entendimento pacificado no sentido da possibilidade de a penhora incidir sobre o faturamento da empresa, em casos excepcionais, desde que preenchidos os seguintes requisitos: "(a) inexistência de bens passiveis de constrições, suficientes a garantir a execução, ou, caso existentes, sejam de difícil alienação; (b) nomeação de administrador (</w:t>
      </w:r>
      <w:proofErr w:type="spellStart"/>
      <w:r w:rsidRPr="00C710DE">
        <w:rPr>
          <w:bCs/>
          <w:i/>
          <w:iCs/>
        </w:rPr>
        <w:t>arts</w:t>
      </w:r>
      <w:proofErr w:type="spellEnd"/>
      <w:r w:rsidRPr="00C710DE">
        <w:rPr>
          <w:bCs/>
          <w:i/>
          <w:iCs/>
        </w:rPr>
        <w:t>. 678 e 719, caput, do CPC), ao qual incumbirá a apresentação da forma de administração e do esquema de pagamento; (c) fixação de percentual que não inviabilize o próprio funcionamento da empresa</w:t>
      </w:r>
      <w:r w:rsidRPr="00C710DE">
        <w:rPr>
          <w:bCs/>
          <w:iCs/>
        </w:rPr>
        <w:t>" (</w:t>
      </w:r>
      <w:proofErr w:type="spellStart"/>
      <w:r w:rsidRPr="00C710DE">
        <w:rPr>
          <w:bCs/>
          <w:iCs/>
        </w:rPr>
        <w:t>REsp</w:t>
      </w:r>
      <w:proofErr w:type="spellEnd"/>
      <w:r w:rsidRPr="00C710DE">
        <w:rPr>
          <w:bCs/>
          <w:iCs/>
        </w:rPr>
        <w:t xml:space="preserve"> 803.435/RJ, 1ª Turma, Rel. Min. </w:t>
      </w:r>
      <w:proofErr w:type="spellStart"/>
      <w:r w:rsidRPr="00C710DE">
        <w:rPr>
          <w:bCs/>
          <w:iCs/>
        </w:rPr>
        <w:t>Teori</w:t>
      </w:r>
      <w:proofErr w:type="spellEnd"/>
      <w:r w:rsidRPr="00C710DE">
        <w:rPr>
          <w:bCs/>
          <w:iCs/>
        </w:rPr>
        <w:t xml:space="preserve"> Albino Zavascki, DJ de 18.12.2006).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lastRenderedPageBreak/>
        <w:t xml:space="preserve">5. Na hipótese dos autos, verifica-se a presença de dois dos requisitos necessários á manutenção da excepcional medida de constrição do faturamento da empresa executada, quais sejam a nomeação de administrador, na forma do art. </w:t>
      </w:r>
      <w:r w:rsidR="00872260">
        <w:rPr>
          <w:bCs/>
          <w:iCs/>
        </w:rPr>
        <w:t>862</w:t>
      </w:r>
      <w:r w:rsidRPr="00C710DE">
        <w:rPr>
          <w:rStyle w:val="Refdenotaderodap"/>
          <w:bCs/>
          <w:iCs/>
        </w:rPr>
        <w:footnoteReference w:id="2"/>
      </w:r>
      <w:r w:rsidR="00261C23">
        <w:rPr>
          <w:bCs/>
          <w:iCs/>
        </w:rPr>
        <w:t xml:space="preserve"> e seguintes do CPC, e o não </w:t>
      </w:r>
      <w:r w:rsidRPr="00C710DE">
        <w:rPr>
          <w:bCs/>
          <w:iCs/>
        </w:rPr>
        <w:t>comprometimento da atividade empresarial (</w:t>
      </w:r>
      <w:proofErr w:type="gramStart"/>
      <w:r w:rsidRPr="00C710DE">
        <w:rPr>
          <w:bCs/>
          <w:iCs/>
        </w:rPr>
        <w:t>fls. ...</w:t>
      </w:r>
      <w:proofErr w:type="gramEnd"/>
      <w:r w:rsidRPr="00C710DE">
        <w:rPr>
          <w:bCs/>
          <w:iCs/>
        </w:rPr>
        <w:t xml:space="preserve">). Todavia, consoante consta do acórdão recorrido, não </w:t>
      </w:r>
      <w:proofErr w:type="gramStart"/>
      <w:r w:rsidRPr="00C710DE">
        <w:rPr>
          <w:bCs/>
          <w:iCs/>
        </w:rPr>
        <w:t>foram demonstradas</w:t>
      </w:r>
      <w:proofErr w:type="gramEnd"/>
      <w:r w:rsidRPr="00C710DE">
        <w:rPr>
          <w:bCs/>
          <w:iCs/>
        </w:rPr>
        <w:t xml:space="preserve"> nos autos tentativas para a localização de outros bens passiveis de penhora e suficientes à garantia da execução e que não sejam de difícil alienação. Assim, não foram preenchidos todos os requisitos para o deferimento de penhora sobre o faturamento da empresa, não podendo, portanto, ser admitida. 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>6. Para que esta Corte de Justiça entenda em sentido contrário as conclusões do acórdão recorrido, é necessário o reexame do conjunto tático-probatório constante dos autos, o que, no entanto, é vedado em sede de recurso especial, nos termos da Súmula 7/STJ: "</w:t>
      </w:r>
      <w:r w:rsidRPr="00C710DE">
        <w:rPr>
          <w:bCs/>
          <w:i/>
          <w:iCs/>
        </w:rPr>
        <w:t xml:space="preserve">A pretensão de simples reexame de prova não enseja recurso </w:t>
      </w:r>
      <w:proofErr w:type="gramStart"/>
      <w:r w:rsidRPr="00C710DE">
        <w:rPr>
          <w:bCs/>
          <w:i/>
          <w:iCs/>
        </w:rPr>
        <w:t>especial.</w:t>
      </w:r>
      <w:proofErr w:type="gramEnd"/>
      <w:r w:rsidRPr="00C710DE">
        <w:rPr>
          <w:bCs/>
          <w:i/>
          <w:iCs/>
        </w:rPr>
        <w:t>' 4. Agravo regimental desprovido</w:t>
      </w:r>
      <w:r w:rsidRPr="00C710DE">
        <w:rPr>
          <w:bCs/>
          <w:iCs/>
        </w:rPr>
        <w:t xml:space="preserve">.” (STJ, </w:t>
      </w:r>
      <w:proofErr w:type="spellStart"/>
      <w:r w:rsidRPr="00C710DE">
        <w:rPr>
          <w:bCs/>
          <w:iCs/>
        </w:rPr>
        <w:t>AgRg</w:t>
      </w:r>
      <w:proofErr w:type="spellEnd"/>
      <w:r w:rsidRPr="00C710DE">
        <w:rPr>
          <w:bCs/>
          <w:iCs/>
        </w:rPr>
        <w:t xml:space="preserve"> no Ag 680.231/RJ, Rel. Ministra DENISE ARRUDA, PRIMEIRA TURMA, julgado em 20.11.2007, DJ 10.12.2007 p. 310)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/>
          <w:iCs/>
        </w:rPr>
      </w:pPr>
      <w:r w:rsidRPr="00C710DE">
        <w:rPr>
          <w:bCs/>
          <w:iCs/>
        </w:rPr>
        <w:t>“</w:t>
      </w:r>
      <w:r w:rsidRPr="00C710DE">
        <w:rPr>
          <w:bCs/>
          <w:i/>
          <w:iCs/>
        </w:rPr>
        <w:t xml:space="preserve">PROCESSUAL CIVIL. AGRAVO REGIMENTAL. EXECUÇÃO FISCAL. PENHORA SOBRE O FATURAMENTO DE EMPRESA. EXCEPCIONALIDADE. </w:t>
      </w:r>
      <w:proofErr w:type="gramStart"/>
      <w:r w:rsidRPr="00C710DE">
        <w:rPr>
          <w:bCs/>
          <w:i/>
          <w:iCs/>
        </w:rPr>
        <w:t>NECESSIDADE DE ESGOTAMENTO DOS BENS PASSIVEIS</w:t>
      </w:r>
      <w:proofErr w:type="gramEnd"/>
      <w:r w:rsidRPr="00C710DE">
        <w:rPr>
          <w:bCs/>
          <w:i/>
          <w:iCs/>
        </w:rPr>
        <w:t xml:space="preserve"> DE CONSTRIÇÃO. REEXAME DE MATÉRIA FÁTICO PROBATÓRIA. IMPOSSIBILIDADE. SÚMULA N. 7/STJ. ART. 655 DO CPC. EQUIVALÊNCIA DO FATURAMENTO AO DINHEIRO EM ESPÉCIE. INOVAÇÃO. IMPOSSIBILIDADE. PRECLUSÃO CONSUMATIVA. 1. A penhora sobre o faturamento somente é admitida em Casos excepcionais, desde que atendidos requisitos específicos a justificar a medida, entre eles: (a) que não existam de bens passíveis de constrição, suficientes a garantir a execução, ou, caso existentes, sejam de difícil alienação; (13) que seja nomeado administrador (</w:t>
      </w:r>
      <w:proofErr w:type="spellStart"/>
      <w:r w:rsidRPr="00C710DE">
        <w:rPr>
          <w:bCs/>
          <w:i/>
          <w:iCs/>
        </w:rPr>
        <w:t>arts</w:t>
      </w:r>
      <w:proofErr w:type="spellEnd"/>
      <w:r w:rsidRPr="00C710DE">
        <w:rPr>
          <w:bCs/>
          <w:i/>
          <w:iCs/>
        </w:rPr>
        <w:t xml:space="preserve">. 678 e 719, caput, do CPC), ao qual incumbirá a apresentação da forma de administração e do esquema de pagamento; e (c) que seja fixado percentual que não inviabilize o próprio funcionamento da empresa. Precedentes. 2. O Tribunal local foi taxativo ao afirmar a inexistência de previa comprovação de que foram exauridas as diligências para a localização de outros bens que possam garantir a execução fiscal. À vista dessas considerações, não é possível infirmar o acordão recorrido, visto que, para </w:t>
      </w:r>
      <w:proofErr w:type="spellStart"/>
      <w:r w:rsidRPr="00C710DE">
        <w:rPr>
          <w:bCs/>
          <w:i/>
          <w:iCs/>
        </w:rPr>
        <w:t>fazê-Io</w:t>
      </w:r>
      <w:proofErr w:type="spellEnd"/>
      <w:r w:rsidRPr="00C710DE">
        <w:rPr>
          <w:bCs/>
          <w:i/>
          <w:iCs/>
        </w:rPr>
        <w:t xml:space="preserve">, faz-se imperiosa a análise de elementos fático-probatórios da demanda, o que é inviável em sede de recurso especial pelo óbice do enunciado n°7 da Súmula desta Corte. 3. No que </w:t>
      </w:r>
      <w:proofErr w:type="spellStart"/>
      <w:r w:rsidRPr="00C710DE">
        <w:rPr>
          <w:bCs/>
          <w:i/>
          <w:iCs/>
        </w:rPr>
        <w:t>pertine</w:t>
      </w:r>
      <w:proofErr w:type="spellEnd"/>
      <w:r w:rsidRPr="00C710DE">
        <w:rPr>
          <w:bCs/>
          <w:i/>
          <w:iCs/>
        </w:rPr>
        <w:t xml:space="preserve"> ao argumento de que o faturamento da empresa equivale a dinheiro em espécie para fins de obtenção da prioridade na ordem preferencial estabelecida pelo art. 655 do CPC, com a redação dada pela Lei n. 11.382106, além de tal tese não ter sido abordado pela Corte a quo, não foi trazida nas razões do recurso especial, sendo, em verdade, inovação em sede de agravo regimental. Precedentes. 4. Agravo regimental não-provido.”</w:t>
      </w:r>
      <w:r w:rsidRPr="00C710DE">
        <w:rPr>
          <w:bCs/>
          <w:iCs/>
        </w:rPr>
        <w:t xml:space="preserve"> (</w:t>
      </w:r>
      <w:proofErr w:type="spellStart"/>
      <w:r w:rsidRPr="00C710DE">
        <w:rPr>
          <w:bCs/>
          <w:iCs/>
        </w:rPr>
        <w:t>AgRg</w:t>
      </w:r>
      <w:proofErr w:type="spellEnd"/>
      <w:r w:rsidRPr="00C710DE">
        <w:rPr>
          <w:bCs/>
          <w:iCs/>
        </w:rPr>
        <w:t xml:space="preserve"> no </w:t>
      </w:r>
      <w:proofErr w:type="spellStart"/>
      <w:r w:rsidRPr="00C710DE">
        <w:rPr>
          <w:bCs/>
          <w:iCs/>
        </w:rPr>
        <w:t>REsp</w:t>
      </w:r>
      <w:proofErr w:type="spellEnd"/>
      <w:r w:rsidRPr="00C710DE">
        <w:rPr>
          <w:bCs/>
          <w:iCs/>
        </w:rPr>
        <w:t xml:space="preserve"> 904.923/SP, Rei. Ministro MAURO CAMPBELL MARQUES, SEGUNDA TURMA, julgado em 0911212008, </w:t>
      </w:r>
      <w:proofErr w:type="spellStart"/>
      <w:r w:rsidRPr="00C710DE">
        <w:rPr>
          <w:bCs/>
          <w:iCs/>
        </w:rPr>
        <w:t>DJe</w:t>
      </w:r>
      <w:proofErr w:type="spellEnd"/>
      <w:r w:rsidRPr="00C710DE">
        <w:rPr>
          <w:bCs/>
          <w:iCs/>
        </w:rPr>
        <w:t xml:space="preserve"> 03'02/2009)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 xml:space="preserve">7. Depreende-se, dos entendimentos jurisprudenciais acima que o procedimento de penhora de faturamento deve ser adotado, tão somente, quando exauridos todos os demais procedimentos atinentes </w:t>
      </w:r>
      <w:proofErr w:type="gramStart"/>
      <w:r w:rsidRPr="00C710DE">
        <w:rPr>
          <w:bCs/>
          <w:iCs/>
        </w:rPr>
        <w:t>a</w:t>
      </w:r>
      <w:proofErr w:type="gramEnd"/>
      <w:r w:rsidRPr="00C710DE">
        <w:rPr>
          <w:bCs/>
          <w:iCs/>
        </w:rPr>
        <w:t xml:space="preserve"> localização de bens penhoráveis.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lastRenderedPageBreak/>
        <w:t>8. Estando ciente nesta data do r, despacho que determinou a materialização da constrição de ativos financeiros de titularidade da Peticionária, requer-se desde já, seja o mesmo reconsiderado, ante a nomeação do seguinte bem á penhora: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>(descrever o imóvel)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 xml:space="preserve">9. </w:t>
      </w:r>
      <w:proofErr w:type="spellStart"/>
      <w:r w:rsidRPr="00C710DE">
        <w:rPr>
          <w:b/>
          <w:bCs/>
          <w:i/>
          <w:iCs/>
        </w:rPr>
        <w:t>Ex</w:t>
      </w:r>
      <w:proofErr w:type="spellEnd"/>
      <w:r w:rsidRPr="00C710DE">
        <w:rPr>
          <w:b/>
          <w:bCs/>
          <w:i/>
          <w:iCs/>
        </w:rPr>
        <w:t xml:space="preserve"> positis</w:t>
      </w:r>
      <w:r w:rsidRPr="00C710DE">
        <w:rPr>
          <w:bCs/>
          <w:iCs/>
        </w:rPr>
        <w:t>, demonstrada a boa-fé da Executada, requer-se: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 xml:space="preserve">a) a reconsideração do despacho que determinou a penhora de faturamento, posto não estarem presentes os requisitos previstos na doutrina para tal determinação, bem como existirem outros bens passiveis de garantia </w:t>
      </w:r>
      <w:proofErr w:type="gramStart"/>
      <w:r w:rsidRPr="00C710DE">
        <w:rPr>
          <w:bCs/>
          <w:iCs/>
        </w:rPr>
        <w:t>da presente</w:t>
      </w:r>
      <w:proofErr w:type="gramEnd"/>
      <w:r w:rsidRPr="00C710DE">
        <w:rPr>
          <w:bCs/>
          <w:iCs/>
        </w:rPr>
        <w:t xml:space="preserve"> execução;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 xml:space="preserve">b) para lavratura dos termos de penhora desde já se apresenta como depositário do bem ofertado o gerente responsável pela filial, o </w:t>
      </w:r>
      <w:proofErr w:type="gramStart"/>
      <w:r w:rsidRPr="00C710DE">
        <w:rPr>
          <w:bCs/>
          <w:iCs/>
        </w:rPr>
        <w:t>Sr.</w:t>
      </w:r>
      <w:proofErr w:type="gramEnd"/>
      <w:r w:rsidRPr="00C710DE">
        <w:rPr>
          <w:bCs/>
          <w:iCs/>
        </w:rPr>
        <w:t xml:space="preserve"> ..., brasileiro, casado, portador da cadeira de identidade RG n. ..., inscrito no CPF/MF n. ...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>c)</w:t>
      </w:r>
      <w:r w:rsidR="00261C23">
        <w:rPr>
          <w:bCs/>
          <w:iCs/>
        </w:rPr>
        <w:t xml:space="preserve"> </w:t>
      </w:r>
      <w:r w:rsidRPr="00C710DE">
        <w:rPr>
          <w:bCs/>
          <w:iCs/>
        </w:rPr>
        <w:t>seja lavrado o respectivo termo de penhora do bem nomeado, bem como seja oficiado o cartório de registro de imóveis, para que ao final seja realizada a intimação da penhora na pessoa acima indicada e consequente abertura do prazo para oposição de Embargos á Execução Fiscal;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both"/>
        <w:rPr>
          <w:bCs/>
          <w:iCs/>
        </w:rPr>
      </w:pPr>
      <w:r w:rsidRPr="00C710DE">
        <w:rPr>
          <w:bCs/>
          <w:iCs/>
        </w:rPr>
        <w:t>d) prazo de 15 dias para juntada de matricula atualizada do referido bem.</w:t>
      </w:r>
    </w:p>
    <w:p w:rsidR="00C710DE" w:rsidRPr="00C710DE" w:rsidRDefault="00C710DE" w:rsidP="00261C23">
      <w:pPr>
        <w:ind w:right="-427"/>
        <w:jc w:val="both"/>
        <w:rPr>
          <w:bCs/>
          <w:iCs/>
        </w:rPr>
      </w:pPr>
    </w:p>
    <w:p w:rsidR="00C710DE" w:rsidRPr="00C710DE" w:rsidRDefault="00C710DE" w:rsidP="00261C23">
      <w:pPr>
        <w:ind w:right="-427"/>
        <w:jc w:val="center"/>
      </w:pPr>
      <w:r w:rsidRPr="00C710DE">
        <w:t>P. Deferimento.</w:t>
      </w:r>
    </w:p>
    <w:p w:rsidR="00C710DE" w:rsidRPr="00C710DE" w:rsidRDefault="00C710DE" w:rsidP="00261C23">
      <w:pPr>
        <w:ind w:right="-427"/>
        <w:jc w:val="center"/>
      </w:pPr>
      <w:r w:rsidRPr="00C710DE">
        <w:t>(Local e Data)</w:t>
      </w:r>
    </w:p>
    <w:p w:rsidR="00C710DE" w:rsidRPr="00C710DE" w:rsidRDefault="00C710DE" w:rsidP="00261C23">
      <w:pPr>
        <w:ind w:right="-427"/>
        <w:jc w:val="center"/>
      </w:pPr>
      <w:r w:rsidRPr="00C710DE">
        <w:t>(</w:t>
      </w:r>
      <w:smartTag w:uri="schemas-houaiss/mini" w:element="verbetes">
        <w:r w:rsidRPr="00C710DE">
          <w:t>Assinatura</w:t>
        </w:r>
      </w:smartTag>
      <w:r w:rsidRPr="00C710DE">
        <w:t xml:space="preserve"> e OAB do </w:t>
      </w:r>
      <w:smartTag w:uri="schemas-houaiss/mini" w:element="verbetes">
        <w:r w:rsidRPr="00C710DE">
          <w:t>Advogado</w:t>
        </w:r>
      </w:smartTag>
      <w:r w:rsidRPr="00C710DE">
        <w:t>)</w:t>
      </w:r>
    </w:p>
    <w:p w:rsidR="006015CD" w:rsidRDefault="006015CD" w:rsidP="00261C23">
      <w:pPr>
        <w:ind w:right="-427"/>
      </w:pPr>
    </w:p>
    <w:sectPr w:rsidR="006015CD" w:rsidSect="00DC6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8A" w:rsidRDefault="008E408A" w:rsidP="00C710DE">
      <w:r>
        <w:separator/>
      </w:r>
    </w:p>
  </w:endnote>
  <w:endnote w:type="continuationSeparator" w:id="0">
    <w:p w:rsidR="008E408A" w:rsidRDefault="008E408A" w:rsidP="00C7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8A" w:rsidRDefault="008E408A" w:rsidP="00C710DE">
      <w:r>
        <w:separator/>
      </w:r>
    </w:p>
  </w:footnote>
  <w:footnote w:type="continuationSeparator" w:id="0">
    <w:p w:rsidR="008E408A" w:rsidRDefault="008E408A" w:rsidP="00C710DE">
      <w:r>
        <w:continuationSeparator/>
      </w:r>
    </w:p>
  </w:footnote>
  <w:footnote w:id="1">
    <w:p w:rsidR="00C710DE" w:rsidRPr="00C710DE" w:rsidRDefault="00C710DE" w:rsidP="00261C23">
      <w:pPr>
        <w:pStyle w:val="Textodenotaderodap"/>
        <w:tabs>
          <w:tab w:val="right" w:pos="8931"/>
        </w:tabs>
        <w:ind w:right="-427"/>
        <w:jc w:val="both"/>
      </w:pPr>
      <w:r w:rsidRPr="00C710DE">
        <w:rPr>
          <w:rStyle w:val="Refdenotaderodap"/>
        </w:rPr>
        <w:footnoteRef/>
      </w:r>
      <w:r w:rsidR="00872260" w:rsidRPr="00872260">
        <w:rPr>
          <w:b/>
        </w:rPr>
        <w:t>Art. 805.</w:t>
      </w:r>
      <w:r w:rsidR="00872260" w:rsidRPr="00872260">
        <w:t xml:space="preserve">  Quando por vários meios o exequente puder promover a execução, o juiz mandará que se faça pelo modo menos gravoso para o executado.</w:t>
      </w:r>
    </w:p>
  </w:footnote>
  <w:footnote w:id="2">
    <w:p w:rsidR="00C710DE" w:rsidRPr="00C710DE" w:rsidRDefault="00C710DE" w:rsidP="00261C23">
      <w:pPr>
        <w:pStyle w:val="Textodenotaderodap"/>
        <w:tabs>
          <w:tab w:val="right" w:pos="8931"/>
        </w:tabs>
        <w:ind w:right="-427"/>
        <w:jc w:val="both"/>
      </w:pPr>
      <w:r w:rsidRPr="00C710DE">
        <w:rPr>
          <w:rStyle w:val="Refdenotaderodap"/>
        </w:rPr>
        <w:footnoteRef/>
      </w:r>
      <w:r w:rsidR="00872260" w:rsidRPr="00872260">
        <w:rPr>
          <w:b/>
        </w:rPr>
        <w:t>Art. 862</w:t>
      </w:r>
      <w:r w:rsidR="00872260">
        <w:t>. Quando a penhora recair em estabelecimento comercial, industrial ou agrícola, bem como em semoventes, plantações ou edifícios em construção, o juiz nomeará administrador-depositário, determinando-lhe que apresente em 10 (dez) dias o plano de administração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DE"/>
    <w:rsid w:val="00144455"/>
    <w:rsid w:val="00154237"/>
    <w:rsid w:val="001820DA"/>
    <w:rsid w:val="00213DF1"/>
    <w:rsid w:val="00261C23"/>
    <w:rsid w:val="002B0E40"/>
    <w:rsid w:val="003A6B10"/>
    <w:rsid w:val="00480AE1"/>
    <w:rsid w:val="0049743C"/>
    <w:rsid w:val="006015CD"/>
    <w:rsid w:val="006849E7"/>
    <w:rsid w:val="006D23CC"/>
    <w:rsid w:val="006D5297"/>
    <w:rsid w:val="00715612"/>
    <w:rsid w:val="00872260"/>
    <w:rsid w:val="008A5869"/>
    <w:rsid w:val="008E408A"/>
    <w:rsid w:val="00941133"/>
    <w:rsid w:val="00946D13"/>
    <w:rsid w:val="00B83521"/>
    <w:rsid w:val="00BB1332"/>
    <w:rsid w:val="00C326CC"/>
    <w:rsid w:val="00C710DE"/>
    <w:rsid w:val="00CA4D99"/>
    <w:rsid w:val="00D25568"/>
    <w:rsid w:val="00DA48AA"/>
    <w:rsid w:val="00DC6C7F"/>
    <w:rsid w:val="00E64DF4"/>
    <w:rsid w:val="00FD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710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710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C710DE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49743C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C710D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710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C710DE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49743C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2020-06-26T19:09:00Z</dcterms:created>
  <dcterms:modified xsi:type="dcterms:W3CDTF">2020-07-11T15:07:00Z</dcterms:modified>
</cp:coreProperties>
</file>