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68" w:rsidRPr="005447CB" w:rsidRDefault="00EA0B68" w:rsidP="00EA0B68">
      <w:pPr>
        <w:pStyle w:val="Texto"/>
        <w:spacing w:line="240" w:lineRule="auto"/>
        <w:ind w:right="-568"/>
        <w:jc w:val="center"/>
        <w:rPr>
          <w:rFonts w:ascii="Arial Black" w:hAnsi="Arial Black" w:cs="Times New Roman"/>
          <w:b/>
          <w:sz w:val="24"/>
          <w:szCs w:val="24"/>
        </w:rPr>
      </w:pPr>
      <w:r w:rsidRPr="005447CB">
        <w:rPr>
          <w:rFonts w:ascii="Arial Black" w:hAnsi="Arial Black" w:cs="Times New Roman"/>
          <w:b/>
          <w:sz w:val="24"/>
          <w:szCs w:val="24"/>
        </w:rPr>
        <w:t>MODELO DE PETIÇÃO</w:t>
      </w:r>
    </w:p>
    <w:p w:rsidR="000C614F" w:rsidRDefault="00024944" w:rsidP="00EA0B68">
      <w:pPr>
        <w:pStyle w:val="Texto"/>
        <w:spacing w:line="240" w:lineRule="auto"/>
        <w:ind w:right="-568"/>
        <w:jc w:val="center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 xml:space="preserve">EXECUÇÃO. </w:t>
      </w:r>
      <w:r w:rsidR="000C614F" w:rsidRPr="005447CB">
        <w:rPr>
          <w:rFonts w:ascii="Arial Black" w:hAnsi="Arial Black" w:cs="Times New Roman"/>
          <w:b/>
          <w:sz w:val="24"/>
          <w:szCs w:val="24"/>
        </w:rPr>
        <w:t xml:space="preserve">CAUÇÃO. </w:t>
      </w:r>
      <w:r w:rsidR="00E91275" w:rsidRPr="005447CB">
        <w:rPr>
          <w:rFonts w:ascii="Arial Black" w:hAnsi="Arial Black" w:cs="Times New Roman"/>
          <w:b/>
          <w:sz w:val="24"/>
          <w:szCs w:val="24"/>
        </w:rPr>
        <w:t>INSUFICI</w:t>
      </w:r>
      <w:r w:rsidR="00EA0B68" w:rsidRPr="005447CB">
        <w:rPr>
          <w:rFonts w:ascii="Arial Black" w:hAnsi="Arial Black" w:cs="Times New Roman"/>
          <w:b/>
          <w:sz w:val="24"/>
          <w:szCs w:val="24"/>
        </w:rPr>
        <w:t>ENTE PARA SUBSTITUIR A PENHORA</w:t>
      </w:r>
    </w:p>
    <w:p w:rsidR="000C614F" w:rsidRPr="005447CB" w:rsidRDefault="005447CB" w:rsidP="005447CB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  <w:bookmarkStart w:id="0" w:name="_GoBack"/>
      <w:bookmarkEnd w:id="0"/>
    </w:p>
    <w:p w:rsidR="000C614F" w:rsidRPr="000C614F" w:rsidRDefault="00C0779F" w:rsidP="00EA0B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0C614F">
        <w:rPr>
          <w:rFonts w:ascii="Times New Roman" w:hAnsi="Times New Roman" w:cs="Times New Roman"/>
          <w:sz w:val="24"/>
          <w:szCs w:val="24"/>
        </w:rPr>
        <w:t>Exmo</w:t>
      </w:r>
      <w:r>
        <w:rPr>
          <w:rFonts w:ascii="Times New Roman" w:hAnsi="Times New Roman" w:cs="Times New Roman"/>
          <w:sz w:val="24"/>
          <w:szCs w:val="24"/>
        </w:rPr>
        <w:t>. Sr. Juiz de Direito da ... Vara Cível da Comarca d</w:t>
      </w:r>
      <w:r w:rsidRPr="000C614F">
        <w:rPr>
          <w:rFonts w:ascii="Times New Roman" w:hAnsi="Times New Roman" w:cs="Times New Roman"/>
          <w:sz w:val="24"/>
          <w:szCs w:val="24"/>
        </w:rPr>
        <w:t>e ...</w:t>
      </w:r>
    </w:p>
    <w:p w:rsidR="0041073F" w:rsidRPr="000C614F" w:rsidRDefault="0041073F" w:rsidP="00EA0B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0C614F" w:rsidRPr="000C614F" w:rsidRDefault="001D19E9" w:rsidP="00EA0B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C614F" w:rsidRPr="000C614F">
        <w:rPr>
          <w:rFonts w:ascii="Times New Roman" w:hAnsi="Times New Roman" w:cs="Times New Roman"/>
          <w:sz w:val="24"/>
          <w:szCs w:val="24"/>
        </w:rPr>
        <w:t>xecução de sentença n ...</w:t>
      </w:r>
      <w:r w:rsidR="00EA048B">
        <w:rPr>
          <w:rFonts w:ascii="Times New Roman" w:hAnsi="Times New Roman" w:cs="Times New Roman"/>
          <w:sz w:val="24"/>
          <w:szCs w:val="24"/>
        </w:rPr>
        <w:t xml:space="preserve"> </w:t>
      </w:r>
      <w:r w:rsidR="000C614F" w:rsidRPr="000C614F">
        <w:rPr>
          <w:rFonts w:ascii="Times New Roman" w:hAnsi="Times New Roman" w:cs="Times New Roman"/>
          <w:sz w:val="24"/>
          <w:szCs w:val="24"/>
        </w:rPr>
        <w:t>em fase de julgamento da impugnação apresentada pela executada</w:t>
      </w:r>
    </w:p>
    <w:p w:rsidR="0041073F" w:rsidRPr="000C614F" w:rsidRDefault="0041073F" w:rsidP="00EA0B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0C614F" w:rsidRDefault="000C614F" w:rsidP="00EA0B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0C614F">
        <w:rPr>
          <w:rFonts w:ascii="Times New Roman" w:hAnsi="Times New Roman" w:cs="Times New Roman"/>
          <w:sz w:val="24"/>
          <w:szCs w:val="24"/>
        </w:rPr>
        <w:t xml:space="preserve">(nome), impugnante, por seu advogado </w:t>
      </w:r>
      <w:r w:rsidRPr="000C614F">
        <w:rPr>
          <w:rFonts w:ascii="Times New Roman" w:hAnsi="Times New Roman" w:cs="Times New Roman"/>
          <w:i/>
          <w:sz w:val="24"/>
          <w:szCs w:val="24"/>
        </w:rPr>
        <w:t>in fine</w:t>
      </w:r>
      <w:r w:rsidRPr="000C614F">
        <w:rPr>
          <w:rFonts w:ascii="Times New Roman" w:hAnsi="Times New Roman" w:cs="Times New Roman"/>
          <w:sz w:val="24"/>
          <w:szCs w:val="24"/>
        </w:rPr>
        <w:t xml:space="preserve"> assinado, nos autos epigrafados que contende com (nome), impugnado e exequente, vem, respeitosamente, MANIFESTAR SUA DISCORDÂNCIA ao oferecimento de caução de um veículo usado para proceder ao levantamento do valor pecuniário, em dinheiro, objeto da penhora, pelo que passa a aduzir e ao final requerer:</w:t>
      </w:r>
    </w:p>
    <w:p w:rsidR="001D19E9" w:rsidRPr="000C614F" w:rsidRDefault="001D19E9" w:rsidP="00EA0B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0C614F" w:rsidRPr="000C614F" w:rsidRDefault="000C614F" w:rsidP="00EA0B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0C614F">
        <w:rPr>
          <w:rFonts w:ascii="Times New Roman" w:hAnsi="Times New Roman" w:cs="Times New Roman"/>
          <w:sz w:val="24"/>
          <w:szCs w:val="24"/>
        </w:rPr>
        <w:t>I- O “</w:t>
      </w:r>
      <w:r w:rsidRPr="00C0779F">
        <w:rPr>
          <w:rFonts w:ascii="Times New Roman" w:hAnsi="Times New Roman" w:cs="Times New Roman"/>
          <w:i/>
          <w:sz w:val="24"/>
          <w:szCs w:val="24"/>
        </w:rPr>
        <w:t>VEÍCULO</w:t>
      </w:r>
      <w:r w:rsidRPr="000C614F">
        <w:rPr>
          <w:rFonts w:ascii="Times New Roman" w:hAnsi="Times New Roman" w:cs="Times New Roman"/>
          <w:sz w:val="24"/>
          <w:szCs w:val="24"/>
        </w:rPr>
        <w:t>” APRESENTADO COMO CAUÇÃO NÃO É SUFICIENTE NEM IDÔNEO</w:t>
      </w:r>
    </w:p>
    <w:p w:rsidR="000C614F" w:rsidRPr="000C614F" w:rsidRDefault="000C614F" w:rsidP="00EA0B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0C614F" w:rsidRPr="000C614F" w:rsidRDefault="000C614F" w:rsidP="00EA0B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0C614F">
        <w:rPr>
          <w:rFonts w:ascii="Times New Roman" w:hAnsi="Times New Roman" w:cs="Times New Roman"/>
          <w:sz w:val="24"/>
          <w:szCs w:val="24"/>
        </w:rPr>
        <w:t xml:space="preserve">1. Prescreve o arts. </w:t>
      </w:r>
      <w:r w:rsidR="0041073F">
        <w:rPr>
          <w:rFonts w:ascii="Times New Roman" w:hAnsi="Times New Roman" w:cs="Times New Roman"/>
          <w:sz w:val="24"/>
          <w:szCs w:val="24"/>
        </w:rPr>
        <w:t xml:space="preserve">525, </w:t>
      </w:r>
      <w:r w:rsidRPr="000C614F">
        <w:rPr>
          <w:rFonts w:ascii="Times New Roman" w:hAnsi="Times New Roman" w:cs="Times New Roman"/>
          <w:sz w:val="24"/>
          <w:szCs w:val="24"/>
        </w:rPr>
        <w:t>§</w:t>
      </w:r>
      <w:r w:rsidR="0041073F">
        <w:rPr>
          <w:rFonts w:ascii="Times New Roman" w:hAnsi="Times New Roman" w:cs="Times New Roman"/>
          <w:sz w:val="24"/>
          <w:szCs w:val="24"/>
        </w:rPr>
        <w:t>§§ 5</w:t>
      </w:r>
      <w:r w:rsidRPr="000C614F">
        <w:rPr>
          <w:rFonts w:ascii="Times New Roman" w:hAnsi="Times New Roman" w:cs="Times New Roman"/>
          <w:sz w:val="24"/>
          <w:szCs w:val="24"/>
        </w:rPr>
        <w:t>º</w:t>
      </w:r>
      <w:r w:rsidR="0041073F">
        <w:rPr>
          <w:rFonts w:ascii="Times New Roman" w:hAnsi="Times New Roman" w:cs="Times New Roman"/>
          <w:sz w:val="24"/>
          <w:szCs w:val="24"/>
        </w:rPr>
        <w:t xml:space="preserve">, 6º e 10ºe 520 </w:t>
      </w:r>
      <w:r w:rsidR="0041073F">
        <w:rPr>
          <w:rFonts w:ascii="Times New Roman" w:hAnsi="Times New Roman" w:cs="Times New Roman"/>
          <w:i/>
          <w:sz w:val="24"/>
          <w:szCs w:val="24"/>
        </w:rPr>
        <w:t xml:space="preserve">caput </w:t>
      </w:r>
      <w:r w:rsidR="0041073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inciso </w:t>
      </w:r>
      <w:r w:rsidR="0041073F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do CPC</w:t>
      </w:r>
      <w:r w:rsidR="0041073F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que o exequ</w:t>
      </w:r>
      <w:r w:rsidRPr="000C614F">
        <w:rPr>
          <w:rFonts w:ascii="Times New Roman" w:hAnsi="Times New Roman" w:cs="Times New Roman"/>
          <w:sz w:val="24"/>
          <w:szCs w:val="24"/>
        </w:rPr>
        <w:t>ente para prosseguimento da execução haverá de prestar caução “</w:t>
      </w:r>
      <w:r w:rsidRPr="00C0779F">
        <w:rPr>
          <w:rFonts w:ascii="Times New Roman" w:hAnsi="Times New Roman" w:cs="Times New Roman"/>
          <w:i/>
          <w:sz w:val="24"/>
          <w:szCs w:val="24"/>
        </w:rPr>
        <w:t>suficiente e idônea</w:t>
      </w:r>
      <w:r w:rsidRPr="000C614F">
        <w:rPr>
          <w:rFonts w:ascii="Times New Roman" w:hAnsi="Times New Roman" w:cs="Times New Roman"/>
          <w:sz w:val="24"/>
          <w:szCs w:val="24"/>
        </w:rPr>
        <w:t>”, arbitrada pelo juiz e prestada nos próprios autos.</w:t>
      </w:r>
    </w:p>
    <w:p w:rsidR="000C614F" w:rsidRPr="000C614F" w:rsidRDefault="000C614F" w:rsidP="00EA0B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0C614F" w:rsidRPr="000C614F" w:rsidRDefault="000C614F" w:rsidP="00EA0B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0C614F">
        <w:rPr>
          <w:rFonts w:ascii="Times New Roman" w:hAnsi="Times New Roman" w:cs="Times New Roman"/>
          <w:sz w:val="24"/>
          <w:szCs w:val="24"/>
        </w:rPr>
        <w:t>2. Ora, o impugnado se desincumbiu de juntar avaliação específica do veículo</w:t>
      </w:r>
      <w:r w:rsidR="0041073F">
        <w:rPr>
          <w:rFonts w:ascii="Times New Roman" w:hAnsi="Times New Roman" w:cs="Times New Roman"/>
          <w:sz w:val="24"/>
          <w:szCs w:val="24"/>
        </w:rPr>
        <w:t>, não se podendo auferir ser ele</w:t>
      </w:r>
      <w:r w:rsidRPr="000C614F">
        <w:rPr>
          <w:rFonts w:ascii="Times New Roman" w:hAnsi="Times New Roman" w:cs="Times New Roman"/>
          <w:sz w:val="24"/>
          <w:szCs w:val="24"/>
        </w:rPr>
        <w:t xml:space="preserve"> “</w:t>
      </w:r>
      <w:r w:rsidRPr="00C0779F">
        <w:rPr>
          <w:rFonts w:ascii="Times New Roman" w:hAnsi="Times New Roman" w:cs="Times New Roman"/>
          <w:i/>
          <w:sz w:val="24"/>
          <w:szCs w:val="24"/>
        </w:rPr>
        <w:t>suficiente</w:t>
      </w:r>
      <w:r w:rsidRPr="000C614F">
        <w:rPr>
          <w:rFonts w:ascii="Times New Roman" w:hAnsi="Times New Roman" w:cs="Times New Roman"/>
          <w:sz w:val="24"/>
          <w:szCs w:val="24"/>
        </w:rPr>
        <w:t>” para garantir de maneira segura o levantamento do “</w:t>
      </w:r>
      <w:r w:rsidRPr="00C0779F">
        <w:rPr>
          <w:rFonts w:ascii="Times New Roman" w:hAnsi="Times New Roman" w:cs="Times New Roman"/>
          <w:i/>
          <w:sz w:val="24"/>
          <w:szCs w:val="24"/>
        </w:rPr>
        <w:t>dinheiro</w:t>
      </w:r>
      <w:r w:rsidRPr="000C614F">
        <w:rPr>
          <w:rFonts w:ascii="Times New Roman" w:hAnsi="Times New Roman" w:cs="Times New Roman"/>
          <w:sz w:val="24"/>
          <w:szCs w:val="24"/>
        </w:rPr>
        <w:t xml:space="preserve">” objeto da penhora. </w:t>
      </w:r>
    </w:p>
    <w:p w:rsidR="000C614F" w:rsidRPr="000C614F" w:rsidRDefault="000C614F" w:rsidP="00EA0B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0C614F" w:rsidRPr="000C614F" w:rsidRDefault="000C614F" w:rsidP="00EA0B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0C614F">
        <w:rPr>
          <w:rFonts w:ascii="Times New Roman" w:hAnsi="Times New Roman" w:cs="Times New Roman"/>
          <w:sz w:val="24"/>
          <w:szCs w:val="24"/>
        </w:rPr>
        <w:t>3. Ademais, um “</w:t>
      </w:r>
      <w:r w:rsidRPr="00C0779F">
        <w:rPr>
          <w:rFonts w:ascii="Times New Roman" w:hAnsi="Times New Roman" w:cs="Times New Roman"/>
          <w:i/>
          <w:sz w:val="24"/>
          <w:szCs w:val="24"/>
        </w:rPr>
        <w:t>veículo</w:t>
      </w:r>
      <w:r w:rsidRPr="000C614F">
        <w:rPr>
          <w:rFonts w:ascii="Times New Roman" w:hAnsi="Times New Roman" w:cs="Times New Roman"/>
          <w:sz w:val="24"/>
          <w:szCs w:val="24"/>
        </w:rPr>
        <w:t>” em circulação não pode servir como caução para levantar “</w:t>
      </w:r>
      <w:r w:rsidRPr="00C0779F">
        <w:rPr>
          <w:rFonts w:ascii="Times New Roman" w:hAnsi="Times New Roman" w:cs="Times New Roman"/>
          <w:i/>
          <w:sz w:val="24"/>
          <w:szCs w:val="24"/>
        </w:rPr>
        <w:t>dinheiro</w:t>
      </w:r>
      <w:r w:rsidRPr="000C614F">
        <w:rPr>
          <w:rFonts w:ascii="Times New Roman" w:hAnsi="Times New Roman" w:cs="Times New Roman"/>
          <w:sz w:val="24"/>
          <w:szCs w:val="24"/>
        </w:rPr>
        <w:t xml:space="preserve">”, pois a cada dia ficará mais depreciado o valor da garantia pelo tempo e uso, enquanto, por seu turno, a quantia em espécie (dinheiro) cresce pela correção monetária. </w:t>
      </w:r>
    </w:p>
    <w:p w:rsidR="000C614F" w:rsidRPr="000C614F" w:rsidRDefault="000C614F" w:rsidP="00EA0B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0C614F" w:rsidRPr="000C614F" w:rsidRDefault="000C614F" w:rsidP="00EA0B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0C614F">
        <w:rPr>
          <w:rFonts w:ascii="Times New Roman" w:hAnsi="Times New Roman" w:cs="Times New Roman"/>
          <w:sz w:val="24"/>
          <w:szCs w:val="24"/>
        </w:rPr>
        <w:t>4. Nad</w:t>
      </w:r>
      <w:r>
        <w:rPr>
          <w:rFonts w:ascii="Times New Roman" w:hAnsi="Times New Roman" w:cs="Times New Roman"/>
          <w:sz w:val="24"/>
          <w:szCs w:val="24"/>
        </w:rPr>
        <w:t>a obstante, permanecendo o exequ</w:t>
      </w:r>
      <w:r w:rsidRPr="000C614F">
        <w:rPr>
          <w:rFonts w:ascii="Times New Roman" w:hAnsi="Times New Roman" w:cs="Times New Roman"/>
          <w:sz w:val="24"/>
          <w:szCs w:val="24"/>
        </w:rPr>
        <w:t xml:space="preserve">ente como depositário, em plena circulação com o veículo, além do já alegado desgaste, suscetível de batidas que redundariam na insuficiência e inidoneidade da garantia prestada.   </w:t>
      </w:r>
    </w:p>
    <w:p w:rsidR="000C614F" w:rsidRPr="000C614F" w:rsidRDefault="000C614F" w:rsidP="00EA0B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0C614F" w:rsidRPr="000C614F" w:rsidRDefault="000C614F" w:rsidP="00EA0B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0C614F">
        <w:rPr>
          <w:rFonts w:ascii="Times New Roman" w:hAnsi="Times New Roman" w:cs="Times New Roman"/>
          <w:sz w:val="24"/>
          <w:szCs w:val="24"/>
        </w:rPr>
        <w:t xml:space="preserve">5. Logo, um veículo sem se saber seu estado atual, sua avaliação e o risco patente de ser depreciado pelo tempo e uso, data vênia, não preenchem </w:t>
      </w:r>
      <w:r w:rsidRPr="000C614F">
        <w:rPr>
          <w:rFonts w:ascii="Times New Roman" w:hAnsi="Times New Roman" w:cs="Times New Roman"/>
          <w:i/>
          <w:sz w:val="24"/>
          <w:szCs w:val="24"/>
        </w:rPr>
        <w:t>ad sations</w:t>
      </w:r>
      <w:r w:rsidRPr="000C614F">
        <w:rPr>
          <w:rFonts w:ascii="Times New Roman" w:hAnsi="Times New Roman" w:cs="Times New Roman"/>
          <w:sz w:val="24"/>
          <w:szCs w:val="24"/>
        </w:rPr>
        <w:t xml:space="preserve">, os requisitos de idoneidade exigidos pelos arts. </w:t>
      </w:r>
      <w:r w:rsidR="00BF4418">
        <w:rPr>
          <w:rFonts w:ascii="Times New Roman" w:hAnsi="Times New Roman" w:cs="Times New Roman"/>
          <w:sz w:val="24"/>
          <w:szCs w:val="24"/>
        </w:rPr>
        <w:t xml:space="preserve">, </w:t>
      </w:r>
      <w:r w:rsidR="00BF4418" w:rsidRPr="000C614F">
        <w:rPr>
          <w:rFonts w:ascii="Times New Roman" w:hAnsi="Times New Roman" w:cs="Times New Roman"/>
          <w:sz w:val="24"/>
          <w:szCs w:val="24"/>
        </w:rPr>
        <w:t>§</w:t>
      </w:r>
      <w:r w:rsidR="00BF4418">
        <w:rPr>
          <w:rFonts w:ascii="Times New Roman" w:hAnsi="Times New Roman" w:cs="Times New Roman"/>
          <w:sz w:val="24"/>
          <w:szCs w:val="24"/>
        </w:rPr>
        <w:t>§§ 5</w:t>
      </w:r>
      <w:r w:rsidR="00BF4418" w:rsidRPr="000C614F">
        <w:rPr>
          <w:rFonts w:ascii="Times New Roman" w:hAnsi="Times New Roman" w:cs="Times New Roman"/>
          <w:sz w:val="24"/>
          <w:szCs w:val="24"/>
        </w:rPr>
        <w:t>º</w:t>
      </w:r>
      <w:r w:rsidR="00BF4418">
        <w:rPr>
          <w:rFonts w:ascii="Times New Roman" w:hAnsi="Times New Roman" w:cs="Times New Roman"/>
          <w:sz w:val="24"/>
          <w:szCs w:val="24"/>
        </w:rPr>
        <w:t xml:space="preserve">, 6º e 10ºe 520 </w:t>
      </w:r>
      <w:r w:rsidR="00BF4418">
        <w:rPr>
          <w:rFonts w:ascii="Times New Roman" w:hAnsi="Times New Roman" w:cs="Times New Roman"/>
          <w:i/>
          <w:sz w:val="24"/>
          <w:szCs w:val="24"/>
        </w:rPr>
        <w:t xml:space="preserve">caput </w:t>
      </w:r>
      <w:r w:rsidR="00BF4418">
        <w:rPr>
          <w:rFonts w:ascii="Times New Roman" w:hAnsi="Times New Roman" w:cs="Times New Roman"/>
          <w:sz w:val="24"/>
          <w:szCs w:val="24"/>
        </w:rPr>
        <w:t>e inciso IV</w:t>
      </w:r>
      <w:r w:rsidRPr="000C614F">
        <w:rPr>
          <w:rFonts w:ascii="Times New Roman" w:hAnsi="Times New Roman" w:cs="Times New Roman"/>
          <w:sz w:val="24"/>
          <w:szCs w:val="24"/>
        </w:rPr>
        <w:t xml:space="preserve"> do CPC. Esses </w:t>
      </w:r>
      <w:r w:rsidRPr="000C614F">
        <w:rPr>
          <w:rFonts w:ascii="Times New Roman" w:hAnsi="Times New Roman" w:cs="Times New Roman"/>
          <w:sz w:val="24"/>
          <w:szCs w:val="24"/>
        </w:rPr>
        <w:lastRenderedPageBreak/>
        <w:t>dispositivos da lei instrumental civil se prestam para acautelar o patrimônio do devedor, já que a decisão que dá ensejo à execução provisória é passível de modificação, uma vez que ainda não transitou em julgado</w:t>
      </w:r>
      <w:r w:rsidR="001D19E9" w:rsidRPr="005C4F77">
        <w:rPr>
          <w:rStyle w:val="Refdenotaderodap"/>
        </w:rPr>
        <w:footnoteReference w:id="2"/>
      </w:r>
      <w:r w:rsidR="001D19E9" w:rsidRPr="005C4F77">
        <w:t>.</w:t>
      </w:r>
    </w:p>
    <w:p w:rsidR="001D19E9" w:rsidRPr="000C614F" w:rsidRDefault="001D19E9" w:rsidP="00EA0B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0C614F" w:rsidRDefault="000C614F" w:rsidP="00EA0B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0C614F">
        <w:rPr>
          <w:rFonts w:ascii="Times New Roman" w:hAnsi="Times New Roman" w:cs="Times New Roman"/>
          <w:sz w:val="24"/>
          <w:szCs w:val="24"/>
        </w:rPr>
        <w:t xml:space="preserve">6. Nesse sentido, firme o colendo TRIBUNAL DE </w:t>
      </w:r>
      <w:r w:rsidR="0095184E">
        <w:rPr>
          <w:rFonts w:ascii="Times New Roman" w:hAnsi="Times New Roman" w:cs="Times New Roman"/>
          <w:sz w:val="24"/>
          <w:szCs w:val="24"/>
        </w:rPr>
        <w:t>JUSTIÇA DE MINAS GERAIS</w:t>
      </w:r>
      <w:r w:rsidRPr="000C614F">
        <w:rPr>
          <w:rFonts w:ascii="Times New Roman" w:hAnsi="Times New Roman" w:cs="Times New Roman"/>
          <w:sz w:val="24"/>
          <w:szCs w:val="24"/>
        </w:rPr>
        <w:t>:</w:t>
      </w:r>
    </w:p>
    <w:p w:rsidR="001D19E9" w:rsidRPr="000C614F" w:rsidRDefault="001D19E9" w:rsidP="00EA0B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BF4418" w:rsidRDefault="00BF4418" w:rsidP="00EA0B68">
      <w:pPr>
        <w:pStyle w:val="Texto"/>
        <w:ind w:right="-5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r w:rsidRPr="00BF4418">
        <w:rPr>
          <w:rFonts w:ascii="Times New Roman" w:hAnsi="Times New Roman" w:cs="Times New Roman"/>
          <w:i/>
          <w:sz w:val="24"/>
          <w:szCs w:val="24"/>
        </w:rPr>
        <w:t>EXECUÇÃO PROVISÓRIA DE SENTENÇA - PENDÊNCIA DE RECURSO ESPECIAL - EXIGÊNCIA DE CAUÇÃO - PRESCINDIBILIDADE - VALOR INCONTROVERSO CORRESPONDENTE A PEQUENA PARTE DO DEPÓSITO. 1. O cumprimento provisório da sentença impugnada por recurso desprovido de efeito suspensivo se sujeitará às normas do cumprimento definitivo, podendo o magistrado exigir caução para o levantamento de valores depositados em juízo; 2. O depósito poderá ser dispensado quanto o valor for incontroverso e corresponder a pequena parte do total depositado, pois o restante do depósito servirá como caução.  (TJMG -  Agravo de Instrumento-Cv  1.0223.09.292147-5/008, Relator(a): Des.(a) Renato Dresch , 4ª CÂMARA CÍVEL, julgamento em 13/10/2016, publicação da súmula em 18/10/2016)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1D19E9" w:rsidRDefault="001D19E9" w:rsidP="00EA0B68">
      <w:pPr>
        <w:pStyle w:val="Texto"/>
        <w:ind w:right="-568"/>
        <w:rPr>
          <w:rFonts w:ascii="Times New Roman" w:hAnsi="Times New Roman" w:cs="Times New Roman"/>
          <w:i/>
          <w:sz w:val="24"/>
          <w:szCs w:val="24"/>
        </w:rPr>
      </w:pPr>
    </w:p>
    <w:p w:rsidR="0095184E" w:rsidRDefault="00BF4418" w:rsidP="00EA0B68">
      <w:pPr>
        <w:pStyle w:val="Texto"/>
        <w:ind w:right="-5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r w:rsidRPr="00BF4418">
        <w:rPr>
          <w:rFonts w:ascii="Times New Roman" w:hAnsi="Times New Roman" w:cs="Times New Roman"/>
          <w:i/>
          <w:sz w:val="24"/>
          <w:szCs w:val="24"/>
        </w:rPr>
        <w:t>EXECUÇÃO PROVISÓRIA - PRELIMINAR DE NÃO CONHECIMENTO DO RECURSO - REJEITADA - LEVANTAMENTO DE DINHEIRO - PRESTAÇÃO DE CAUÇÃO SUFICIENTE E IDÔNEA - POSSIBILIDADE. Na hipótese de litisconsortes com diferentes procuradores, o prazo para a interposição do recurso de agravo de instrumento é em dobro, nos termos do art. 229, do CPC/2015. Assim, se a parte agravante manejou o presente recurso dentro do prazo em dobro previsto na legislação processual em vigor, não há que se falar em seu não conhecimento. De acordo com o art. 475-O, III, do CPC/1973, atual art. 520, IV, do CPC/2015, é possível o levantamento de dinheiro, desde que haja a prestação de caução suficiente e idônea.(TJMG -  Agravo de Instrumento-Cv  1.0702.15.018678-2/010, Relator(a): Des.(a) Luciano Pinto , 17ª CÂMARA CÍVEL, julgamento em 14/07/2016, publicação da súmula em 26/07/2016)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1D19E9" w:rsidRDefault="001D19E9" w:rsidP="00EA0B68">
      <w:pPr>
        <w:pStyle w:val="Texto"/>
        <w:ind w:right="-568"/>
        <w:rPr>
          <w:rFonts w:ascii="Times New Roman" w:hAnsi="Times New Roman" w:cs="Times New Roman"/>
          <w:i/>
          <w:sz w:val="24"/>
          <w:szCs w:val="24"/>
        </w:rPr>
      </w:pPr>
    </w:p>
    <w:p w:rsidR="000C614F" w:rsidRPr="00C0779F" w:rsidRDefault="0095184E" w:rsidP="00EA0B68">
      <w:pPr>
        <w:pStyle w:val="Texto"/>
        <w:ind w:right="-56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r w:rsidRPr="0095184E">
        <w:rPr>
          <w:rFonts w:ascii="Times New Roman" w:hAnsi="Times New Roman" w:cs="Times New Roman"/>
          <w:i/>
          <w:sz w:val="24"/>
          <w:szCs w:val="24"/>
        </w:rPr>
        <w:t xml:space="preserve">AÇÃO REDIBITÓRIA. CUMPRIMENTO PROVISÓRIO. CAUÇÃO. NECESSIDADE. INTELIGÊNCIA DO ART. 475-O, III, DO CPC. AGRAVO PROVIDO. </w:t>
      </w:r>
      <w:r>
        <w:rPr>
          <w:rFonts w:ascii="Times New Roman" w:hAnsi="Times New Roman" w:cs="Times New Roman"/>
          <w:i/>
          <w:sz w:val="24"/>
          <w:szCs w:val="24"/>
        </w:rPr>
        <w:t xml:space="preserve">(...) </w:t>
      </w:r>
      <w:r w:rsidRPr="0095184E">
        <w:rPr>
          <w:rFonts w:ascii="Times New Roman" w:hAnsi="Times New Roman" w:cs="Times New Roman"/>
          <w:i/>
          <w:sz w:val="24"/>
          <w:szCs w:val="24"/>
        </w:rPr>
        <w:t>- Ainda que se trate de execução provisória, é possível ao credor a prática de atos executivos conforme o regime estatuído no art. 475-O do CPC, no qual se destaca a possibilidade de levantamento de depósito em dinheiro e a prática de atos que importem alienação de propriedade ou dos quais possa resultar grave dano ao executado, daí a imposição de caução suficiente e idônea. (TJMG -Agravo de Instrumento-Cv  1.0472.14.004288-9/001, Relator(a): Des.(a) José Marcos Vieira , 16ª CÂMARA CÍVEL, julgamento em 30/03/2016, publicação da súmula em 08/04/2016)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1D19E9" w:rsidRPr="000C614F" w:rsidRDefault="001D19E9" w:rsidP="00EA0B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1D19E9" w:rsidRDefault="000C614F" w:rsidP="00EA0B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0C614F">
        <w:rPr>
          <w:rFonts w:ascii="Times New Roman" w:hAnsi="Times New Roman" w:cs="Times New Roman"/>
          <w:sz w:val="24"/>
          <w:szCs w:val="24"/>
        </w:rPr>
        <w:t>7. Assim, há de ser INDEFERIDA a pretensão de levantamento do dinheiro penhorado formulada às fls. ..., pois a caução ofertada é imprestável, insegura e desatende aos rígidos requisitos legais para conceber uma segurança sustentável ao d. juízo.</w:t>
      </w:r>
    </w:p>
    <w:p w:rsidR="001D19E9" w:rsidRPr="000C614F" w:rsidRDefault="001D19E9" w:rsidP="00EA0B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0C614F" w:rsidRDefault="000C614F" w:rsidP="00EA0B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0C614F">
        <w:rPr>
          <w:rFonts w:ascii="Times New Roman" w:hAnsi="Times New Roman" w:cs="Times New Roman"/>
          <w:sz w:val="24"/>
          <w:szCs w:val="24"/>
        </w:rPr>
        <w:t xml:space="preserve">8. </w:t>
      </w:r>
      <w:r w:rsidRPr="000C614F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Pr="000C614F">
        <w:rPr>
          <w:rFonts w:ascii="Times New Roman" w:hAnsi="Times New Roman" w:cs="Times New Roman"/>
          <w:sz w:val="24"/>
          <w:szCs w:val="24"/>
        </w:rPr>
        <w:t xml:space="preserve">¸ a impugnante REQUER seja INDEFERIDO o pedido de oferta da caução do veículo para fins de levantar o valor pecuniário objeto da penhora, vez que além de desatender aos requisitos legais, tramita em apenso impugnação ofertada pela executada, com plenas </w:t>
      </w:r>
      <w:r w:rsidRPr="000C614F">
        <w:rPr>
          <w:rFonts w:ascii="Times New Roman" w:hAnsi="Times New Roman" w:cs="Times New Roman"/>
          <w:sz w:val="24"/>
          <w:szCs w:val="24"/>
        </w:rPr>
        <w:lastRenderedPageBreak/>
        <w:t>possibilidade de êxito, vez que o valor constritado em sua conta-corrente se refere exclusivamente ao seu salário como funcionária pública, logo, impenhorável.</w:t>
      </w:r>
    </w:p>
    <w:p w:rsidR="001D19E9" w:rsidRDefault="001D19E9" w:rsidP="00EA0B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1D19E9" w:rsidRDefault="000C614F" w:rsidP="00EA0B68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0C614F">
        <w:rPr>
          <w:rFonts w:ascii="Times New Roman" w:hAnsi="Times New Roman" w:cs="Times New Roman"/>
          <w:sz w:val="24"/>
          <w:szCs w:val="24"/>
        </w:rPr>
        <w:t>P. Deferimento.</w:t>
      </w:r>
    </w:p>
    <w:p w:rsidR="000C614F" w:rsidRPr="000C614F" w:rsidRDefault="000C614F" w:rsidP="00EA0B68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0C614F">
        <w:rPr>
          <w:rFonts w:ascii="Times New Roman" w:hAnsi="Times New Roman" w:cs="Times New Roman"/>
          <w:sz w:val="24"/>
          <w:szCs w:val="24"/>
        </w:rPr>
        <w:t>(Local e data)</w:t>
      </w:r>
    </w:p>
    <w:p w:rsidR="000C614F" w:rsidRPr="000C614F" w:rsidRDefault="000C614F" w:rsidP="00EA0B68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0C614F">
        <w:rPr>
          <w:rFonts w:ascii="Times New Roman" w:hAnsi="Times New Roman" w:cs="Times New Roman"/>
          <w:sz w:val="24"/>
          <w:szCs w:val="24"/>
        </w:rPr>
        <w:t>(Assinatura e OAB do Advogado)</w:t>
      </w:r>
    </w:p>
    <w:p w:rsidR="007D200E" w:rsidRDefault="007D200E" w:rsidP="00EA0B68">
      <w:pPr>
        <w:ind w:right="-568"/>
      </w:pPr>
    </w:p>
    <w:sectPr w:rsidR="007D200E" w:rsidSect="000346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FF6" w:rsidRDefault="00876FF6" w:rsidP="0041073F">
      <w:pPr>
        <w:spacing w:after="0" w:line="240" w:lineRule="auto"/>
      </w:pPr>
      <w:r>
        <w:separator/>
      </w:r>
    </w:p>
  </w:endnote>
  <w:endnote w:type="continuationSeparator" w:id="0">
    <w:p w:rsidR="00876FF6" w:rsidRDefault="00876FF6" w:rsidP="0041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FF6" w:rsidRDefault="00876FF6" w:rsidP="0041073F">
      <w:pPr>
        <w:spacing w:after="0" w:line="240" w:lineRule="auto"/>
      </w:pPr>
      <w:r>
        <w:separator/>
      </w:r>
    </w:p>
  </w:footnote>
  <w:footnote w:type="continuationSeparator" w:id="0">
    <w:p w:rsidR="00876FF6" w:rsidRDefault="00876FF6" w:rsidP="0041073F">
      <w:pPr>
        <w:spacing w:after="0" w:line="240" w:lineRule="auto"/>
      </w:pPr>
      <w:r>
        <w:continuationSeparator/>
      </w:r>
    </w:p>
  </w:footnote>
  <w:footnote w:id="1">
    <w:p w:rsidR="0041073F" w:rsidRPr="00EA048B" w:rsidRDefault="0041073F" w:rsidP="00EA0B68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EA048B">
        <w:rPr>
          <w:rStyle w:val="Refdenotaderodap"/>
          <w:rFonts w:ascii="Times New Roman" w:hAnsi="Times New Roman" w:cs="Times New Roman"/>
        </w:rPr>
        <w:footnoteRef/>
      </w:r>
      <w:r w:rsidRPr="00EA048B">
        <w:rPr>
          <w:rFonts w:ascii="Times New Roman" w:hAnsi="Times New Roman" w:cs="Times New Roman"/>
          <w:b/>
        </w:rPr>
        <w:t>Art. 525.</w:t>
      </w:r>
      <w:r w:rsidRPr="00EA048B">
        <w:rPr>
          <w:rFonts w:ascii="Times New Roman" w:hAnsi="Times New Roman" w:cs="Times New Roman"/>
        </w:rPr>
        <w:t xml:space="preserve"> (...) </w:t>
      </w:r>
      <w:r w:rsidRPr="00EA048B">
        <w:rPr>
          <w:rFonts w:ascii="Times New Roman" w:hAnsi="Times New Roman" w:cs="Times New Roman"/>
          <w:b/>
        </w:rPr>
        <w:t>§5º</w:t>
      </w:r>
      <w:r w:rsidRPr="00EA048B">
        <w:rPr>
          <w:rFonts w:ascii="Times New Roman" w:hAnsi="Times New Roman" w:cs="Times New Roman"/>
        </w:rPr>
        <w:t>. Na hipótese do § 4º, não apontado o valor correto ou não apresentado o demonstrativo, a impugnação será liminarmente rejeitada, se o excesso de execução for o seu único fundamento, ou, se houver outro, a impugnação será processada, mas o juiz não examinará a alegação de excesso de execução. §</w:t>
      </w:r>
      <w:r w:rsidRPr="00EA048B">
        <w:rPr>
          <w:rFonts w:ascii="Times New Roman" w:hAnsi="Times New Roman" w:cs="Times New Roman"/>
          <w:b/>
        </w:rPr>
        <w:t>6º.</w:t>
      </w:r>
      <w:r w:rsidRPr="00EA048B">
        <w:rPr>
          <w:rFonts w:ascii="Times New Roman" w:hAnsi="Times New Roman" w:cs="Times New Roman"/>
        </w:rPr>
        <w:t xml:space="preserve"> A apresentação de impugnação não impede a prática dos atos executivos, inclusive os de expropriação, podendo o juiz, a requerimento do executado e desde que garantido o juízo com penhora, caução ou depósito suficientes, atribuir-lhe efeito suspensivo, se seus fundamentos forem relevantes e se o prosseguimento da execução for manifestamente suscetível de causar ao executado grave dano de difícil ou incerta reparação. (...) </w:t>
      </w:r>
      <w:r w:rsidRPr="00EA048B">
        <w:rPr>
          <w:rFonts w:ascii="Times New Roman" w:hAnsi="Times New Roman" w:cs="Times New Roman"/>
          <w:b/>
        </w:rPr>
        <w:t>§10.</w:t>
      </w:r>
      <w:r w:rsidRPr="00EA048B">
        <w:rPr>
          <w:rFonts w:ascii="Times New Roman" w:hAnsi="Times New Roman" w:cs="Times New Roman"/>
        </w:rPr>
        <w:t xml:space="preserve">  Ainda que atribuído efeito suspensivo à impugnação, é lícito ao exequente requerer o prosseguimento da execução, oferecendo e prestando, nos próprios autos, caução suficiente e idônea a ser arbitrada pelo juiz.</w:t>
      </w:r>
    </w:p>
    <w:p w:rsidR="0041073F" w:rsidRPr="00EA048B" w:rsidRDefault="0041073F" w:rsidP="00EA0B68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EA048B">
        <w:rPr>
          <w:rFonts w:ascii="Times New Roman" w:hAnsi="Times New Roman" w:cs="Times New Roman"/>
          <w:b/>
        </w:rPr>
        <w:t>Art. 520.</w:t>
      </w:r>
      <w:r w:rsidRPr="00EA048B">
        <w:rPr>
          <w:rFonts w:ascii="Times New Roman" w:hAnsi="Times New Roman" w:cs="Times New Roman"/>
        </w:rPr>
        <w:t xml:space="preserve"> O cumprimento provisório da sentença impugnada por recurso desprovido de efeito suspensivo será realizado da mesma forma que o cumprimento definitivo, sujeitando-se ao seguinte regime: IV - o levantamento de depósito em dinheiro e a prática de atos que importem transferência de posse ou alienação de propriedade ou de outro direito real, ou dos quais possa resultar grave dano ao executado, dependem de caução suficiente e idônea, arbitrada de plano pelo juiz e prestada nos próprios autos.</w:t>
      </w:r>
    </w:p>
  </w:footnote>
  <w:footnote w:id="2">
    <w:p w:rsidR="001D19E9" w:rsidRPr="00EA048B" w:rsidRDefault="001D19E9" w:rsidP="00EA0B68">
      <w:pPr>
        <w:pStyle w:val="Textodenotaderodap"/>
        <w:tabs>
          <w:tab w:val="right" w:pos="9356"/>
        </w:tabs>
        <w:ind w:right="-568"/>
        <w:jc w:val="both"/>
        <w:rPr>
          <w:rFonts w:ascii="Times New Roman" w:hAnsi="Times New Roman" w:cs="Times New Roman"/>
        </w:rPr>
      </w:pPr>
      <w:r w:rsidRPr="00EA048B">
        <w:rPr>
          <w:rStyle w:val="Refdenotaderodap"/>
          <w:rFonts w:ascii="Times New Roman" w:hAnsi="Times New Roman" w:cs="Times New Roman"/>
        </w:rPr>
        <w:footnoteRef/>
      </w:r>
      <w:r w:rsidRPr="00EA048B">
        <w:rPr>
          <w:rFonts w:ascii="Times New Roman" w:hAnsi="Times New Roman" w:cs="Times New Roman"/>
          <w:b/>
        </w:rPr>
        <w:t>NÉLSON NERY JÚNIOR e ROSA MARIA NERY</w:t>
      </w:r>
      <w:r w:rsidRPr="00EA048B">
        <w:rPr>
          <w:rFonts w:ascii="Times New Roman" w:hAnsi="Times New Roman" w:cs="Times New Roman"/>
        </w:rPr>
        <w:t xml:space="preserve">: </w:t>
      </w:r>
      <w:r w:rsidRPr="00EA048B">
        <w:rPr>
          <w:rFonts w:ascii="Times New Roman" w:hAnsi="Times New Roman" w:cs="Times New Roman"/>
          <w:i/>
        </w:rPr>
        <w:t>“A caução tem de ser suficiente (bastante para preservar os direitos do executado de eventual insucesso do exequente quanto ao recurso pendente) e idônea (capaz de assegurar o risco da provisoriedade da execução)</w:t>
      </w:r>
      <w:r w:rsidRPr="00EA048B">
        <w:rPr>
          <w:rFonts w:ascii="Times New Roman" w:hAnsi="Times New Roman" w:cs="Times New Roman"/>
        </w:rPr>
        <w:t>- CPC Comentado e Leg. Extravagante, ed. Revista dos Tribunais, 10ª.ed., 2.007, p.756).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14F"/>
    <w:rsid w:val="00024944"/>
    <w:rsid w:val="00034617"/>
    <w:rsid w:val="000C614F"/>
    <w:rsid w:val="001D198F"/>
    <w:rsid w:val="001D19E9"/>
    <w:rsid w:val="00205374"/>
    <w:rsid w:val="002347C3"/>
    <w:rsid w:val="002E225E"/>
    <w:rsid w:val="003157EE"/>
    <w:rsid w:val="003F51ED"/>
    <w:rsid w:val="0041073F"/>
    <w:rsid w:val="00477A42"/>
    <w:rsid w:val="005447CB"/>
    <w:rsid w:val="006B210B"/>
    <w:rsid w:val="007D200E"/>
    <w:rsid w:val="008613C9"/>
    <w:rsid w:val="00876FF6"/>
    <w:rsid w:val="0095184E"/>
    <w:rsid w:val="009773AA"/>
    <w:rsid w:val="00AC45EF"/>
    <w:rsid w:val="00BF28CB"/>
    <w:rsid w:val="00BF4418"/>
    <w:rsid w:val="00C0779F"/>
    <w:rsid w:val="00E91275"/>
    <w:rsid w:val="00EA048B"/>
    <w:rsid w:val="00EA0B68"/>
    <w:rsid w:val="00F11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2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0C614F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C614F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Texto">
    <w:name w:val="Texto"/>
    <w:basedOn w:val="Normal"/>
    <w:rsid w:val="000C614F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entralizado">
    <w:name w:val="Centralizado"/>
    <w:basedOn w:val="Normal"/>
    <w:rsid w:val="000C614F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41073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41073F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4107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0C614F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C614F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Texto">
    <w:name w:val="Texto"/>
    <w:basedOn w:val="Normal"/>
    <w:rsid w:val="000C614F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entralizado">
    <w:name w:val="Centralizado"/>
    <w:basedOn w:val="Normal"/>
    <w:rsid w:val="000C614F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41073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41073F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4107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8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DA7A2-8764-4A64-B895-D87208CB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renan</cp:lastModifiedBy>
  <cp:revision>4</cp:revision>
  <dcterms:created xsi:type="dcterms:W3CDTF">2020-06-26T17:29:00Z</dcterms:created>
  <dcterms:modified xsi:type="dcterms:W3CDTF">2020-08-24T18:55:00Z</dcterms:modified>
</cp:coreProperties>
</file>